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883D1D">
      <w:pPr>
        <w:shd w:val="clear"/>
        <w:autoSpaceDE w:val="0"/>
        <w:autoSpaceDN w:val="0"/>
        <w:ind w:right="840"/>
        <w:jc w:val="left"/>
        <w:rPr>
          <w:rFonts w:hint="eastAsia" w:ascii="黑体" w:eastAsia="黑体"/>
          <w:color w:val="auto"/>
          <w:highlight w:val="none"/>
          <w:lang w:val="en-US" w:eastAsia="zh-CN"/>
        </w:rPr>
      </w:pPr>
      <w:r>
        <w:rPr>
          <w:rFonts w:hint="eastAsia" w:ascii="黑体" w:eastAsia="黑体"/>
          <w:color w:val="auto"/>
          <w:highlight w:val="none"/>
          <w:lang w:val="en-US" w:eastAsia="zh-CN"/>
        </w:rPr>
        <w:t xml:space="preserve"> </w:t>
      </w:r>
    </w:p>
    <w:p w14:paraId="3368D724">
      <w:pPr>
        <w:shd w:val="clear"/>
        <w:autoSpaceDE w:val="0"/>
        <w:autoSpaceDN w:val="0"/>
        <w:jc w:val="left"/>
        <w:rPr>
          <w:rFonts w:hint="default" w:ascii="黑体" w:eastAsia="黑体"/>
          <w:color w:val="auto"/>
          <w:highlight w:val="none"/>
          <w:lang w:val="zh-CN"/>
        </w:rPr>
      </w:pPr>
    </w:p>
    <w:p w14:paraId="13F303D1">
      <w:pPr>
        <w:shd w:val="clear"/>
        <w:autoSpaceDE w:val="0"/>
        <w:autoSpaceDN w:val="0"/>
        <w:jc w:val="left"/>
        <w:rPr>
          <w:rFonts w:hint="default" w:ascii="黑体" w:eastAsia="黑体"/>
          <w:b/>
          <w:color w:val="auto"/>
          <w:sz w:val="52"/>
          <w:highlight w:val="none"/>
          <w:lang w:val="zh-CN"/>
        </w:rPr>
      </w:pPr>
    </w:p>
    <w:p w14:paraId="3FC776E8">
      <w:pPr>
        <w:shd w:val="clear"/>
        <w:autoSpaceDE w:val="0"/>
        <w:autoSpaceDN w:val="0"/>
        <w:spacing w:line="360" w:lineRule="auto"/>
        <w:jc w:val="center"/>
        <w:rPr>
          <w:rFonts w:hint="eastAsia"/>
          <w:color w:val="auto"/>
          <w:sz w:val="13"/>
          <w:szCs w:val="11"/>
          <w:highlight w:val="none"/>
          <w:lang w:eastAsia="zh-CN"/>
        </w:rPr>
      </w:pPr>
      <w:r>
        <w:rPr>
          <w:rFonts w:hint="eastAsia" w:ascii="黑体" w:eastAsia="黑体"/>
          <w:color w:val="auto"/>
          <w:sz w:val="40"/>
          <w:szCs w:val="32"/>
          <w:highlight w:val="none"/>
          <w:lang w:val="en-US" w:eastAsia="zh-CN"/>
        </w:rPr>
        <w:t>泰安市岱岳区2025年5万亩超长期国债高标准农田建设项目（新建及改造提升）项目代管服务</w:t>
      </w:r>
    </w:p>
    <w:p w14:paraId="117EB4F4">
      <w:pPr>
        <w:shd w:val="clear"/>
        <w:autoSpaceDE w:val="0"/>
        <w:autoSpaceDN w:val="0"/>
        <w:jc w:val="both"/>
        <w:rPr>
          <w:rFonts w:ascii="黑体" w:eastAsia="黑体"/>
          <w:color w:val="auto"/>
          <w:sz w:val="60"/>
          <w:szCs w:val="52"/>
          <w:highlight w:val="none"/>
          <w:lang w:val="zh-CN"/>
        </w:rPr>
      </w:pPr>
    </w:p>
    <w:p w14:paraId="6EA5BC95">
      <w:pPr>
        <w:pStyle w:val="26"/>
        <w:shd w:val="clear"/>
        <w:rPr>
          <w:rFonts w:ascii="黑体" w:eastAsia="黑体"/>
          <w:color w:val="auto"/>
          <w:sz w:val="60"/>
          <w:szCs w:val="52"/>
          <w:highlight w:val="none"/>
          <w:lang w:val="zh-CN"/>
        </w:rPr>
      </w:pPr>
    </w:p>
    <w:p w14:paraId="64A0DE28">
      <w:pPr>
        <w:shd w:val="clear"/>
        <w:autoSpaceDE w:val="0"/>
        <w:autoSpaceDN w:val="0"/>
        <w:jc w:val="center"/>
        <w:rPr>
          <w:rFonts w:ascii="黑体" w:eastAsia="黑体"/>
          <w:color w:val="auto"/>
          <w:sz w:val="60"/>
          <w:szCs w:val="52"/>
          <w:highlight w:val="none"/>
          <w:lang w:val="zh-CN"/>
        </w:rPr>
      </w:pPr>
      <w:r>
        <w:rPr>
          <w:rFonts w:ascii="黑体" w:eastAsia="黑体"/>
          <w:color w:val="auto"/>
          <w:sz w:val="60"/>
          <w:szCs w:val="52"/>
          <w:highlight w:val="none"/>
          <w:lang w:val="zh-CN"/>
        </w:rPr>
        <w:t>竞争性磋商文件</w:t>
      </w:r>
    </w:p>
    <w:p w14:paraId="2D8539A0">
      <w:pPr>
        <w:pStyle w:val="7"/>
        <w:shd w:val="clear"/>
        <w:ind w:left="0" w:leftChars="0" w:firstLine="0" w:firstLineChars="0"/>
        <w:jc w:val="center"/>
        <w:rPr>
          <w:rFonts w:hint="default" w:ascii="黑体" w:hAnsi="Calibri" w:eastAsia="黑体" w:cs="Times New Roman"/>
          <w:color w:val="auto"/>
          <w:kern w:val="2"/>
          <w:sz w:val="32"/>
          <w:szCs w:val="20"/>
          <w:highlight w:val="none"/>
          <w:lang w:val="zh-CN" w:eastAsia="zh-CN" w:bidi="ar-SA"/>
        </w:rPr>
      </w:pPr>
      <w:r>
        <w:rPr>
          <w:rFonts w:hint="eastAsia" w:ascii="黑体" w:hAnsi="Calibri" w:eastAsia="黑体" w:cs="Times New Roman"/>
          <w:color w:val="auto"/>
          <w:kern w:val="2"/>
          <w:sz w:val="32"/>
          <w:szCs w:val="20"/>
          <w:highlight w:val="none"/>
          <w:lang w:val="zh-CN" w:eastAsia="zh-CN" w:bidi="ar-SA"/>
        </w:rPr>
        <w:t>（</w:t>
      </w:r>
      <w:r>
        <w:rPr>
          <w:rFonts w:hint="eastAsia" w:ascii="黑体" w:hAnsi="Calibri" w:eastAsia="黑体" w:cs="Times New Roman"/>
          <w:color w:val="auto"/>
          <w:kern w:val="2"/>
          <w:sz w:val="32"/>
          <w:szCs w:val="20"/>
          <w:highlight w:val="none"/>
          <w:lang w:val="en-US" w:eastAsia="zh-CN" w:bidi="ar-SA"/>
        </w:rPr>
        <w:t>自行采购</w:t>
      </w:r>
      <w:r>
        <w:rPr>
          <w:rFonts w:hint="eastAsia" w:ascii="黑体" w:hAnsi="Calibri" w:eastAsia="黑体" w:cs="Times New Roman"/>
          <w:color w:val="auto"/>
          <w:kern w:val="2"/>
          <w:sz w:val="32"/>
          <w:szCs w:val="20"/>
          <w:highlight w:val="none"/>
          <w:lang w:val="zh-CN" w:eastAsia="zh-CN" w:bidi="ar-SA"/>
        </w:rPr>
        <w:t>）</w:t>
      </w:r>
    </w:p>
    <w:p w14:paraId="514C258B">
      <w:pPr>
        <w:shd w:val="clear"/>
        <w:autoSpaceDE w:val="0"/>
        <w:autoSpaceDN w:val="0"/>
        <w:adjustRightInd w:val="0"/>
        <w:spacing w:line="360" w:lineRule="auto"/>
        <w:ind w:firstLine="960" w:firstLineChars="300"/>
        <w:jc w:val="left"/>
        <w:rPr>
          <w:rFonts w:ascii="黑体" w:eastAsia="黑体"/>
          <w:color w:val="auto"/>
          <w:sz w:val="32"/>
          <w:highlight w:val="none"/>
          <w:lang w:val="zh-CN"/>
        </w:rPr>
      </w:pPr>
    </w:p>
    <w:p w14:paraId="003D46DC">
      <w:pPr>
        <w:shd w:val="clear"/>
        <w:autoSpaceDE w:val="0"/>
        <w:autoSpaceDN w:val="0"/>
        <w:adjustRightInd w:val="0"/>
        <w:spacing w:line="360" w:lineRule="auto"/>
        <w:ind w:firstLine="960" w:firstLineChars="300"/>
        <w:jc w:val="left"/>
        <w:rPr>
          <w:rFonts w:ascii="黑体" w:eastAsia="黑体"/>
          <w:color w:val="auto"/>
          <w:sz w:val="32"/>
          <w:highlight w:val="none"/>
          <w:lang w:val="zh-CN"/>
        </w:rPr>
      </w:pPr>
    </w:p>
    <w:p w14:paraId="2D5C254B">
      <w:pPr>
        <w:pStyle w:val="26"/>
        <w:shd w:val="clear"/>
        <w:rPr>
          <w:rFonts w:ascii="黑体" w:eastAsia="黑体"/>
          <w:color w:val="auto"/>
          <w:sz w:val="32"/>
          <w:highlight w:val="none"/>
          <w:lang w:val="zh-CN"/>
        </w:rPr>
      </w:pPr>
    </w:p>
    <w:p w14:paraId="459C75C1">
      <w:pPr>
        <w:pStyle w:val="26"/>
        <w:shd w:val="clear"/>
        <w:rPr>
          <w:rFonts w:ascii="黑体" w:eastAsia="黑体"/>
          <w:color w:val="auto"/>
          <w:sz w:val="32"/>
          <w:highlight w:val="none"/>
          <w:lang w:val="zh-CN"/>
        </w:rPr>
      </w:pPr>
    </w:p>
    <w:p w14:paraId="6CDD58B8">
      <w:pPr>
        <w:shd w:val="clear"/>
        <w:autoSpaceDE w:val="0"/>
        <w:autoSpaceDN w:val="0"/>
        <w:adjustRightInd w:val="0"/>
        <w:spacing w:line="360" w:lineRule="auto"/>
        <w:ind w:firstLine="960" w:firstLineChars="300"/>
        <w:jc w:val="left"/>
        <w:rPr>
          <w:rFonts w:ascii="黑体" w:eastAsia="黑体"/>
          <w:color w:val="auto"/>
          <w:sz w:val="32"/>
          <w:highlight w:val="none"/>
          <w:lang w:val="zh-CN"/>
        </w:rPr>
      </w:pPr>
    </w:p>
    <w:p w14:paraId="40739B9E">
      <w:pPr>
        <w:shd w:val="clear"/>
        <w:autoSpaceDE w:val="0"/>
        <w:autoSpaceDN w:val="0"/>
        <w:adjustRightInd w:val="0"/>
        <w:spacing w:line="360" w:lineRule="auto"/>
        <w:ind w:firstLine="960" w:firstLineChars="300"/>
        <w:jc w:val="left"/>
        <w:rPr>
          <w:rFonts w:ascii="黑体" w:eastAsia="黑体"/>
          <w:color w:val="auto"/>
          <w:sz w:val="32"/>
          <w:highlight w:val="none"/>
          <w:lang w:val="zh-CN"/>
        </w:rPr>
      </w:pPr>
    </w:p>
    <w:p w14:paraId="32959030">
      <w:pPr>
        <w:shd w:val="clear"/>
        <w:autoSpaceDE w:val="0"/>
        <w:autoSpaceDN w:val="0"/>
        <w:adjustRightInd w:val="0"/>
        <w:spacing w:line="360" w:lineRule="auto"/>
        <w:ind w:firstLine="960" w:firstLineChars="300"/>
        <w:jc w:val="left"/>
        <w:rPr>
          <w:rFonts w:ascii="黑体" w:eastAsia="黑体"/>
          <w:color w:val="auto"/>
          <w:sz w:val="32"/>
          <w:highlight w:val="none"/>
          <w:lang w:val="zh-CN"/>
        </w:rPr>
      </w:pPr>
    </w:p>
    <w:p w14:paraId="5A5813BB">
      <w:pPr>
        <w:shd w:val="clear"/>
        <w:autoSpaceDE w:val="0"/>
        <w:autoSpaceDN w:val="0"/>
        <w:adjustRightInd w:val="0"/>
        <w:spacing w:line="360" w:lineRule="auto"/>
        <w:ind w:firstLine="960" w:firstLineChars="300"/>
        <w:jc w:val="left"/>
        <w:rPr>
          <w:rFonts w:hint="eastAsia" w:ascii="黑体" w:eastAsia="黑体"/>
          <w:color w:val="auto"/>
          <w:sz w:val="32"/>
          <w:highlight w:val="none"/>
          <w:lang w:val="zh-CN"/>
        </w:rPr>
      </w:pPr>
      <w:r>
        <w:rPr>
          <w:rFonts w:ascii="黑体" w:eastAsia="黑体"/>
          <w:color w:val="auto"/>
          <w:sz w:val="32"/>
          <w:highlight w:val="none"/>
          <w:lang w:val="zh-CN"/>
        </w:rPr>
        <w:t>项 目 编  号：</w:t>
      </w:r>
      <w:r>
        <w:rPr>
          <w:rFonts w:hint="eastAsia" w:ascii="黑体" w:eastAsia="黑体"/>
          <w:color w:val="auto"/>
          <w:sz w:val="32"/>
          <w:highlight w:val="none"/>
          <w:lang w:val="zh-CN"/>
        </w:rPr>
        <w:t>HXZBZ2025-71</w:t>
      </w:r>
    </w:p>
    <w:p w14:paraId="46C6F5E0">
      <w:pPr>
        <w:shd w:val="clear"/>
        <w:autoSpaceDE w:val="0"/>
        <w:autoSpaceDN w:val="0"/>
        <w:adjustRightInd w:val="0"/>
        <w:spacing w:line="360" w:lineRule="auto"/>
        <w:ind w:firstLine="960" w:firstLineChars="300"/>
        <w:jc w:val="left"/>
        <w:rPr>
          <w:rFonts w:hint="eastAsia" w:ascii="黑体" w:eastAsia="黑体"/>
          <w:color w:val="auto"/>
          <w:sz w:val="32"/>
          <w:highlight w:val="none"/>
          <w:lang w:val="en-US" w:eastAsia="zh-CN"/>
        </w:rPr>
      </w:pPr>
      <w:r>
        <w:rPr>
          <w:rFonts w:ascii="黑体" w:eastAsia="黑体"/>
          <w:color w:val="auto"/>
          <w:sz w:val="32"/>
          <w:highlight w:val="none"/>
          <w:lang w:val="zh-CN"/>
        </w:rPr>
        <w:t>采   购   人：</w:t>
      </w:r>
      <w:r>
        <w:rPr>
          <w:rFonts w:hint="eastAsia" w:ascii="黑体" w:eastAsia="黑体"/>
          <w:color w:val="auto"/>
          <w:sz w:val="32"/>
          <w:highlight w:val="none"/>
          <w:lang w:val="zh-CN"/>
        </w:rPr>
        <w:t>泰安市岱岳区农业农村局</w:t>
      </w:r>
    </w:p>
    <w:p w14:paraId="27C1829A">
      <w:pPr>
        <w:shd w:val="clear"/>
        <w:autoSpaceDE w:val="0"/>
        <w:autoSpaceDN w:val="0"/>
        <w:adjustRightInd w:val="0"/>
        <w:spacing w:line="360" w:lineRule="auto"/>
        <w:ind w:firstLine="960" w:firstLineChars="300"/>
        <w:jc w:val="left"/>
        <w:rPr>
          <w:rFonts w:hint="default" w:ascii="黑体" w:eastAsia="黑体"/>
          <w:color w:val="auto"/>
          <w:sz w:val="32"/>
          <w:highlight w:val="none"/>
          <w:lang w:val="zh-CN"/>
        </w:rPr>
      </w:pPr>
      <w:r>
        <w:rPr>
          <w:rFonts w:ascii="黑体" w:eastAsia="黑体"/>
          <w:color w:val="auto"/>
          <w:sz w:val="32"/>
          <w:highlight w:val="none"/>
          <w:lang w:val="zh-CN"/>
        </w:rPr>
        <w:t>采购代理机构：</w:t>
      </w:r>
      <w:r>
        <w:rPr>
          <w:rFonts w:hint="eastAsia" w:ascii="黑体" w:hAnsi="Times New Roman" w:eastAsia="黑体" w:cs="Times New Roman"/>
          <w:b w:val="0"/>
          <w:bCs w:val="0"/>
          <w:color w:val="auto"/>
          <w:w w:val="95"/>
          <w:kern w:val="2"/>
          <w:sz w:val="32"/>
          <w:szCs w:val="20"/>
          <w:highlight w:val="none"/>
          <w:lang w:val="en-US" w:eastAsia="zh-CN" w:bidi="ar-SA"/>
        </w:rPr>
        <w:t>山东合信项目管理有限公司</w:t>
      </w:r>
    </w:p>
    <w:p w14:paraId="032B86DF">
      <w:pPr>
        <w:shd w:val="clear"/>
        <w:autoSpaceDE w:val="0"/>
        <w:autoSpaceDN w:val="0"/>
        <w:snapToGrid w:val="0"/>
        <w:spacing w:line="360" w:lineRule="auto"/>
        <w:ind w:firstLine="960" w:firstLineChars="300"/>
        <w:jc w:val="both"/>
        <w:rPr>
          <w:rFonts w:hint="eastAsia" w:ascii="黑体" w:eastAsia="黑体"/>
          <w:color w:val="auto"/>
          <w:sz w:val="32"/>
          <w:highlight w:val="none"/>
          <w:lang w:val="en-US" w:eastAsia="zh-CN"/>
        </w:rPr>
      </w:pPr>
      <w:r>
        <w:rPr>
          <w:rFonts w:ascii="黑体" w:eastAsia="黑体"/>
          <w:color w:val="auto"/>
          <w:sz w:val="32"/>
          <w:highlight w:val="none"/>
          <w:lang w:val="zh-CN"/>
        </w:rPr>
        <w:t>日        期：二</w:t>
      </w:r>
      <w:r>
        <w:rPr>
          <w:rFonts w:hint="eastAsia" w:ascii="黑体" w:eastAsia="黑体"/>
          <w:color w:val="auto"/>
          <w:sz w:val="32"/>
          <w:highlight w:val="none"/>
          <w:lang w:val="en-US" w:eastAsia="zh-CN"/>
        </w:rPr>
        <w:t>〇二五</w:t>
      </w:r>
      <w:r>
        <w:rPr>
          <w:rFonts w:ascii="黑体" w:eastAsia="黑体"/>
          <w:color w:val="auto"/>
          <w:sz w:val="32"/>
          <w:highlight w:val="none"/>
          <w:lang w:val="zh-CN"/>
        </w:rPr>
        <w:t>年</w:t>
      </w:r>
      <w:r>
        <w:rPr>
          <w:rFonts w:hint="eastAsia" w:ascii="黑体" w:eastAsia="黑体"/>
          <w:color w:val="auto"/>
          <w:sz w:val="32"/>
          <w:highlight w:val="none"/>
          <w:lang w:val="en-US" w:eastAsia="zh-CN"/>
        </w:rPr>
        <w:t>十一月</w:t>
      </w:r>
      <w:bookmarkStart w:id="0" w:name="_Toc30361"/>
    </w:p>
    <w:p w14:paraId="7CD301C4">
      <w:pPr>
        <w:pStyle w:val="6"/>
        <w:shd w:val="clear"/>
        <w:rPr>
          <w:color w:val="auto"/>
          <w:highlight w:val="none"/>
          <w:lang w:val="zh-CN"/>
        </w:rPr>
      </w:pPr>
    </w:p>
    <w:p w14:paraId="7A6221BB">
      <w:pPr>
        <w:keepNext w:val="0"/>
        <w:keepLines w:val="0"/>
        <w:pageBreakBefore w:val="0"/>
        <w:widowControl w:val="0"/>
        <w:shd w:val="clear"/>
        <w:kinsoku/>
        <w:wordWrap/>
        <w:overflowPunct/>
        <w:topLinePunct w:val="0"/>
        <w:autoSpaceDE/>
        <w:autoSpaceDN/>
        <w:bidi w:val="0"/>
        <w:spacing w:before="0" w:beforeLines="0" w:after="0" w:afterLines="0" w:line="480" w:lineRule="auto"/>
        <w:ind w:left="0" w:leftChars="0" w:right="0" w:rightChars="0" w:firstLine="0" w:firstLineChars="0"/>
        <w:jc w:val="center"/>
        <w:textAlignment w:val="auto"/>
        <w:rPr>
          <w:rFonts w:hint="eastAsia" w:ascii="黑体" w:hAnsi="黑体" w:eastAsia="黑体" w:cs="黑体"/>
          <w:b/>
          <w:bCs/>
          <w:color w:val="auto"/>
          <w:kern w:val="2"/>
          <w:sz w:val="32"/>
          <w:szCs w:val="28"/>
          <w:highlight w:val="none"/>
          <w:lang w:val="en-US" w:eastAsia="zh-CN" w:bidi="ar-SA"/>
        </w:rPr>
        <w:sectPr>
          <w:headerReference r:id="rId4" w:type="first"/>
          <w:headerReference r:id="rId3" w:type="default"/>
          <w:footerReference r:id="rId5" w:type="default"/>
          <w:pgSz w:w="11907" w:h="16840"/>
          <w:pgMar w:top="1361" w:right="1474" w:bottom="1361" w:left="1588" w:header="720" w:footer="720" w:gutter="0"/>
          <w:pgBorders>
            <w:top w:val="none" w:sz="0" w:space="0"/>
            <w:left w:val="none" w:sz="0" w:space="0"/>
            <w:bottom w:val="none" w:sz="0" w:space="0"/>
            <w:right w:val="none" w:sz="0" w:space="0"/>
          </w:pgBorders>
          <w:pgNumType w:fmt="decimal" w:start="1"/>
          <w:cols w:space="720" w:num="1"/>
          <w:titlePg/>
        </w:sectPr>
      </w:pPr>
    </w:p>
    <w:sdt>
      <w:sdtPr>
        <w:rPr>
          <w:rFonts w:hint="eastAsia" w:ascii="黑体" w:hAnsi="黑体" w:eastAsia="黑体" w:cs="黑体"/>
          <w:b/>
          <w:bCs/>
          <w:color w:val="auto"/>
          <w:kern w:val="2"/>
          <w:sz w:val="32"/>
          <w:szCs w:val="28"/>
          <w:highlight w:val="none"/>
          <w:lang w:val="en-US" w:eastAsia="zh-CN" w:bidi="ar-SA"/>
        </w:rPr>
        <w:id w:val="147477717"/>
        <w15:color w:val="DBDBDB"/>
        <w:docPartObj>
          <w:docPartGallery w:val="Table of Contents"/>
          <w:docPartUnique/>
        </w:docPartObj>
      </w:sdtPr>
      <w:sdtEndPr>
        <w:rPr>
          <w:rFonts w:hint="eastAsia" w:ascii="仿宋" w:hAnsi="仿宋" w:eastAsia="仿宋" w:cs="仿宋"/>
          <w:b/>
          <w:bCs/>
          <w:color w:val="auto"/>
          <w:kern w:val="2"/>
          <w:sz w:val="32"/>
          <w:szCs w:val="28"/>
          <w:highlight w:val="none"/>
          <w:lang w:val="en-US" w:eastAsia="zh-CN" w:bidi="ar-SA"/>
        </w:rPr>
      </w:sdtEndPr>
      <w:sdtContent>
        <w:p w14:paraId="472D8B2B">
          <w:pPr>
            <w:keepNext w:val="0"/>
            <w:keepLines w:val="0"/>
            <w:pageBreakBefore w:val="0"/>
            <w:widowControl w:val="0"/>
            <w:shd w:val="clear"/>
            <w:kinsoku/>
            <w:wordWrap/>
            <w:overflowPunct/>
            <w:topLinePunct w:val="0"/>
            <w:autoSpaceDE/>
            <w:autoSpaceDN/>
            <w:bidi w:val="0"/>
            <w:spacing w:before="0" w:beforeLines="0" w:after="0" w:afterLines="0" w:line="480" w:lineRule="auto"/>
            <w:ind w:left="0" w:leftChars="0" w:right="0" w:rightChars="0" w:firstLine="0" w:firstLineChars="0"/>
            <w:jc w:val="center"/>
            <w:textAlignment w:val="auto"/>
            <w:rPr>
              <w:rFonts w:hint="eastAsia" w:ascii="黑体" w:hAnsi="黑体" w:eastAsia="黑体" w:cs="黑体"/>
              <w:b/>
              <w:bCs/>
              <w:color w:val="auto"/>
              <w:sz w:val="32"/>
              <w:szCs w:val="28"/>
              <w:highlight w:val="none"/>
            </w:rPr>
          </w:pPr>
          <w:r>
            <w:rPr>
              <w:rFonts w:hint="eastAsia" w:ascii="黑体" w:hAnsi="黑体" w:eastAsia="黑体" w:cs="黑体"/>
              <w:b/>
              <w:bCs/>
              <w:color w:val="auto"/>
              <w:sz w:val="32"/>
              <w:szCs w:val="28"/>
              <w:highlight w:val="none"/>
            </w:rPr>
            <w:t>目</w:t>
          </w:r>
          <w:r>
            <w:rPr>
              <w:rFonts w:hint="eastAsia" w:ascii="黑体" w:hAnsi="黑体" w:eastAsia="黑体" w:cs="黑体"/>
              <w:b/>
              <w:bCs/>
              <w:color w:val="auto"/>
              <w:sz w:val="32"/>
              <w:szCs w:val="28"/>
              <w:highlight w:val="none"/>
              <w:lang w:val="en-US" w:eastAsia="zh-CN"/>
            </w:rPr>
            <w:t xml:space="preserve">   </w:t>
          </w:r>
          <w:r>
            <w:rPr>
              <w:rFonts w:hint="eastAsia" w:ascii="黑体" w:hAnsi="黑体" w:eastAsia="黑体" w:cs="黑体"/>
              <w:b/>
              <w:bCs/>
              <w:color w:val="auto"/>
              <w:sz w:val="32"/>
              <w:szCs w:val="28"/>
              <w:highlight w:val="none"/>
            </w:rPr>
            <w:t>录</w:t>
          </w:r>
          <w:bookmarkStart w:id="110" w:name="_GoBack"/>
          <w:bookmarkEnd w:id="110"/>
        </w:p>
        <w:p w14:paraId="5DA40D8B">
          <w:pPr>
            <w:pStyle w:val="13"/>
            <w:shd w:val="clear"/>
            <w:tabs>
              <w:tab w:val="right" w:leader="dot" w:pos="8845"/>
            </w:tabs>
            <w:rPr>
              <w:color w:val="auto"/>
              <w:highlight w:val="none"/>
            </w:rPr>
          </w:pPr>
          <w:r>
            <w:rPr>
              <w:color w:val="auto"/>
              <w:highlight w:val="none"/>
            </w:rPr>
            <w:fldChar w:fldCharType="begin"/>
          </w:r>
          <w:r>
            <w:rPr>
              <w:color w:val="auto"/>
              <w:highlight w:val="none"/>
            </w:rPr>
            <w:instrText xml:space="preserve">TOC \o "1-3" \h \u </w:instrText>
          </w:r>
          <w:r>
            <w:rPr>
              <w:color w:val="auto"/>
              <w:highlight w:val="none"/>
            </w:rPr>
            <w:fldChar w:fldCharType="separate"/>
          </w:r>
          <w:r>
            <w:rPr>
              <w:color w:val="auto"/>
              <w:highlight w:val="none"/>
            </w:rPr>
            <w:fldChar w:fldCharType="begin"/>
          </w:r>
          <w:r>
            <w:rPr>
              <w:color w:val="auto"/>
              <w:highlight w:val="none"/>
            </w:rPr>
            <w:instrText xml:space="preserve"> HYPERLINK \l _Toc7138 </w:instrText>
          </w:r>
          <w:r>
            <w:rPr>
              <w:color w:val="auto"/>
              <w:highlight w:val="none"/>
            </w:rPr>
            <w:fldChar w:fldCharType="separate"/>
          </w:r>
          <w:r>
            <w:rPr>
              <w:color w:val="auto"/>
              <w:highlight w:val="none"/>
            </w:rPr>
            <w:t>第一章  竞争性</w:t>
          </w:r>
          <w:r>
            <w:rPr>
              <w:rFonts w:hint="eastAsia"/>
              <w:color w:val="auto"/>
              <w:highlight w:val="none"/>
              <w:lang w:val="en-US" w:eastAsia="zh-CN"/>
            </w:rPr>
            <w:t>磋商</w:t>
          </w:r>
          <w:r>
            <w:rPr>
              <w:color w:val="auto"/>
              <w:highlight w:val="none"/>
            </w:rPr>
            <w:t>公告</w:t>
          </w:r>
          <w:r>
            <w:rPr>
              <w:color w:val="auto"/>
              <w:highlight w:val="none"/>
            </w:rPr>
            <w:tab/>
          </w:r>
          <w:r>
            <w:rPr>
              <w:color w:val="auto"/>
              <w:highlight w:val="none"/>
            </w:rPr>
            <w:fldChar w:fldCharType="begin"/>
          </w:r>
          <w:r>
            <w:rPr>
              <w:color w:val="auto"/>
              <w:highlight w:val="none"/>
            </w:rPr>
            <w:instrText xml:space="preserve"> PAGEREF _Toc7138 \h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14:paraId="0C263699">
          <w:pPr>
            <w:pStyle w:val="13"/>
            <w:shd w:val="clear"/>
            <w:tabs>
              <w:tab w:val="right" w:leader="dot" w:pos="8845"/>
            </w:tabs>
            <w:rPr>
              <w:color w:val="auto"/>
              <w:highlight w:val="none"/>
            </w:rPr>
          </w:pPr>
          <w:r>
            <w:rPr>
              <w:color w:val="auto"/>
              <w:highlight w:val="none"/>
            </w:rPr>
            <w:fldChar w:fldCharType="begin"/>
          </w:r>
          <w:r>
            <w:rPr>
              <w:color w:val="auto"/>
              <w:highlight w:val="none"/>
            </w:rPr>
            <w:instrText xml:space="preserve"> HYPERLINK \l _Toc2605 </w:instrText>
          </w:r>
          <w:r>
            <w:rPr>
              <w:color w:val="auto"/>
              <w:highlight w:val="none"/>
            </w:rPr>
            <w:fldChar w:fldCharType="separate"/>
          </w:r>
          <w:r>
            <w:rPr>
              <w:color w:val="auto"/>
              <w:highlight w:val="none"/>
            </w:rPr>
            <w:t>第二章  供应商须知</w:t>
          </w:r>
          <w:r>
            <w:rPr>
              <w:color w:val="auto"/>
              <w:highlight w:val="none"/>
            </w:rPr>
            <w:tab/>
          </w:r>
          <w:r>
            <w:rPr>
              <w:color w:val="auto"/>
              <w:highlight w:val="none"/>
            </w:rPr>
            <w:fldChar w:fldCharType="begin"/>
          </w:r>
          <w:r>
            <w:rPr>
              <w:color w:val="auto"/>
              <w:highlight w:val="none"/>
            </w:rPr>
            <w:instrText xml:space="preserve"> PAGEREF _Toc2605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14:paraId="66655EEF">
          <w:pPr>
            <w:pStyle w:val="14"/>
            <w:shd w:val="clear"/>
            <w:tabs>
              <w:tab w:val="right" w:leader="dot" w:pos="8845"/>
            </w:tabs>
            <w:rPr>
              <w:color w:val="auto"/>
              <w:highlight w:val="none"/>
            </w:rPr>
          </w:pPr>
          <w:r>
            <w:rPr>
              <w:color w:val="auto"/>
              <w:highlight w:val="none"/>
            </w:rPr>
            <w:fldChar w:fldCharType="begin"/>
          </w:r>
          <w:r>
            <w:rPr>
              <w:color w:val="auto"/>
              <w:highlight w:val="none"/>
            </w:rPr>
            <w:instrText xml:space="preserve"> HYPERLINK \l _Toc23322 </w:instrText>
          </w:r>
          <w:r>
            <w:rPr>
              <w:color w:val="auto"/>
              <w:highlight w:val="none"/>
            </w:rPr>
            <w:fldChar w:fldCharType="separate"/>
          </w:r>
          <w:r>
            <w:rPr>
              <w:rFonts w:ascii="楷体_GB2312" w:hAnsi="楷体" w:eastAsia="楷体_GB2312"/>
              <w:color w:val="auto"/>
              <w:szCs w:val="28"/>
              <w:highlight w:val="none"/>
              <w:lang w:val="zh-CN"/>
            </w:rPr>
            <w:t>2.1  总则</w:t>
          </w:r>
          <w:r>
            <w:rPr>
              <w:color w:val="auto"/>
              <w:highlight w:val="none"/>
            </w:rPr>
            <w:tab/>
          </w:r>
          <w:r>
            <w:rPr>
              <w:color w:val="auto"/>
              <w:highlight w:val="none"/>
            </w:rPr>
            <w:fldChar w:fldCharType="begin"/>
          </w:r>
          <w:r>
            <w:rPr>
              <w:color w:val="auto"/>
              <w:highlight w:val="none"/>
            </w:rPr>
            <w:instrText xml:space="preserve"> PAGEREF _Toc23322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14:paraId="7457429A">
          <w:pPr>
            <w:pStyle w:val="14"/>
            <w:shd w:val="clear"/>
            <w:tabs>
              <w:tab w:val="right" w:leader="dot" w:pos="8845"/>
            </w:tabs>
            <w:rPr>
              <w:color w:val="auto"/>
              <w:highlight w:val="none"/>
            </w:rPr>
          </w:pPr>
          <w:r>
            <w:rPr>
              <w:color w:val="auto"/>
              <w:highlight w:val="none"/>
            </w:rPr>
            <w:fldChar w:fldCharType="begin"/>
          </w:r>
          <w:r>
            <w:rPr>
              <w:color w:val="auto"/>
              <w:highlight w:val="none"/>
            </w:rPr>
            <w:instrText xml:space="preserve"> HYPERLINK \l _Toc28376 </w:instrText>
          </w:r>
          <w:r>
            <w:rPr>
              <w:color w:val="auto"/>
              <w:highlight w:val="none"/>
            </w:rPr>
            <w:fldChar w:fldCharType="separate"/>
          </w:r>
          <w:r>
            <w:rPr>
              <w:rFonts w:ascii="楷体_GB2312" w:eastAsia="楷体_GB2312"/>
              <w:color w:val="auto"/>
              <w:szCs w:val="28"/>
              <w:highlight w:val="none"/>
              <w:lang w:val="zh-CN"/>
            </w:rPr>
            <w:t>2.2  竞争性磋商文件</w:t>
          </w:r>
          <w:r>
            <w:rPr>
              <w:color w:val="auto"/>
              <w:highlight w:val="none"/>
            </w:rPr>
            <w:tab/>
          </w:r>
          <w:r>
            <w:rPr>
              <w:color w:val="auto"/>
              <w:highlight w:val="none"/>
            </w:rPr>
            <w:fldChar w:fldCharType="begin"/>
          </w:r>
          <w:r>
            <w:rPr>
              <w:color w:val="auto"/>
              <w:highlight w:val="none"/>
            </w:rPr>
            <w:instrText xml:space="preserve"> PAGEREF _Toc28376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14:paraId="29A39BC8">
          <w:pPr>
            <w:pStyle w:val="14"/>
            <w:shd w:val="clear"/>
            <w:tabs>
              <w:tab w:val="right" w:leader="dot" w:pos="8845"/>
            </w:tabs>
            <w:rPr>
              <w:color w:val="auto"/>
              <w:highlight w:val="none"/>
            </w:rPr>
          </w:pPr>
          <w:r>
            <w:rPr>
              <w:color w:val="auto"/>
              <w:highlight w:val="none"/>
            </w:rPr>
            <w:fldChar w:fldCharType="begin"/>
          </w:r>
          <w:r>
            <w:rPr>
              <w:color w:val="auto"/>
              <w:highlight w:val="none"/>
            </w:rPr>
            <w:instrText xml:space="preserve"> HYPERLINK \l _Toc21049 </w:instrText>
          </w:r>
          <w:r>
            <w:rPr>
              <w:color w:val="auto"/>
              <w:highlight w:val="none"/>
            </w:rPr>
            <w:fldChar w:fldCharType="separate"/>
          </w:r>
          <w:r>
            <w:rPr>
              <w:rFonts w:ascii="楷体_GB2312" w:eastAsia="楷体_GB2312"/>
              <w:color w:val="auto"/>
              <w:szCs w:val="28"/>
              <w:highlight w:val="none"/>
              <w:lang w:val="zh-CN"/>
            </w:rPr>
            <w:t>2.3  报价、响应文件编制</w:t>
          </w:r>
          <w:r>
            <w:rPr>
              <w:color w:val="auto"/>
              <w:highlight w:val="none"/>
            </w:rPr>
            <w:tab/>
          </w:r>
          <w:r>
            <w:rPr>
              <w:color w:val="auto"/>
              <w:highlight w:val="none"/>
            </w:rPr>
            <w:fldChar w:fldCharType="begin"/>
          </w:r>
          <w:r>
            <w:rPr>
              <w:color w:val="auto"/>
              <w:highlight w:val="none"/>
            </w:rPr>
            <w:instrText xml:space="preserve"> PAGEREF _Toc21049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14:paraId="63C7459D">
          <w:pPr>
            <w:pStyle w:val="14"/>
            <w:shd w:val="clear"/>
            <w:tabs>
              <w:tab w:val="right" w:leader="dot" w:pos="8845"/>
            </w:tabs>
            <w:rPr>
              <w:color w:val="auto"/>
              <w:highlight w:val="none"/>
            </w:rPr>
          </w:pPr>
          <w:r>
            <w:rPr>
              <w:color w:val="auto"/>
              <w:highlight w:val="none"/>
            </w:rPr>
            <w:fldChar w:fldCharType="begin"/>
          </w:r>
          <w:r>
            <w:rPr>
              <w:color w:val="auto"/>
              <w:highlight w:val="none"/>
            </w:rPr>
            <w:instrText xml:space="preserve"> HYPERLINK \l _Toc30133 </w:instrText>
          </w:r>
          <w:r>
            <w:rPr>
              <w:color w:val="auto"/>
              <w:highlight w:val="none"/>
            </w:rPr>
            <w:fldChar w:fldCharType="separate"/>
          </w:r>
          <w:r>
            <w:rPr>
              <w:rFonts w:ascii="楷体_GB2312" w:eastAsia="楷体_GB2312"/>
              <w:color w:val="auto"/>
              <w:szCs w:val="28"/>
              <w:highlight w:val="none"/>
              <w:lang w:val="zh-CN"/>
            </w:rPr>
            <w:t>2.4  供应商应当提交的资格、资信证明文件</w:t>
          </w:r>
          <w:r>
            <w:rPr>
              <w:color w:val="auto"/>
              <w:highlight w:val="none"/>
            </w:rPr>
            <w:tab/>
          </w:r>
          <w:r>
            <w:rPr>
              <w:color w:val="auto"/>
              <w:highlight w:val="none"/>
            </w:rPr>
            <w:fldChar w:fldCharType="begin"/>
          </w:r>
          <w:r>
            <w:rPr>
              <w:color w:val="auto"/>
              <w:highlight w:val="none"/>
            </w:rPr>
            <w:instrText xml:space="preserve"> PAGEREF _Toc30133 \h </w:instrText>
          </w:r>
          <w:r>
            <w:rPr>
              <w:color w:val="auto"/>
              <w:highlight w:val="none"/>
            </w:rPr>
            <w:fldChar w:fldCharType="separate"/>
          </w:r>
          <w:r>
            <w:rPr>
              <w:color w:val="auto"/>
              <w:highlight w:val="none"/>
            </w:rPr>
            <w:t>12</w:t>
          </w:r>
          <w:r>
            <w:rPr>
              <w:color w:val="auto"/>
              <w:highlight w:val="none"/>
            </w:rPr>
            <w:fldChar w:fldCharType="end"/>
          </w:r>
          <w:r>
            <w:rPr>
              <w:color w:val="auto"/>
              <w:highlight w:val="none"/>
            </w:rPr>
            <w:fldChar w:fldCharType="end"/>
          </w:r>
        </w:p>
        <w:p w14:paraId="4294DB26">
          <w:pPr>
            <w:pStyle w:val="14"/>
            <w:shd w:val="clear"/>
            <w:tabs>
              <w:tab w:val="right" w:leader="dot" w:pos="8845"/>
            </w:tabs>
            <w:rPr>
              <w:color w:val="auto"/>
              <w:highlight w:val="none"/>
            </w:rPr>
          </w:pPr>
          <w:r>
            <w:rPr>
              <w:color w:val="auto"/>
              <w:highlight w:val="none"/>
            </w:rPr>
            <w:fldChar w:fldCharType="begin"/>
          </w:r>
          <w:r>
            <w:rPr>
              <w:color w:val="auto"/>
              <w:highlight w:val="none"/>
            </w:rPr>
            <w:instrText xml:space="preserve"> HYPERLINK \l _Toc26138 </w:instrText>
          </w:r>
          <w:r>
            <w:rPr>
              <w:color w:val="auto"/>
              <w:highlight w:val="none"/>
            </w:rPr>
            <w:fldChar w:fldCharType="separate"/>
          </w:r>
          <w:r>
            <w:rPr>
              <w:rFonts w:ascii="楷体_GB2312" w:eastAsia="楷体_GB2312"/>
              <w:color w:val="auto"/>
              <w:szCs w:val="28"/>
              <w:highlight w:val="none"/>
              <w:lang w:val="zh-CN"/>
            </w:rPr>
            <w:t>2.5  响应文件递交截止时间、唱价时间以及地点</w:t>
          </w:r>
          <w:r>
            <w:rPr>
              <w:color w:val="auto"/>
              <w:highlight w:val="none"/>
            </w:rPr>
            <w:tab/>
          </w:r>
          <w:r>
            <w:rPr>
              <w:color w:val="auto"/>
              <w:highlight w:val="none"/>
            </w:rPr>
            <w:fldChar w:fldCharType="begin"/>
          </w:r>
          <w:r>
            <w:rPr>
              <w:color w:val="auto"/>
              <w:highlight w:val="none"/>
            </w:rPr>
            <w:instrText xml:space="preserve"> PAGEREF _Toc26138 \h </w:instrText>
          </w:r>
          <w:r>
            <w:rPr>
              <w:color w:val="auto"/>
              <w:highlight w:val="none"/>
            </w:rPr>
            <w:fldChar w:fldCharType="separate"/>
          </w:r>
          <w:r>
            <w:rPr>
              <w:color w:val="auto"/>
              <w:highlight w:val="none"/>
            </w:rPr>
            <w:t>12</w:t>
          </w:r>
          <w:r>
            <w:rPr>
              <w:color w:val="auto"/>
              <w:highlight w:val="none"/>
            </w:rPr>
            <w:fldChar w:fldCharType="end"/>
          </w:r>
          <w:r>
            <w:rPr>
              <w:color w:val="auto"/>
              <w:highlight w:val="none"/>
            </w:rPr>
            <w:fldChar w:fldCharType="end"/>
          </w:r>
        </w:p>
        <w:p w14:paraId="7B12DDC4">
          <w:pPr>
            <w:pStyle w:val="14"/>
            <w:shd w:val="clear"/>
            <w:tabs>
              <w:tab w:val="right" w:leader="dot" w:pos="8845"/>
            </w:tabs>
            <w:rPr>
              <w:color w:val="auto"/>
              <w:highlight w:val="none"/>
            </w:rPr>
          </w:pPr>
          <w:r>
            <w:rPr>
              <w:color w:val="auto"/>
              <w:highlight w:val="none"/>
            </w:rPr>
            <w:fldChar w:fldCharType="begin"/>
          </w:r>
          <w:r>
            <w:rPr>
              <w:color w:val="auto"/>
              <w:highlight w:val="none"/>
            </w:rPr>
            <w:instrText xml:space="preserve"> HYPERLINK \l _Toc31055 </w:instrText>
          </w:r>
          <w:r>
            <w:rPr>
              <w:color w:val="auto"/>
              <w:highlight w:val="none"/>
            </w:rPr>
            <w:fldChar w:fldCharType="separate"/>
          </w:r>
          <w:r>
            <w:rPr>
              <w:rFonts w:ascii="楷体_GB2312" w:eastAsia="楷体_GB2312"/>
              <w:color w:val="auto"/>
              <w:szCs w:val="28"/>
              <w:highlight w:val="none"/>
              <w:lang w:val="zh-CN"/>
            </w:rPr>
            <w:t>2.6  唱价、磋商、确定成交供应商以及废标</w:t>
          </w:r>
          <w:r>
            <w:rPr>
              <w:color w:val="auto"/>
              <w:highlight w:val="none"/>
            </w:rPr>
            <w:tab/>
          </w:r>
          <w:r>
            <w:rPr>
              <w:color w:val="auto"/>
              <w:highlight w:val="none"/>
            </w:rPr>
            <w:fldChar w:fldCharType="begin"/>
          </w:r>
          <w:r>
            <w:rPr>
              <w:color w:val="auto"/>
              <w:highlight w:val="none"/>
            </w:rPr>
            <w:instrText xml:space="preserve"> PAGEREF _Toc31055 \h </w:instrText>
          </w:r>
          <w:r>
            <w:rPr>
              <w:color w:val="auto"/>
              <w:highlight w:val="none"/>
            </w:rPr>
            <w:fldChar w:fldCharType="separate"/>
          </w:r>
          <w:r>
            <w:rPr>
              <w:color w:val="auto"/>
              <w:highlight w:val="none"/>
            </w:rPr>
            <w:t>13</w:t>
          </w:r>
          <w:r>
            <w:rPr>
              <w:color w:val="auto"/>
              <w:highlight w:val="none"/>
            </w:rPr>
            <w:fldChar w:fldCharType="end"/>
          </w:r>
          <w:r>
            <w:rPr>
              <w:color w:val="auto"/>
              <w:highlight w:val="none"/>
            </w:rPr>
            <w:fldChar w:fldCharType="end"/>
          </w:r>
        </w:p>
        <w:p w14:paraId="3955BCFB">
          <w:pPr>
            <w:pStyle w:val="14"/>
            <w:shd w:val="clear"/>
            <w:tabs>
              <w:tab w:val="right" w:leader="dot" w:pos="8845"/>
            </w:tabs>
            <w:rPr>
              <w:color w:val="auto"/>
              <w:highlight w:val="none"/>
            </w:rPr>
          </w:pPr>
          <w:r>
            <w:rPr>
              <w:color w:val="auto"/>
              <w:highlight w:val="none"/>
            </w:rPr>
            <w:fldChar w:fldCharType="begin"/>
          </w:r>
          <w:r>
            <w:rPr>
              <w:color w:val="auto"/>
              <w:highlight w:val="none"/>
            </w:rPr>
            <w:instrText xml:space="preserve"> HYPERLINK \l _Toc29613 </w:instrText>
          </w:r>
          <w:r>
            <w:rPr>
              <w:color w:val="auto"/>
              <w:highlight w:val="none"/>
            </w:rPr>
            <w:fldChar w:fldCharType="separate"/>
          </w:r>
          <w:r>
            <w:rPr>
              <w:rFonts w:ascii="楷体_GB2312" w:eastAsia="楷体_GB2312"/>
              <w:color w:val="auto"/>
              <w:szCs w:val="28"/>
              <w:highlight w:val="none"/>
              <w:lang w:val="zh-CN"/>
            </w:rPr>
            <w:t>2.7  纪律和监督</w:t>
          </w:r>
          <w:r>
            <w:rPr>
              <w:color w:val="auto"/>
              <w:highlight w:val="none"/>
            </w:rPr>
            <w:tab/>
          </w:r>
          <w:r>
            <w:rPr>
              <w:color w:val="auto"/>
              <w:highlight w:val="none"/>
            </w:rPr>
            <w:fldChar w:fldCharType="begin"/>
          </w:r>
          <w:r>
            <w:rPr>
              <w:color w:val="auto"/>
              <w:highlight w:val="none"/>
            </w:rPr>
            <w:instrText xml:space="preserve"> PAGEREF _Toc29613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14:paraId="606758C9">
          <w:pPr>
            <w:pStyle w:val="14"/>
            <w:shd w:val="clear"/>
            <w:tabs>
              <w:tab w:val="right" w:leader="dot" w:pos="8845"/>
            </w:tabs>
            <w:rPr>
              <w:color w:val="auto"/>
              <w:highlight w:val="none"/>
            </w:rPr>
          </w:pPr>
          <w:r>
            <w:rPr>
              <w:color w:val="auto"/>
              <w:highlight w:val="none"/>
            </w:rPr>
            <w:fldChar w:fldCharType="begin"/>
          </w:r>
          <w:r>
            <w:rPr>
              <w:color w:val="auto"/>
              <w:highlight w:val="none"/>
            </w:rPr>
            <w:instrText xml:space="preserve"> HYPERLINK \l _Toc1294 </w:instrText>
          </w:r>
          <w:r>
            <w:rPr>
              <w:color w:val="auto"/>
              <w:highlight w:val="none"/>
            </w:rPr>
            <w:fldChar w:fldCharType="separate"/>
          </w:r>
          <w:r>
            <w:rPr>
              <w:rFonts w:ascii="楷体_GB2312" w:eastAsia="楷体_GB2312"/>
              <w:color w:val="auto"/>
              <w:szCs w:val="28"/>
              <w:highlight w:val="none"/>
              <w:lang w:val="zh-CN"/>
            </w:rPr>
            <w:t xml:space="preserve">2.8 </w:t>
          </w:r>
          <w:r>
            <w:rPr>
              <w:rFonts w:hint="eastAsia" w:ascii="楷体_GB2312" w:eastAsia="楷体_GB2312"/>
              <w:color w:val="auto"/>
              <w:szCs w:val="28"/>
              <w:highlight w:val="none"/>
              <w:lang w:val="en-US" w:eastAsia="zh-CN"/>
            </w:rPr>
            <w:t xml:space="preserve"> </w:t>
          </w:r>
          <w:r>
            <w:rPr>
              <w:rFonts w:ascii="楷体_GB2312" w:eastAsia="楷体_GB2312"/>
              <w:color w:val="auto"/>
              <w:szCs w:val="28"/>
              <w:highlight w:val="none"/>
              <w:lang w:val="zh-CN"/>
            </w:rPr>
            <w:t>质疑与投诉</w:t>
          </w:r>
          <w:r>
            <w:rPr>
              <w:color w:val="auto"/>
              <w:highlight w:val="none"/>
            </w:rPr>
            <w:tab/>
          </w:r>
          <w:r>
            <w:rPr>
              <w:color w:val="auto"/>
              <w:highlight w:val="none"/>
            </w:rPr>
            <w:fldChar w:fldCharType="begin"/>
          </w:r>
          <w:r>
            <w:rPr>
              <w:color w:val="auto"/>
              <w:highlight w:val="none"/>
            </w:rPr>
            <w:instrText xml:space="preserve"> PAGEREF _Toc1294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14:paraId="4B48EBFE">
          <w:pPr>
            <w:pStyle w:val="13"/>
            <w:shd w:val="clear"/>
            <w:tabs>
              <w:tab w:val="right" w:leader="dot" w:pos="8845"/>
            </w:tabs>
            <w:rPr>
              <w:color w:val="auto"/>
              <w:highlight w:val="none"/>
            </w:rPr>
          </w:pPr>
          <w:r>
            <w:rPr>
              <w:color w:val="auto"/>
              <w:highlight w:val="none"/>
            </w:rPr>
            <w:fldChar w:fldCharType="begin"/>
          </w:r>
          <w:r>
            <w:rPr>
              <w:color w:val="auto"/>
              <w:highlight w:val="none"/>
            </w:rPr>
            <w:instrText xml:space="preserve"> HYPERLINK \l _Toc14892 </w:instrText>
          </w:r>
          <w:r>
            <w:rPr>
              <w:color w:val="auto"/>
              <w:highlight w:val="none"/>
            </w:rPr>
            <w:fldChar w:fldCharType="separate"/>
          </w:r>
          <w:r>
            <w:rPr>
              <w:color w:val="auto"/>
              <w:highlight w:val="none"/>
              <w:lang w:val="zh-CN"/>
            </w:rPr>
            <w:t>第三章  评审办法（综合评分法）</w:t>
          </w:r>
          <w:r>
            <w:rPr>
              <w:color w:val="auto"/>
              <w:highlight w:val="none"/>
            </w:rPr>
            <w:tab/>
          </w:r>
          <w:r>
            <w:rPr>
              <w:color w:val="auto"/>
              <w:highlight w:val="none"/>
            </w:rPr>
            <w:fldChar w:fldCharType="begin"/>
          </w:r>
          <w:r>
            <w:rPr>
              <w:color w:val="auto"/>
              <w:highlight w:val="none"/>
            </w:rPr>
            <w:instrText xml:space="preserve"> PAGEREF _Toc14892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14:paraId="60940EE6">
          <w:pPr>
            <w:pStyle w:val="14"/>
            <w:shd w:val="clear"/>
            <w:tabs>
              <w:tab w:val="right" w:leader="dot" w:pos="8845"/>
            </w:tabs>
            <w:rPr>
              <w:color w:val="auto"/>
              <w:highlight w:val="none"/>
            </w:rPr>
          </w:pPr>
          <w:r>
            <w:rPr>
              <w:color w:val="auto"/>
              <w:highlight w:val="none"/>
            </w:rPr>
            <w:fldChar w:fldCharType="begin"/>
          </w:r>
          <w:r>
            <w:rPr>
              <w:color w:val="auto"/>
              <w:highlight w:val="none"/>
            </w:rPr>
            <w:instrText xml:space="preserve"> HYPERLINK \l _Toc24324 </w:instrText>
          </w:r>
          <w:r>
            <w:rPr>
              <w:color w:val="auto"/>
              <w:highlight w:val="none"/>
            </w:rPr>
            <w:fldChar w:fldCharType="separate"/>
          </w:r>
          <w:r>
            <w:rPr>
              <w:rFonts w:ascii="楷体_GB2312" w:eastAsia="楷体_GB2312"/>
              <w:color w:val="auto"/>
              <w:szCs w:val="28"/>
              <w:highlight w:val="none"/>
              <w:lang w:val="zh-CN"/>
            </w:rPr>
            <w:t>3.1</w:t>
          </w:r>
          <w:r>
            <w:rPr>
              <w:rFonts w:hint="eastAsia" w:ascii="楷体_GB2312" w:eastAsia="楷体_GB2312"/>
              <w:color w:val="auto"/>
              <w:szCs w:val="28"/>
              <w:highlight w:val="none"/>
              <w:lang w:val="en-US" w:eastAsia="zh-CN"/>
            </w:rPr>
            <w:t xml:space="preserve"> </w:t>
          </w:r>
          <w:r>
            <w:rPr>
              <w:rFonts w:ascii="楷体_GB2312" w:eastAsia="楷体_GB2312"/>
              <w:color w:val="auto"/>
              <w:szCs w:val="28"/>
              <w:highlight w:val="none"/>
              <w:lang w:val="zh-CN"/>
            </w:rPr>
            <w:t xml:space="preserve"> 相关要求</w:t>
          </w:r>
          <w:r>
            <w:rPr>
              <w:color w:val="auto"/>
              <w:highlight w:val="none"/>
            </w:rPr>
            <w:tab/>
          </w:r>
          <w:r>
            <w:rPr>
              <w:color w:val="auto"/>
              <w:highlight w:val="none"/>
            </w:rPr>
            <w:fldChar w:fldCharType="begin"/>
          </w:r>
          <w:r>
            <w:rPr>
              <w:color w:val="auto"/>
              <w:highlight w:val="none"/>
            </w:rPr>
            <w:instrText xml:space="preserve"> PAGEREF _Toc24324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14:paraId="7329B463">
          <w:pPr>
            <w:pStyle w:val="14"/>
            <w:shd w:val="clear"/>
            <w:tabs>
              <w:tab w:val="right" w:leader="dot" w:pos="8845"/>
            </w:tabs>
            <w:rPr>
              <w:color w:val="auto"/>
              <w:highlight w:val="none"/>
            </w:rPr>
          </w:pPr>
          <w:r>
            <w:rPr>
              <w:color w:val="auto"/>
              <w:highlight w:val="none"/>
            </w:rPr>
            <w:fldChar w:fldCharType="begin"/>
          </w:r>
          <w:r>
            <w:rPr>
              <w:color w:val="auto"/>
              <w:highlight w:val="none"/>
            </w:rPr>
            <w:instrText xml:space="preserve"> HYPERLINK \l _Toc25620 </w:instrText>
          </w:r>
          <w:r>
            <w:rPr>
              <w:color w:val="auto"/>
              <w:highlight w:val="none"/>
            </w:rPr>
            <w:fldChar w:fldCharType="separate"/>
          </w:r>
          <w:r>
            <w:rPr>
              <w:rFonts w:ascii="楷体_GB2312" w:hAnsi="楷体" w:eastAsia="楷体_GB2312"/>
              <w:color w:val="auto"/>
              <w:szCs w:val="28"/>
              <w:highlight w:val="none"/>
              <w:lang w:val="zh-CN"/>
            </w:rPr>
            <w:t>3.</w:t>
          </w:r>
          <w:r>
            <w:rPr>
              <w:rFonts w:ascii="楷体_GB2312" w:hAnsi="楷体" w:eastAsia="楷体_GB2312"/>
              <w:color w:val="auto"/>
              <w:szCs w:val="28"/>
              <w:highlight w:val="none"/>
            </w:rPr>
            <w:t>2</w:t>
          </w:r>
          <w:r>
            <w:rPr>
              <w:rFonts w:ascii="楷体_GB2312" w:hAnsi="楷体" w:eastAsia="楷体_GB2312"/>
              <w:color w:val="auto"/>
              <w:szCs w:val="28"/>
              <w:highlight w:val="none"/>
              <w:lang w:val="zh-CN"/>
            </w:rPr>
            <w:t xml:space="preserve"> </w:t>
          </w:r>
          <w:r>
            <w:rPr>
              <w:rFonts w:hint="eastAsia" w:ascii="楷体_GB2312" w:hAnsi="楷体" w:eastAsia="楷体_GB2312"/>
              <w:color w:val="auto"/>
              <w:szCs w:val="28"/>
              <w:highlight w:val="none"/>
              <w:lang w:val="en-US" w:eastAsia="zh-CN"/>
            </w:rPr>
            <w:t xml:space="preserve"> </w:t>
          </w:r>
          <w:r>
            <w:rPr>
              <w:rFonts w:ascii="楷体_GB2312" w:hAnsi="楷体" w:eastAsia="楷体_GB2312"/>
              <w:color w:val="auto"/>
              <w:szCs w:val="28"/>
              <w:highlight w:val="none"/>
              <w:lang w:val="zh-CN"/>
            </w:rPr>
            <w:t>评审过程</w:t>
          </w:r>
          <w:r>
            <w:rPr>
              <w:color w:val="auto"/>
              <w:highlight w:val="none"/>
            </w:rPr>
            <w:tab/>
          </w:r>
          <w:r>
            <w:rPr>
              <w:color w:val="auto"/>
              <w:highlight w:val="none"/>
            </w:rPr>
            <w:fldChar w:fldCharType="begin"/>
          </w:r>
          <w:r>
            <w:rPr>
              <w:color w:val="auto"/>
              <w:highlight w:val="none"/>
            </w:rPr>
            <w:instrText xml:space="preserve"> PAGEREF _Toc25620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14:paraId="3431BFB6">
          <w:pPr>
            <w:pStyle w:val="14"/>
            <w:shd w:val="clear"/>
            <w:tabs>
              <w:tab w:val="right" w:leader="dot" w:pos="8845"/>
            </w:tabs>
            <w:rPr>
              <w:color w:val="auto"/>
              <w:highlight w:val="none"/>
            </w:rPr>
          </w:pPr>
          <w:r>
            <w:rPr>
              <w:color w:val="auto"/>
              <w:highlight w:val="none"/>
            </w:rPr>
            <w:fldChar w:fldCharType="begin"/>
          </w:r>
          <w:r>
            <w:rPr>
              <w:color w:val="auto"/>
              <w:highlight w:val="none"/>
            </w:rPr>
            <w:instrText xml:space="preserve"> HYPERLINK \l _Toc31114 </w:instrText>
          </w:r>
          <w:r>
            <w:rPr>
              <w:color w:val="auto"/>
              <w:highlight w:val="none"/>
            </w:rPr>
            <w:fldChar w:fldCharType="separate"/>
          </w:r>
          <w:r>
            <w:rPr>
              <w:rFonts w:ascii="楷体_GB2312" w:hAnsi="楷体" w:eastAsia="楷体_GB2312"/>
              <w:color w:val="auto"/>
              <w:highlight w:val="none"/>
              <w:lang w:val="zh-CN"/>
            </w:rPr>
            <w:t>3.3</w:t>
          </w:r>
          <w:r>
            <w:rPr>
              <w:rFonts w:hint="eastAsia" w:ascii="楷体_GB2312" w:hAnsi="楷体" w:eastAsia="楷体_GB2312"/>
              <w:color w:val="auto"/>
              <w:highlight w:val="none"/>
              <w:lang w:val="en-US" w:eastAsia="zh-CN"/>
            </w:rPr>
            <w:t xml:space="preserve"> </w:t>
          </w:r>
          <w:r>
            <w:rPr>
              <w:rFonts w:ascii="楷体_GB2312" w:hAnsi="楷体" w:eastAsia="楷体_GB2312"/>
              <w:color w:val="auto"/>
              <w:highlight w:val="none"/>
              <w:lang w:val="zh-CN"/>
            </w:rPr>
            <w:t xml:space="preserve"> 评分标准分项明细表</w:t>
          </w:r>
          <w:r>
            <w:rPr>
              <w:color w:val="auto"/>
              <w:highlight w:val="none"/>
            </w:rPr>
            <w:tab/>
          </w:r>
          <w:r>
            <w:rPr>
              <w:color w:val="auto"/>
              <w:highlight w:val="none"/>
            </w:rPr>
            <w:fldChar w:fldCharType="begin"/>
          </w:r>
          <w:r>
            <w:rPr>
              <w:color w:val="auto"/>
              <w:highlight w:val="none"/>
            </w:rPr>
            <w:instrText xml:space="preserve"> PAGEREF _Toc31114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14:paraId="120E9C06">
          <w:pPr>
            <w:pStyle w:val="13"/>
            <w:shd w:val="clear"/>
            <w:tabs>
              <w:tab w:val="right" w:leader="dot" w:pos="8845"/>
            </w:tabs>
            <w:rPr>
              <w:color w:val="auto"/>
              <w:highlight w:val="none"/>
            </w:rPr>
          </w:pPr>
          <w:r>
            <w:rPr>
              <w:color w:val="auto"/>
              <w:highlight w:val="none"/>
            </w:rPr>
            <w:fldChar w:fldCharType="begin"/>
          </w:r>
          <w:r>
            <w:rPr>
              <w:color w:val="auto"/>
              <w:highlight w:val="none"/>
            </w:rPr>
            <w:instrText xml:space="preserve"> HYPERLINK \l _Toc3307 </w:instrText>
          </w:r>
          <w:r>
            <w:rPr>
              <w:color w:val="auto"/>
              <w:highlight w:val="none"/>
            </w:rPr>
            <w:fldChar w:fldCharType="separate"/>
          </w:r>
          <w:r>
            <w:rPr>
              <w:color w:val="auto"/>
              <w:highlight w:val="none"/>
              <w:lang w:val="zh-CN"/>
            </w:rPr>
            <w:t>第四章</w:t>
          </w:r>
          <w:r>
            <w:rPr>
              <w:rFonts w:hint="default"/>
              <w:color w:val="auto"/>
              <w:highlight w:val="none"/>
              <w:lang w:val="zh-CN"/>
            </w:rPr>
            <w:t xml:space="preserve">  </w:t>
          </w:r>
          <w:r>
            <w:rPr>
              <w:color w:val="auto"/>
              <w:highlight w:val="none"/>
              <w:lang w:val="zh-CN"/>
            </w:rPr>
            <w:t>合同条款和格式</w:t>
          </w:r>
          <w:r>
            <w:rPr>
              <w:color w:val="auto"/>
              <w:highlight w:val="none"/>
            </w:rPr>
            <w:tab/>
          </w:r>
          <w:r>
            <w:rPr>
              <w:color w:val="auto"/>
              <w:highlight w:val="none"/>
            </w:rPr>
            <w:fldChar w:fldCharType="begin"/>
          </w:r>
          <w:r>
            <w:rPr>
              <w:color w:val="auto"/>
              <w:highlight w:val="none"/>
            </w:rPr>
            <w:instrText xml:space="preserve"> PAGEREF _Toc3307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14:paraId="0E2FB473">
          <w:pPr>
            <w:pStyle w:val="14"/>
            <w:shd w:val="clear"/>
            <w:tabs>
              <w:tab w:val="right" w:leader="dot" w:pos="8845"/>
            </w:tabs>
            <w:rPr>
              <w:color w:val="auto"/>
              <w:highlight w:val="none"/>
            </w:rPr>
          </w:pPr>
          <w:r>
            <w:rPr>
              <w:color w:val="auto"/>
              <w:highlight w:val="none"/>
            </w:rPr>
            <w:fldChar w:fldCharType="begin"/>
          </w:r>
          <w:r>
            <w:rPr>
              <w:color w:val="auto"/>
              <w:highlight w:val="none"/>
            </w:rPr>
            <w:instrText xml:space="preserve"> HYPERLINK \l _Toc21106 </w:instrText>
          </w:r>
          <w:r>
            <w:rPr>
              <w:color w:val="auto"/>
              <w:highlight w:val="none"/>
            </w:rPr>
            <w:fldChar w:fldCharType="separate"/>
          </w:r>
          <w:r>
            <w:rPr>
              <w:rFonts w:ascii="楷体_GB2312" w:eastAsia="楷体_GB2312"/>
              <w:color w:val="auto"/>
              <w:szCs w:val="28"/>
              <w:highlight w:val="none"/>
              <w:lang w:val="zh-CN"/>
            </w:rPr>
            <w:t>4.1</w:t>
          </w:r>
          <w:r>
            <w:rPr>
              <w:rFonts w:hint="eastAsia" w:ascii="楷体_GB2312" w:eastAsia="楷体_GB2312"/>
              <w:color w:val="auto"/>
              <w:szCs w:val="28"/>
              <w:highlight w:val="none"/>
              <w:lang w:val="en-US" w:eastAsia="zh-CN"/>
            </w:rPr>
            <w:t xml:space="preserve"> </w:t>
          </w:r>
          <w:r>
            <w:rPr>
              <w:rFonts w:ascii="楷体_GB2312" w:eastAsia="楷体_GB2312"/>
              <w:color w:val="auto"/>
              <w:szCs w:val="28"/>
              <w:highlight w:val="none"/>
              <w:lang w:val="zh-CN"/>
            </w:rPr>
            <w:t xml:space="preserve"> 签订合同</w:t>
          </w:r>
          <w:r>
            <w:rPr>
              <w:color w:val="auto"/>
              <w:highlight w:val="none"/>
            </w:rPr>
            <w:tab/>
          </w:r>
          <w:r>
            <w:rPr>
              <w:color w:val="auto"/>
              <w:highlight w:val="none"/>
            </w:rPr>
            <w:fldChar w:fldCharType="begin"/>
          </w:r>
          <w:r>
            <w:rPr>
              <w:color w:val="auto"/>
              <w:highlight w:val="none"/>
            </w:rPr>
            <w:instrText xml:space="preserve"> PAGEREF _Toc21106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14:paraId="76D3EF2A">
          <w:pPr>
            <w:pStyle w:val="14"/>
            <w:shd w:val="clear"/>
            <w:tabs>
              <w:tab w:val="right" w:leader="dot" w:pos="8845"/>
            </w:tabs>
            <w:rPr>
              <w:color w:val="auto"/>
              <w:highlight w:val="none"/>
            </w:rPr>
          </w:pPr>
          <w:r>
            <w:rPr>
              <w:color w:val="auto"/>
              <w:highlight w:val="none"/>
            </w:rPr>
            <w:fldChar w:fldCharType="begin"/>
          </w:r>
          <w:r>
            <w:rPr>
              <w:color w:val="auto"/>
              <w:highlight w:val="none"/>
            </w:rPr>
            <w:instrText xml:space="preserve"> HYPERLINK \l _Toc21006 </w:instrText>
          </w:r>
          <w:r>
            <w:rPr>
              <w:color w:val="auto"/>
              <w:highlight w:val="none"/>
            </w:rPr>
            <w:fldChar w:fldCharType="separate"/>
          </w:r>
          <w:r>
            <w:rPr>
              <w:rFonts w:hint="default" w:ascii="楷体_GB2312" w:hAnsi="Arial" w:eastAsia="楷体_GB2312" w:cs="Times New Roman"/>
              <w:color w:val="auto"/>
              <w:kern w:val="2"/>
              <w:szCs w:val="28"/>
              <w:highlight w:val="none"/>
              <w:lang w:val="zh-CN" w:eastAsia="zh-CN" w:bidi="ar-SA"/>
            </w:rPr>
            <w:t xml:space="preserve">4.2 </w:t>
          </w:r>
          <w:r>
            <w:rPr>
              <w:rFonts w:hint="eastAsia" w:ascii="楷体_GB2312" w:hAnsi="Arial" w:eastAsia="楷体_GB2312" w:cs="Times New Roman"/>
              <w:color w:val="auto"/>
              <w:kern w:val="2"/>
              <w:szCs w:val="28"/>
              <w:highlight w:val="none"/>
              <w:lang w:val="en-US" w:eastAsia="zh-CN" w:bidi="ar-SA"/>
            </w:rPr>
            <w:t xml:space="preserve"> </w:t>
          </w:r>
          <w:r>
            <w:rPr>
              <w:rFonts w:hint="default" w:ascii="楷体_GB2312" w:hAnsi="Arial" w:eastAsia="楷体_GB2312" w:cs="Times New Roman"/>
              <w:color w:val="auto"/>
              <w:kern w:val="2"/>
              <w:szCs w:val="28"/>
              <w:highlight w:val="none"/>
              <w:lang w:val="zh-CN" w:eastAsia="zh-CN" w:bidi="ar-SA"/>
            </w:rPr>
            <w:t>追加合同金额</w:t>
          </w:r>
          <w:r>
            <w:rPr>
              <w:color w:val="auto"/>
              <w:highlight w:val="none"/>
            </w:rPr>
            <w:tab/>
          </w:r>
          <w:r>
            <w:rPr>
              <w:color w:val="auto"/>
              <w:highlight w:val="none"/>
            </w:rPr>
            <w:fldChar w:fldCharType="begin"/>
          </w:r>
          <w:r>
            <w:rPr>
              <w:color w:val="auto"/>
              <w:highlight w:val="none"/>
            </w:rPr>
            <w:instrText xml:space="preserve"> PAGEREF _Toc21006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14:paraId="3175D698">
          <w:pPr>
            <w:pStyle w:val="14"/>
            <w:shd w:val="clear"/>
            <w:tabs>
              <w:tab w:val="right" w:leader="dot" w:pos="8845"/>
            </w:tabs>
            <w:rPr>
              <w:color w:val="auto"/>
              <w:highlight w:val="none"/>
            </w:rPr>
          </w:pPr>
          <w:r>
            <w:rPr>
              <w:color w:val="auto"/>
              <w:highlight w:val="none"/>
            </w:rPr>
            <w:fldChar w:fldCharType="begin"/>
          </w:r>
          <w:r>
            <w:rPr>
              <w:color w:val="auto"/>
              <w:highlight w:val="none"/>
            </w:rPr>
            <w:instrText xml:space="preserve"> HYPERLINK \l _Toc13588 </w:instrText>
          </w:r>
          <w:r>
            <w:rPr>
              <w:color w:val="auto"/>
              <w:highlight w:val="none"/>
            </w:rPr>
            <w:fldChar w:fldCharType="separate"/>
          </w:r>
          <w:r>
            <w:rPr>
              <w:rFonts w:ascii="楷体_GB2312" w:eastAsia="楷体_GB2312"/>
              <w:color w:val="auto"/>
              <w:szCs w:val="28"/>
              <w:highlight w:val="none"/>
              <w:lang w:val="zh-CN"/>
            </w:rPr>
            <w:t>4.</w:t>
          </w:r>
          <w:r>
            <w:rPr>
              <w:rFonts w:hint="eastAsia" w:ascii="楷体_GB2312" w:eastAsia="楷体_GB2312"/>
              <w:color w:val="auto"/>
              <w:szCs w:val="28"/>
              <w:highlight w:val="none"/>
              <w:lang w:val="en-US" w:eastAsia="zh-CN"/>
            </w:rPr>
            <w:t>3</w:t>
          </w:r>
          <w:r>
            <w:rPr>
              <w:rFonts w:ascii="楷体_GB2312" w:eastAsia="楷体_GB2312"/>
              <w:color w:val="auto"/>
              <w:szCs w:val="28"/>
              <w:highlight w:val="none"/>
              <w:lang w:val="zh-CN"/>
            </w:rPr>
            <w:t xml:space="preserve"> </w:t>
          </w:r>
          <w:r>
            <w:rPr>
              <w:rFonts w:hint="eastAsia" w:ascii="楷体_GB2312" w:eastAsia="楷体_GB2312"/>
              <w:color w:val="auto"/>
              <w:szCs w:val="28"/>
              <w:highlight w:val="none"/>
              <w:lang w:val="en-US" w:eastAsia="zh-CN"/>
            </w:rPr>
            <w:t xml:space="preserve"> </w:t>
          </w:r>
          <w:r>
            <w:rPr>
              <w:rFonts w:ascii="楷体_GB2312" w:eastAsia="楷体_GB2312"/>
              <w:color w:val="auto"/>
              <w:szCs w:val="28"/>
              <w:highlight w:val="none"/>
              <w:lang w:val="zh-CN"/>
            </w:rPr>
            <w:t>质量与验收</w:t>
          </w:r>
          <w:r>
            <w:rPr>
              <w:color w:val="auto"/>
              <w:highlight w:val="none"/>
            </w:rPr>
            <w:tab/>
          </w:r>
          <w:r>
            <w:rPr>
              <w:color w:val="auto"/>
              <w:highlight w:val="none"/>
            </w:rPr>
            <w:fldChar w:fldCharType="begin"/>
          </w:r>
          <w:r>
            <w:rPr>
              <w:color w:val="auto"/>
              <w:highlight w:val="none"/>
            </w:rPr>
            <w:instrText xml:space="preserve"> PAGEREF _Toc13588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14:paraId="5C9BE07C">
          <w:pPr>
            <w:pStyle w:val="14"/>
            <w:shd w:val="clear"/>
            <w:tabs>
              <w:tab w:val="right" w:leader="dot" w:pos="8845"/>
            </w:tabs>
            <w:rPr>
              <w:color w:val="auto"/>
              <w:highlight w:val="none"/>
            </w:rPr>
          </w:pPr>
          <w:r>
            <w:rPr>
              <w:color w:val="auto"/>
              <w:highlight w:val="none"/>
            </w:rPr>
            <w:fldChar w:fldCharType="begin"/>
          </w:r>
          <w:r>
            <w:rPr>
              <w:color w:val="auto"/>
              <w:highlight w:val="none"/>
            </w:rPr>
            <w:instrText xml:space="preserve"> HYPERLINK \l _Toc12066 </w:instrText>
          </w:r>
          <w:r>
            <w:rPr>
              <w:color w:val="auto"/>
              <w:highlight w:val="none"/>
            </w:rPr>
            <w:fldChar w:fldCharType="separate"/>
          </w:r>
          <w:r>
            <w:rPr>
              <w:rFonts w:ascii="楷体_GB2312" w:eastAsia="楷体_GB2312"/>
              <w:color w:val="auto"/>
              <w:szCs w:val="28"/>
              <w:highlight w:val="none"/>
              <w:lang w:val="zh-CN"/>
            </w:rPr>
            <w:t>4.</w:t>
          </w:r>
          <w:r>
            <w:rPr>
              <w:rFonts w:hint="eastAsia" w:ascii="楷体_GB2312" w:eastAsia="楷体_GB2312"/>
              <w:color w:val="auto"/>
              <w:szCs w:val="28"/>
              <w:highlight w:val="none"/>
              <w:lang w:val="en-US" w:eastAsia="zh-CN"/>
            </w:rPr>
            <w:t xml:space="preserve">4  </w:t>
          </w:r>
          <w:r>
            <w:rPr>
              <w:rFonts w:ascii="楷体_GB2312" w:eastAsia="楷体_GB2312"/>
              <w:color w:val="auto"/>
              <w:szCs w:val="28"/>
              <w:highlight w:val="none"/>
              <w:lang w:val="zh-CN"/>
            </w:rPr>
            <w:t>合同主要条款</w:t>
          </w:r>
          <w:r>
            <w:rPr>
              <w:color w:val="auto"/>
              <w:highlight w:val="none"/>
            </w:rPr>
            <w:tab/>
          </w:r>
          <w:r>
            <w:rPr>
              <w:color w:val="auto"/>
              <w:highlight w:val="none"/>
            </w:rPr>
            <w:fldChar w:fldCharType="begin"/>
          </w:r>
          <w:r>
            <w:rPr>
              <w:color w:val="auto"/>
              <w:highlight w:val="none"/>
            </w:rPr>
            <w:instrText xml:space="preserve"> PAGEREF _Toc12066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14:paraId="2219DC81">
          <w:pPr>
            <w:pStyle w:val="13"/>
            <w:shd w:val="clear"/>
            <w:tabs>
              <w:tab w:val="right" w:leader="dot" w:pos="8845"/>
            </w:tabs>
            <w:rPr>
              <w:color w:val="auto"/>
              <w:highlight w:val="none"/>
            </w:rPr>
          </w:pPr>
          <w:r>
            <w:rPr>
              <w:color w:val="auto"/>
              <w:highlight w:val="none"/>
            </w:rPr>
            <w:fldChar w:fldCharType="begin"/>
          </w:r>
          <w:r>
            <w:rPr>
              <w:color w:val="auto"/>
              <w:highlight w:val="none"/>
            </w:rPr>
            <w:instrText xml:space="preserve"> HYPERLINK \l _Toc15751 </w:instrText>
          </w:r>
          <w:r>
            <w:rPr>
              <w:color w:val="auto"/>
              <w:highlight w:val="none"/>
            </w:rPr>
            <w:fldChar w:fldCharType="separate"/>
          </w:r>
          <w:r>
            <w:rPr>
              <w:rFonts w:hint="eastAsia" w:ascii="Calibri" w:hAnsi="Calibri" w:eastAsia="黑体" w:cs="Times New Roman"/>
              <w:color w:val="auto"/>
              <w:kern w:val="44"/>
              <w:highlight w:val="none"/>
              <w:lang w:val="zh-CN" w:eastAsia="zh-CN" w:bidi="ar-SA"/>
            </w:rPr>
            <w:t>第五章</w:t>
          </w:r>
          <w:r>
            <w:rPr>
              <w:rFonts w:hint="default" w:ascii="Calibri" w:hAnsi="Calibri" w:eastAsia="黑体" w:cs="Times New Roman"/>
              <w:color w:val="auto"/>
              <w:kern w:val="44"/>
              <w:highlight w:val="none"/>
              <w:lang w:val="zh-CN" w:eastAsia="zh-CN" w:bidi="ar-SA"/>
            </w:rPr>
            <w:t xml:space="preserve">  </w:t>
          </w:r>
          <w:r>
            <w:rPr>
              <w:rFonts w:hint="eastAsia" w:ascii="Calibri" w:hAnsi="Calibri" w:eastAsia="黑体" w:cs="Times New Roman"/>
              <w:color w:val="auto"/>
              <w:kern w:val="44"/>
              <w:highlight w:val="none"/>
              <w:lang w:val="zh-CN" w:eastAsia="zh-CN" w:bidi="ar-SA"/>
            </w:rPr>
            <w:t>提供服务的期限</w:t>
          </w:r>
          <w:r>
            <w:rPr>
              <w:color w:val="auto"/>
              <w:highlight w:val="none"/>
            </w:rPr>
            <w:tab/>
          </w:r>
          <w:r>
            <w:rPr>
              <w:color w:val="auto"/>
              <w:highlight w:val="none"/>
            </w:rPr>
            <w:fldChar w:fldCharType="begin"/>
          </w:r>
          <w:r>
            <w:rPr>
              <w:color w:val="auto"/>
              <w:highlight w:val="none"/>
            </w:rPr>
            <w:instrText xml:space="preserve"> PAGEREF _Toc15751 \h </w:instrText>
          </w:r>
          <w:r>
            <w:rPr>
              <w:color w:val="auto"/>
              <w:highlight w:val="none"/>
            </w:rPr>
            <w:fldChar w:fldCharType="separate"/>
          </w:r>
          <w:r>
            <w:rPr>
              <w:color w:val="auto"/>
              <w:highlight w:val="none"/>
            </w:rPr>
            <w:t>33</w:t>
          </w:r>
          <w:r>
            <w:rPr>
              <w:color w:val="auto"/>
              <w:highlight w:val="none"/>
            </w:rPr>
            <w:fldChar w:fldCharType="end"/>
          </w:r>
          <w:r>
            <w:rPr>
              <w:color w:val="auto"/>
              <w:highlight w:val="none"/>
            </w:rPr>
            <w:fldChar w:fldCharType="end"/>
          </w:r>
        </w:p>
        <w:p w14:paraId="4F2500AA">
          <w:pPr>
            <w:pStyle w:val="14"/>
            <w:shd w:val="clear"/>
            <w:tabs>
              <w:tab w:val="right" w:leader="dot" w:pos="8845"/>
            </w:tabs>
            <w:rPr>
              <w:color w:val="auto"/>
              <w:highlight w:val="none"/>
            </w:rPr>
          </w:pPr>
          <w:r>
            <w:rPr>
              <w:color w:val="auto"/>
              <w:highlight w:val="none"/>
            </w:rPr>
            <w:fldChar w:fldCharType="begin"/>
          </w:r>
          <w:r>
            <w:rPr>
              <w:color w:val="auto"/>
              <w:highlight w:val="none"/>
            </w:rPr>
            <w:instrText xml:space="preserve"> HYPERLINK \l _Toc10972 </w:instrText>
          </w:r>
          <w:r>
            <w:rPr>
              <w:color w:val="auto"/>
              <w:highlight w:val="none"/>
            </w:rPr>
            <w:fldChar w:fldCharType="separate"/>
          </w:r>
          <w:r>
            <w:rPr>
              <w:rFonts w:ascii="楷体_GB2312" w:eastAsia="楷体_GB2312"/>
              <w:color w:val="auto"/>
              <w:szCs w:val="28"/>
              <w:highlight w:val="none"/>
              <w:lang w:val="zh-CN"/>
            </w:rPr>
            <w:t>5.1</w:t>
          </w:r>
          <w:r>
            <w:rPr>
              <w:rFonts w:hint="eastAsia" w:ascii="楷体_GB2312" w:eastAsia="楷体_GB2312"/>
              <w:color w:val="auto"/>
              <w:szCs w:val="28"/>
              <w:highlight w:val="none"/>
              <w:lang w:val="en-US" w:eastAsia="zh-CN"/>
            </w:rPr>
            <w:t xml:space="preserve"> </w:t>
          </w:r>
          <w:r>
            <w:rPr>
              <w:rFonts w:ascii="楷体_GB2312" w:eastAsia="楷体_GB2312"/>
              <w:color w:val="auto"/>
              <w:szCs w:val="28"/>
              <w:highlight w:val="none"/>
              <w:lang w:val="zh-CN"/>
            </w:rPr>
            <w:t xml:space="preserve"> </w:t>
          </w:r>
          <w:r>
            <w:rPr>
              <w:rFonts w:hint="eastAsia" w:ascii="楷体_GB2312" w:eastAsia="楷体_GB2312"/>
              <w:color w:val="auto"/>
              <w:szCs w:val="28"/>
              <w:highlight w:val="none"/>
              <w:lang w:val="en-US" w:eastAsia="zh-CN"/>
            </w:rPr>
            <w:t>服务</w:t>
          </w:r>
          <w:r>
            <w:rPr>
              <w:rFonts w:hint="eastAsia" w:ascii="楷体_GB2312" w:eastAsia="楷体_GB2312"/>
              <w:color w:val="auto"/>
              <w:szCs w:val="28"/>
              <w:highlight w:val="none"/>
              <w:lang w:val="zh-CN"/>
            </w:rPr>
            <w:t>期</w:t>
          </w:r>
          <w:r>
            <w:rPr>
              <w:color w:val="auto"/>
              <w:highlight w:val="none"/>
            </w:rPr>
            <w:tab/>
          </w:r>
          <w:r>
            <w:rPr>
              <w:color w:val="auto"/>
              <w:highlight w:val="none"/>
            </w:rPr>
            <w:fldChar w:fldCharType="begin"/>
          </w:r>
          <w:r>
            <w:rPr>
              <w:color w:val="auto"/>
              <w:highlight w:val="none"/>
            </w:rPr>
            <w:instrText xml:space="preserve"> PAGEREF _Toc10972 \h </w:instrText>
          </w:r>
          <w:r>
            <w:rPr>
              <w:color w:val="auto"/>
              <w:highlight w:val="none"/>
            </w:rPr>
            <w:fldChar w:fldCharType="separate"/>
          </w:r>
          <w:r>
            <w:rPr>
              <w:color w:val="auto"/>
              <w:highlight w:val="none"/>
            </w:rPr>
            <w:t>33</w:t>
          </w:r>
          <w:r>
            <w:rPr>
              <w:color w:val="auto"/>
              <w:highlight w:val="none"/>
            </w:rPr>
            <w:fldChar w:fldCharType="end"/>
          </w:r>
          <w:r>
            <w:rPr>
              <w:color w:val="auto"/>
              <w:highlight w:val="none"/>
            </w:rPr>
            <w:fldChar w:fldCharType="end"/>
          </w:r>
        </w:p>
        <w:p w14:paraId="38768F80">
          <w:pPr>
            <w:pStyle w:val="14"/>
            <w:shd w:val="clear"/>
            <w:tabs>
              <w:tab w:val="right" w:leader="dot" w:pos="8845"/>
            </w:tabs>
            <w:rPr>
              <w:color w:val="auto"/>
              <w:highlight w:val="none"/>
            </w:rPr>
          </w:pPr>
          <w:r>
            <w:rPr>
              <w:color w:val="auto"/>
              <w:highlight w:val="none"/>
            </w:rPr>
            <w:fldChar w:fldCharType="begin"/>
          </w:r>
          <w:r>
            <w:rPr>
              <w:color w:val="auto"/>
              <w:highlight w:val="none"/>
            </w:rPr>
            <w:instrText xml:space="preserve"> HYPERLINK \l _Toc11961 </w:instrText>
          </w:r>
          <w:r>
            <w:rPr>
              <w:color w:val="auto"/>
              <w:highlight w:val="none"/>
            </w:rPr>
            <w:fldChar w:fldCharType="separate"/>
          </w:r>
          <w:r>
            <w:rPr>
              <w:rFonts w:ascii="楷体_GB2312" w:eastAsia="楷体_GB2312"/>
              <w:color w:val="auto"/>
              <w:szCs w:val="28"/>
              <w:highlight w:val="none"/>
              <w:lang w:val="zh-CN"/>
            </w:rPr>
            <w:t>5.</w:t>
          </w:r>
          <w:r>
            <w:rPr>
              <w:rFonts w:hint="eastAsia" w:ascii="楷体_GB2312" w:eastAsia="楷体_GB2312"/>
              <w:color w:val="auto"/>
              <w:szCs w:val="28"/>
              <w:highlight w:val="none"/>
              <w:lang w:val="en-US" w:eastAsia="zh-CN"/>
            </w:rPr>
            <w:t xml:space="preserve">2 </w:t>
          </w:r>
          <w:r>
            <w:rPr>
              <w:rFonts w:ascii="楷体_GB2312" w:eastAsia="楷体_GB2312"/>
              <w:color w:val="auto"/>
              <w:szCs w:val="28"/>
              <w:highlight w:val="none"/>
              <w:lang w:val="zh-CN"/>
            </w:rPr>
            <w:t xml:space="preserve"> 服务地点</w:t>
          </w:r>
          <w:r>
            <w:rPr>
              <w:color w:val="auto"/>
              <w:highlight w:val="none"/>
            </w:rPr>
            <w:tab/>
          </w:r>
          <w:r>
            <w:rPr>
              <w:color w:val="auto"/>
              <w:highlight w:val="none"/>
            </w:rPr>
            <w:fldChar w:fldCharType="begin"/>
          </w:r>
          <w:r>
            <w:rPr>
              <w:color w:val="auto"/>
              <w:highlight w:val="none"/>
            </w:rPr>
            <w:instrText xml:space="preserve"> PAGEREF _Toc11961 \h </w:instrText>
          </w:r>
          <w:r>
            <w:rPr>
              <w:color w:val="auto"/>
              <w:highlight w:val="none"/>
            </w:rPr>
            <w:fldChar w:fldCharType="separate"/>
          </w:r>
          <w:r>
            <w:rPr>
              <w:color w:val="auto"/>
              <w:highlight w:val="none"/>
            </w:rPr>
            <w:t>33</w:t>
          </w:r>
          <w:r>
            <w:rPr>
              <w:color w:val="auto"/>
              <w:highlight w:val="none"/>
            </w:rPr>
            <w:fldChar w:fldCharType="end"/>
          </w:r>
          <w:r>
            <w:rPr>
              <w:color w:val="auto"/>
              <w:highlight w:val="none"/>
            </w:rPr>
            <w:fldChar w:fldCharType="end"/>
          </w:r>
        </w:p>
        <w:p w14:paraId="47EF6CFD">
          <w:pPr>
            <w:pStyle w:val="14"/>
            <w:shd w:val="clear"/>
            <w:tabs>
              <w:tab w:val="right" w:leader="dot" w:pos="8845"/>
            </w:tabs>
            <w:rPr>
              <w:color w:val="auto"/>
              <w:highlight w:val="none"/>
            </w:rPr>
          </w:pPr>
          <w:r>
            <w:rPr>
              <w:color w:val="auto"/>
              <w:highlight w:val="none"/>
            </w:rPr>
            <w:fldChar w:fldCharType="begin"/>
          </w:r>
          <w:r>
            <w:rPr>
              <w:color w:val="auto"/>
              <w:highlight w:val="none"/>
            </w:rPr>
            <w:instrText xml:space="preserve"> HYPERLINK \l _Toc16190 </w:instrText>
          </w:r>
          <w:r>
            <w:rPr>
              <w:color w:val="auto"/>
              <w:highlight w:val="none"/>
            </w:rPr>
            <w:fldChar w:fldCharType="separate"/>
          </w:r>
          <w:r>
            <w:rPr>
              <w:rFonts w:ascii="楷体_GB2312" w:eastAsia="楷体_GB2312"/>
              <w:color w:val="auto"/>
              <w:szCs w:val="28"/>
              <w:highlight w:val="none"/>
              <w:lang w:val="zh-CN"/>
            </w:rPr>
            <w:t>5.</w:t>
          </w:r>
          <w:r>
            <w:rPr>
              <w:rFonts w:hint="eastAsia" w:ascii="楷体_GB2312" w:eastAsia="楷体_GB2312"/>
              <w:color w:val="auto"/>
              <w:szCs w:val="28"/>
              <w:highlight w:val="none"/>
              <w:lang w:val="en-US" w:eastAsia="zh-CN"/>
            </w:rPr>
            <w:t>3</w:t>
          </w:r>
          <w:r>
            <w:rPr>
              <w:rFonts w:ascii="楷体_GB2312" w:eastAsia="楷体_GB2312"/>
              <w:color w:val="auto"/>
              <w:szCs w:val="28"/>
              <w:highlight w:val="none"/>
              <w:lang w:val="zh-CN"/>
            </w:rPr>
            <w:t xml:space="preserve"> </w:t>
          </w:r>
          <w:r>
            <w:rPr>
              <w:rFonts w:hint="eastAsia" w:ascii="楷体_GB2312" w:eastAsia="楷体_GB2312"/>
              <w:color w:val="auto"/>
              <w:szCs w:val="28"/>
              <w:highlight w:val="none"/>
              <w:lang w:val="en-US" w:eastAsia="zh-CN"/>
            </w:rPr>
            <w:t xml:space="preserve"> </w:t>
          </w:r>
          <w:r>
            <w:rPr>
              <w:rFonts w:ascii="楷体_GB2312" w:eastAsia="楷体_GB2312"/>
              <w:color w:val="auto"/>
              <w:szCs w:val="28"/>
              <w:highlight w:val="none"/>
              <w:lang w:val="zh-CN"/>
            </w:rPr>
            <w:t>服务成果验收</w:t>
          </w:r>
          <w:r>
            <w:rPr>
              <w:color w:val="auto"/>
              <w:highlight w:val="none"/>
            </w:rPr>
            <w:tab/>
          </w:r>
          <w:r>
            <w:rPr>
              <w:color w:val="auto"/>
              <w:highlight w:val="none"/>
            </w:rPr>
            <w:fldChar w:fldCharType="begin"/>
          </w:r>
          <w:r>
            <w:rPr>
              <w:color w:val="auto"/>
              <w:highlight w:val="none"/>
            </w:rPr>
            <w:instrText xml:space="preserve"> PAGEREF _Toc16190 \h </w:instrText>
          </w:r>
          <w:r>
            <w:rPr>
              <w:color w:val="auto"/>
              <w:highlight w:val="none"/>
            </w:rPr>
            <w:fldChar w:fldCharType="separate"/>
          </w:r>
          <w:r>
            <w:rPr>
              <w:color w:val="auto"/>
              <w:highlight w:val="none"/>
            </w:rPr>
            <w:t>33</w:t>
          </w:r>
          <w:r>
            <w:rPr>
              <w:color w:val="auto"/>
              <w:highlight w:val="none"/>
            </w:rPr>
            <w:fldChar w:fldCharType="end"/>
          </w:r>
          <w:r>
            <w:rPr>
              <w:color w:val="auto"/>
              <w:highlight w:val="none"/>
            </w:rPr>
            <w:fldChar w:fldCharType="end"/>
          </w:r>
        </w:p>
        <w:p w14:paraId="6FA276FD">
          <w:pPr>
            <w:pStyle w:val="13"/>
            <w:shd w:val="clear"/>
            <w:tabs>
              <w:tab w:val="right" w:leader="dot" w:pos="8845"/>
            </w:tabs>
            <w:rPr>
              <w:color w:val="auto"/>
              <w:highlight w:val="none"/>
            </w:rPr>
          </w:pPr>
          <w:r>
            <w:rPr>
              <w:color w:val="auto"/>
              <w:highlight w:val="none"/>
            </w:rPr>
            <w:fldChar w:fldCharType="begin"/>
          </w:r>
          <w:r>
            <w:rPr>
              <w:color w:val="auto"/>
              <w:highlight w:val="none"/>
            </w:rPr>
            <w:instrText xml:space="preserve"> HYPERLINK \l _Toc31310 </w:instrText>
          </w:r>
          <w:r>
            <w:rPr>
              <w:color w:val="auto"/>
              <w:highlight w:val="none"/>
            </w:rPr>
            <w:fldChar w:fldCharType="separate"/>
          </w:r>
          <w:r>
            <w:rPr>
              <w:color w:val="auto"/>
              <w:highlight w:val="none"/>
              <w:lang w:val="zh-CN"/>
            </w:rPr>
            <w:t>第六章  项目技术和商务要求</w:t>
          </w:r>
          <w:r>
            <w:rPr>
              <w:color w:val="auto"/>
              <w:highlight w:val="none"/>
            </w:rPr>
            <w:tab/>
          </w:r>
          <w:r>
            <w:rPr>
              <w:color w:val="auto"/>
              <w:highlight w:val="none"/>
            </w:rPr>
            <w:fldChar w:fldCharType="begin"/>
          </w:r>
          <w:r>
            <w:rPr>
              <w:color w:val="auto"/>
              <w:highlight w:val="none"/>
            </w:rPr>
            <w:instrText xml:space="preserve"> PAGEREF _Toc31310 \h </w:instrText>
          </w:r>
          <w:r>
            <w:rPr>
              <w:color w:val="auto"/>
              <w:highlight w:val="none"/>
            </w:rPr>
            <w:fldChar w:fldCharType="separate"/>
          </w:r>
          <w:r>
            <w:rPr>
              <w:color w:val="auto"/>
              <w:highlight w:val="none"/>
            </w:rPr>
            <w:t>34</w:t>
          </w:r>
          <w:r>
            <w:rPr>
              <w:color w:val="auto"/>
              <w:highlight w:val="none"/>
            </w:rPr>
            <w:fldChar w:fldCharType="end"/>
          </w:r>
          <w:r>
            <w:rPr>
              <w:color w:val="auto"/>
              <w:highlight w:val="none"/>
            </w:rPr>
            <w:fldChar w:fldCharType="end"/>
          </w:r>
        </w:p>
        <w:p w14:paraId="748301F3">
          <w:pPr>
            <w:pStyle w:val="14"/>
            <w:shd w:val="clear"/>
            <w:tabs>
              <w:tab w:val="right" w:leader="dot" w:pos="8845"/>
            </w:tabs>
            <w:rPr>
              <w:rFonts w:hint="eastAsia" w:eastAsia="仿宋_GB2312"/>
              <w:color w:val="auto"/>
              <w:highlight w:val="none"/>
              <w:lang w:val="en-US" w:eastAsia="zh-CN"/>
            </w:rPr>
          </w:pPr>
          <w:r>
            <w:rPr>
              <w:color w:val="auto"/>
              <w:highlight w:val="none"/>
            </w:rPr>
            <w:fldChar w:fldCharType="begin"/>
          </w:r>
          <w:r>
            <w:rPr>
              <w:color w:val="auto"/>
              <w:highlight w:val="none"/>
            </w:rPr>
            <w:instrText xml:space="preserve"> HYPERLINK \l _Toc118 </w:instrText>
          </w:r>
          <w:r>
            <w:rPr>
              <w:color w:val="auto"/>
              <w:highlight w:val="none"/>
            </w:rPr>
            <w:fldChar w:fldCharType="separate"/>
          </w:r>
          <w:r>
            <w:rPr>
              <w:rFonts w:ascii="楷体_GB2312" w:eastAsia="楷体_GB2312"/>
              <w:color w:val="auto"/>
              <w:szCs w:val="28"/>
              <w:highlight w:val="none"/>
              <w:lang w:val="zh-CN"/>
            </w:rPr>
            <w:t xml:space="preserve">6.1 </w:t>
          </w:r>
          <w:r>
            <w:rPr>
              <w:rFonts w:hint="eastAsia" w:ascii="楷体_GB2312" w:eastAsia="楷体_GB2312"/>
              <w:color w:val="auto"/>
              <w:szCs w:val="28"/>
              <w:highlight w:val="none"/>
              <w:lang w:val="en-US" w:eastAsia="zh-CN"/>
            </w:rPr>
            <w:t xml:space="preserve"> </w:t>
          </w:r>
          <w:r>
            <w:rPr>
              <w:rFonts w:ascii="楷体_GB2312" w:eastAsia="楷体_GB2312"/>
              <w:color w:val="auto"/>
              <w:szCs w:val="28"/>
              <w:highlight w:val="none"/>
              <w:lang w:val="zh-CN"/>
            </w:rPr>
            <w:t>项目说明</w:t>
          </w:r>
          <w:r>
            <w:rPr>
              <w:color w:val="auto"/>
              <w:highlight w:val="none"/>
            </w:rPr>
            <w:tab/>
          </w:r>
          <w:r>
            <w:rPr>
              <w:rFonts w:hint="eastAsia"/>
              <w:color w:val="auto"/>
              <w:highlight w:val="none"/>
              <w:lang w:val="en-US" w:eastAsia="zh-CN"/>
            </w:rPr>
            <w:t>3</w:t>
          </w:r>
          <w:r>
            <w:rPr>
              <w:color w:val="auto"/>
              <w:highlight w:val="none"/>
            </w:rPr>
            <w:fldChar w:fldCharType="end"/>
          </w:r>
          <w:r>
            <w:rPr>
              <w:rFonts w:hint="eastAsia"/>
              <w:color w:val="auto"/>
              <w:highlight w:val="none"/>
              <w:lang w:val="en-US" w:eastAsia="zh-CN"/>
            </w:rPr>
            <w:t>3</w:t>
          </w:r>
        </w:p>
        <w:p w14:paraId="4F858133">
          <w:pPr>
            <w:pStyle w:val="14"/>
            <w:shd w:val="clear"/>
            <w:tabs>
              <w:tab w:val="right" w:leader="dot" w:pos="8845"/>
            </w:tabs>
            <w:rPr>
              <w:rFonts w:hint="eastAsia" w:eastAsia="仿宋_GB2312"/>
              <w:color w:val="auto"/>
              <w:highlight w:val="none"/>
              <w:lang w:val="en-US" w:eastAsia="zh-CN"/>
            </w:rPr>
          </w:pPr>
          <w:r>
            <w:rPr>
              <w:color w:val="auto"/>
              <w:highlight w:val="none"/>
            </w:rPr>
            <w:fldChar w:fldCharType="begin"/>
          </w:r>
          <w:r>
            <w:rPr>
              <w:color w:val="auto"/>
              <w:highlight w:val="none"/>
            </w:rPr>
            <w:instrText xml:space="preserve"> HYPERLINK \l _Toc4200 </w:instrText>
          </w:r>
          <w:r>
            <w:rPr>
              <w:color w:val="auto"/>
              <w:highlight w:val="none"/>
            </w:rPr>
            <w:fldChar w:fldCharType="separate"/>
          </w:r>
          <w:r>
            <w:rPr>
              <w:rFonts w:ascii="楷体_GB2312" w:eastAsia="楷体_GB2312"/>
              <w:color w:val="auto"/>
              <w:szCs w:val="28"/>
              <w:highlight w:val="none"/>
              <w:lang w:val="zh-CN"/>
            </w:rPr>
            <w:t>6.2</w:t>
          </w:r>
          <w:r>
            <w:rPr>
              <w:rFonts w:hint="eastAsia" w:ascii="楷体_GB2312" w:eastAsia="楷体_GB2312"/>
              <w:color w:val="auto"/>
              <w:szCs w:val="28"/>
              <w:highlight w:val="none"/>
              <w:lang w:val="en-US" w:eastAsia="zh-CN"/>
            </w:rPr>
            <w:t xml:space="preserve">  </w:t>
          </w:r>
          <w:r>
            <w:rPr>
              <w:rFonts w:ascii="楷体_GB2312" w:eastAsia="楷体_GB2312"/>
              <w:color w:val="auto"/>
              <w:szCs w:val="28"/>
              <w:highlight w:val="none"/>
              <w:lang w:val="zh-CN"/>
            </w:rPr>
            <w:t>服务详细技术标准和要求</w:t>
          </w:r>
          <w:r>
            <w:rPr>
              <w:color w:val="auto"/>
              <w:highlight w:val="none"/>
            </w:rPr>
            <w:tab/>
          </w:r>
          <w:r>
            <w:rPr>
              <w:rFonts w:hint="eastAsia"/>
              <w:color w:val="auto"/>
              <w:highlight w:val="none"/>
              <w:lang w:val="en-US" w:eastAsia="zh-CN"/>
            </w:rPr>
            <w:t>3</w:t>
          </w:r>
          <w:r>
            <w:rPr>
              <w:color w:val="auto"/>
              <w:highlight w:val="none"/>
            </w:rPr>
            <w:fldChar w:fldCharType="end"/>
          </w:r>
          <w:r>
            <w:rPr>
              <w:rFonts w:hint="eastAsia"/>
              <w:color w:val="auto"/>
              <w:highlight w:val="none"/>
              <w:lang w:val="en-US" w:eastAsia="zh-CN"/>
            </w:rPr>
            <w:t>3</w:t>
          </w:r>
        </w:p>
        <w:p w14:paraId="547D3633">
          <w:pPr>
            <w:pStyle w:val="13"/>
            <w:shd w:val="clear"/>
            <w:tabs>
              <w:tab w:val="right" w:leader="dot" w:pos="8845"/>
            </w:tabs>
            <w:rPr>
              <w:color w:val="auto"/>
              <w:highlight w:val="none"/>
            </w:rPr>
          </w:pPr>
          <w:r>
            <w:rPr>
              <w:color w:val="auto"/>
              <w:highlight w:val="none"/>
            </w:rPr>
            <w:fldChar w:fldCharType="begin"/>
          </w:r>
          <w:r>
            <w:rPr>
              <w:color w:val="auto"/>
              <w:highlight w:val="none"/>
            </w:rPr>
            <w:instrText xml:space="preserve"> HYPERLINK \l _Toc24579 </w:instrText>
          </w:r>
          <w:r>
            <w:rPr>
              <w:color w:val="auto"/>
              <w:highlight w:val="none"/>
            </w:rPr>
            <w:fldChar w:fldCharType="separate"/>
          </w:r>
          <w:r>
            <w:rPr>
              <w:color w:val="auto"/>
              <w:highlight w:val="none"/>
              <w:lang w:val="zh-CN"/>
            </w:rPr>
            <w:t>第七章  响应文件格式</w:t>
          </w:r>
          <w:r>
            <w:rPr>
              <w:color w:val="auto"/>
              <w:highlight w:val="none"/>
            </w:rPr>
            <w:tab/>
          </w:r>
          <w:r>
            <w:rPr>
              <w:color w:val="auto"/>
              <w:highlight w:val="none"/>
            </w:rPr>
            <w:fldChar w:fldCharType="begin"/>
          </w:r>
          <w:r>
            <w:rPr>
              <w:color w:val="auto"/>
              <w:highlight w:val="none"/>
            </w:rPr>
            <w:instrText xml:space="preserve"> PAGEREF _Toc24579 \h </w:instrText>
          </w:r>
          <w:r>
            <w:rPr>
              <w:color w:val="auto"/>
              <w:highlight w:val="none"/>
            </w:rPr>
            <w:fldChar w:fldCharType="separate"/>
          </w:r>
          <w:r>
            <w:rPr>
              <w:color w:val="auto"/>
              <w:highlight w:val="none"/>
            </w:rPr>
            <w:t>38</w:t>
          </w:r>
          <w:r>
            <w:rPr>
              <w:color w:val="auto"/>
              <w:highlight w:val="none"/>
            </w:rPr>
            <w:fldChar w:fldCharType="end"/>
          </w:r>
          <w:r>
            <w:rPr>
              <w:color w:val="auto"/>
              <w:highlight w:val="none"/>
            </w:rPr>
            <w:fldChar w:fldCharType="end"/>
          </w:r>
        </w:p>
        <w:p w14:paraId="4702D282">
          <w:pPr>
            <w:pStyle w:val="14"/>
            <w:shd w:val="clear"/>
            <w:tabs>
              <w:tab w:val="right" w:leader="dot" w:pos="8845"/>
            </w:tabs>
            <w:rPr>
              <w:color w:val="auto"/>
              <w:highlight w:val="none"/>
            </w:rPr>
          </w:pPr>
          <w:r>
            <w:rPr>
              <w:color w:val="auto"/>
              <w:highlight w:val="none"/>
            </w:rPr>
            <w:fldChar w:fldCharType="begin"/>
          </w:r>
          <w:r>
            <w:rPr>
              <w:color w:val="auto"/>
              <w:highlight w:val="none"/>
            </w:rPr>
            <w:instrText xml:space="preserve"> HYPERLINK \l _Toc32459 </w:instrText>
          </w:r>
          <w:r>
            <w:rPr>
              <w:color w:val="auto"/>
              <w:highlight w:val="none"/>
            </w:rPr>
            <w:fldChar w:fldCharType="separate"/>
          </w:r>
          <w:r>
            <w:rPr>
              <w:rFonts w:ascii="黑体" w:hAnsi="Arial" w:eastAsia="黑体"/>
              <w:color w:val="auto"/>
              <w:szCs w:val="44"/>
              <w:highlight w:val="none"/>
              <w:lang w:val="zh-CN"/>
            </w:rPr>
            <w:t>7.1</w:t>
          </w:r>
          <w:r>
            <w:rPr>
              <w:rFonts w:hint="eastAsia" w:ascii="黑体" w:hAnsi="Arial" w:eastAsia="黑体"/>
              <w:color w:val="auto"/>
              <w:szCs w:val="44"/>
              <w:highlight w:val="none"/>
              <w:lang w:val="en-US" w:eastAsia="zh-CN"/>
            </w:rPr>
            <w:t xml:space="preserve"> </w:t>
          </w:r>
          <w:r>
            <w:rPr>
              <w:rFonts w:ascii="黑体" w:hAnsi="Arial" w:eastAsia="黑体"/>
              <w:color w:val="auto"/>
              <w:szCs w:val="44"/>
              <w:highlight w:val="none"/>
              <w:lang w:val="zh-CN"/>
            </w:rPr>
            <w:t xml:space="preserve"> </w:t>
          </w:r>
          <w:r>
            <w:rPr>
              <w:rFonts w:ascii="黑体" w:hAnsi="Arial" w:eastAsia="黑体"/>
              <w:color w:val="auto"/>
              <w:kern w:val="44"/>
              <w:szCs w:val="44"/>
              <w:highlight w:val="none"/>
              <w:lang w:val="zh-CN"/>
            </w:rPr>
            <w:t>报价</w:t>
          </w:r>
          <w:r>
            <w:rPr>
              <w:rFonts w:ascii="黑体" w:hAnsi="Arial" w:eastAsia="黑体"/>
              <w:color w:val="auto"/>
              <w:szCs w:val="44"/>
              <w:highlight w:val="none"/>
              <w:lang w:val="zh-CN"/>
            </w:rPr>
            <w:t>文件</w:t>
          </w:r>
          <w:r>
            <w:rPr>
              <w:color w:val="auto"/>
              <w:highlight w:val="none"/>
            </w:rPr>
            <w:tab/>
          </w:r>
          <w:r>
            <w:rPr>
              <w:color w:val="auto"/>
              <w:highlight w:val="none"/>
            </w:rPr>
            <w:fldChar w:fldCharType="begin"/>
          </w:r>
          <w:r>
            <w:rPr>
              <w:color w:val="auto"/>
              <w:highlight w:val="none"/>
            </w:rPr>
            <w:instrText xml:space="preserve"> PAGEREF _Toc32459 \h </w:instrText>
          </w:r>
          <w:r>
            <w:rPr>
              <w:color w:val="auto"/>
              <w:highlight w:val="none"/>
            </w:rPr>
            <w:fldChar w:fldCharType="separate"/>
          </w:r>
          <w:r>
            <w:rPr>
              <w:color w:val="auto"/>
              <w:highlight w:val="none"/>
            </w:rPr>
            <w:t>40</w:t>
          </w:r>
          <w:r>
            <w:rPr>
              <w:color w:val="auto"/>
              <w:highlight w:val="none"/>
            </w:rPr>
            <w:fldChar w:fldCharType="end"/>
          </w:r>
          <w:r>
            <w:rPr>
              <w:color w:val="auto"/>
              <w:highlight w:val="none"/>
            </w:rPr>
            <w:fldChar w:fldCharType="end"/>
          </w:r>
        </w:p>
        <w:p w14:paraId="51317E41">
          <w:pPr>
            <w:pStyle w:val="14"/>
            <w:shd w:val="clear"/>
            <w:tabs>
              <w:tab w:val="right" w:leader="dot" w:pos="8845"/>
            </w:tabs>
            <w:rPr>
              <w:color w:val="auto"/>
              <w:highlight w:val="none"/>
            </w:rPr>
          </w:pPr>
          <w:r>
            <w:rPr>
              <w:color w:val="auto"/>
              <w:highlight w:val="none"/>
            </w:rPr>
            <w:fldChar w:fldCharType="begin"/>
          </w:r>
          <w:r>
            <w:rPr>
              <w:color w:val="auto"/>
              <w:highlight w:val="none"/>
            </w:rPr>
            <w:instrText xml:space="preserve"> HYPERLINK \l _Toc5591 </w:instrText>
          </w:r>
          <w:r>
            <w:rPr>
              <w:color w:val="auto"/>
              <w:highlight w:val="none"/>
            </w:rPr>
            <w:fldChar w:fldCharType="separate"/>
          </w:r>
          <w:r>
            <w:rPr>
              <w:rFonts w:ascii="黑体" w:hAnsi="Arial" w:eastAsia="黑体"/>
              <w:color w:val="auto"/>
              <w:szCs w:val="44"/>
              <w:highlight w:val="none"/>
              <w:lang w:val="zh-CN"/>
            </w:rPr>
            <w:t xml:space="preserve">7.2 </w:t>
          </w:r>
          <w:r>
            <w:rPr>
              <w:rFonts w:hint="eastAsia" w:ascii="黑体" w:hAnsi="Arial" w:eastAsia="黑体"/>
              <w:color w:val="auto"/>
              <w:szCs w:val="44"/>
              <w:highlight w:val="none"/>
              <w:lang w:val="en-US" w:eastAsia="zh-CN"/>
            </w:rPr>
            <w:t xml:space="preserve"> </w:t>
          </w:r>
          <w:r>
            <w:rPr>
              <w:rFonts w:ascii="黑体" w:hAnsi="Arial" w:eastAsia="黑体"/>
              <w:color w:val="auto"/>
              <w:szCs w:val="44"/>
              <w:highlight w:val="none"/>
              <w:lang w:val="zh-CN"/>
            </w:rPr>
            <w:t>商务文件</w:t>
          </w:r>
          <w:r>
            <w:rPr>
              <w:color w:val="auto"/>
              <w:highlight w:val="none"/>
            </w:rPr>
            <w:tab/>
          </w:r>
          <w:r>
            <w:rPr>
              <w:color w:val="auto"/>
              <w:highlight w:val="none"/>
            </w:rPr>
            <w:fldChar w:fldCharType="begin"/>
          </w:r>
          <w:r>
            <w:rPr>
              <w:color w:val="auto"/>
              <w:highlight w:val="none"/>
            </w:rPr>
            <w:instrText xml:space="preserve"> PAGEREF _Toc5591 \h </w:instrText>
          </w:r>
          <w:r>
            <w:rPr>
              <w:color w:val="auto"/>
              <w:highlight w:val="none"/>
            </w:rPr>
            <w:fldChar w:fldCharType="separate"/>
          </w:r>
          <w:r>
            <w:rPr>
              <w:color w:val="auto"/>
              <w:highlight w:val="none"/>
            </w:rPr>
            <w:t>45</w:t>
          </w:r>
          <w:r>
            <w:rPr>
              <w:color w:val="auto"/>
              <w:highlight w:val="none"/>
            </w:rPr>
            <w:fldChar w:fldCharType="end"/>
          </w:r>
          <w:r>
            <w:rPr>
              <w:color w:val="auto"/>
              <w:highlight w:val="none"/>
            </w:rPr>
            <w:fldChar w:fldCharType="end"/>
          </w:r>
        </w:p>
        <w:p w14:paraId="552258C0">
          <w:pPr>
            <w:pStyle w:val="14"/>
            <w:shd w:val="clear"/>
            <w:tabs>
              <w:tab w:val="right" w:leader="dot" w:pos="8845"/>
            </w:tabs>
            <w:rPr>
              <w:color w:val="auto"/>
              <w:highlight w:val="none"/>
            </w:rPr>
          </w:pPr>
          <w:r>
            <w:rPr>
              <w:color w:val="auto"/>
              <w:highlight w:val="none"/>
            </w:rPr>
            <w:fldChar w:fldCharType="begin"/>
          </w:r>
          <w:r>
            <w:rPr>
              <w:color w:val="auto"/>
              <w:highlight w:val="none"/>
            </w:rPr>
            <w:instrText xml:space="preserve"> HYPERLINK \l _Toc25078 </w:instrText>
          </w:r>
          <w:r>
            <w:rPr>
              <w:color w:val="auto"/>
              <w:highlight w:val="none"/>
            </w:rPr>
            <w:fldChar w:fldCharType="separate"/>
          </w:r>
          <w:r>
            <w:rPr>
              <w:rFonts w:ascii="黑体" w:hAnsi="Arial" w:eastAsia="黑体"/>
              <w:color w:val="auto"/>
              <w:szCs w:val="44"/>
              <w:highlight w:val="none"/>
              <w:lang w:val="zh-CN"/>
            </w:rPr>
            <w:t xml:space="preserve">7.3 </w:t>
          </w:r>
          <w:r>
            <w:rPr>
              <w:rFonts w:hint="eastAsia" w:ascii="黑体" w:hAnsi="Arial" w:eastAsia="黑体"/>
              <w:color w:val="auto"/>
              <w:szCs w:val="44"/>
              <w:highlight w:val="none"/>
              <w:lang w:val="en-US" w:eastAsia="zh-CN"/>
            </w:rPr>
            <w:t xml:space="preserve"> </w:t>
          </w:r>
          <w:r>
            <w:rPr>
              <w:rFonts w:ascii="黑体" w:hAnsi="Arial" w:eastAsia="黑体"/>
              <w:color w:val="auto"/>
              <w:szCs w:val="44"/>
              <w:highlight w:val="none"/>
              <w:lang w:val="zh-CN"/>
            </w:rPr>
            <w:t>技术文件</w:t>
          </w:r>
          <w:r>
            <w:rPr>
              <w:color w:val="auto"/>
              <w:highlight w:val="none"/>
            </w:rPr>
            <w:tab/>
          </w:r>
          <w:r>
            <w:rPr>
              <w:color w:val="auto"/>
              <w:highlight w:val="none"/>
            </w:rPr>
            <w:fldChar w:fldCharType="begin"/>
          </w:r>
          <w:r>
            <w:rPr>
              <w:color w:val="auto"/>
              <w:highlight w:val="none"/>
            </w:rPr>
            <w:instrText xml:space="preserve"> PAGEREF _Toc25078 \h </w:instrText>
          </w:r>
          <w:r>
            <w:rPr>
              <w:color w:val="auto"/>
              <w:highlight w:val="none"/>
            </w:rPr>
            <w:fldChar w:fldCharType="separate"/>
          </w:r>
          <w:r>
            <w:rPr>
              <w:color w:val="auto"/>
              <w:highlight w:val="none"/>
            </w:rPr>
            <w:t>56</w:t>
          </w:r>
          <w:r>
            <w:rPr>
              <w:color w:val="auto"/>
              <w:highlight w:val="none"/>
            </w:rPr>
            <w:fldChar w:fldCharType="end"/>
          </w:r>
          <w:r>
            <w:rPr>
              <w:color w:val="auto"/>
              <w:highlight w:val="none"/>
            </w:rPr>
            <w:fldChar w:fldCharType="end"/>
          </w:r>
        </w:p>
        <w:p w14:paraId="214E37C6">
          <w:pPr>
            <w:keepNext w:val="0"/>
            <w:keepLines w:val="0"/>
            <w:pageBreakBefore w:val="0"/>
            <w:widowControl w:val="0"/>
            <w:shd w:val="clear"/>
            <w:kinsoku/>
            <w:wordWrap/>
            <w:overflowPunct/>
            <w:topLinePunct w:val="0"/>
            <w:autoSpaceDE/>
            <w:autoSpaceDN/>
            <w:bidi w:val="0"/>
            <w:spacing w:line="480" w:lineRule="auto"/>
            <w:textAlignment w:val="auto"/>
            <w:rPr>
              <w:color w:val="auto"/>
              <w:highlight w:val="none"/>
            </w:rPr>
          </w:pPr>
          <w:r>
            <w:rPr>
              <w:color w:val="auto"/>
              <w:highlight w:val="none"/>
            </w:rPr>
            <w:fldChar w:fldCharType="end"/>
          </w:r>
        </w:p>
      </w:sdtContent>
    </w:sdt>
    <w:bookmarkEnd w:id="0"/>
    <w:p w14:paraId="4F9A593B">
      <w:pPr>
        <w:pStyle w:val="2"/>
        <w:shd w:val="clear"/>
        <w:jc w:val="center"/>
        <w:rPr>
          <w:color w:val="auto"/>
          <w:highlight w:val="none"/>
        </w:rPr>
      </w:pPr>
      <w:bookmarkStart w:id="1" w:name="_Toc7138"/>
      <w:r>
        <w:rPr>
          <w:color w:val="auto"/>
          <w:highlight w:val="none"/>
        </w:rPr>
        <w:t>第一章  竞争性</w:t>
      </w:r>
      <w:r>
        <w:rPr>
          <w:rFonts w:hint="eastAsia"/>
          <w:color w:val="auto"/>
          <w:highlight w:val="none"/>
          <w:lang w:val="en-US" w:eastAsia="zh-CN"/>
        </w:rPr>
        <w:t>磋商</w:t>
      </w:r>
      <w:r>
        <w:rPr>
          <w:color w:val="auto"/>
          <w:highlight w:val="none"/>
        </w:rPr>
        <w:t>公告</w:t>
      </w:r>
      <w:bookmarkEnd w:id="1"/>
    </w:p>
    <w:p w14:paraId="7ECB937D">
      <w:pPr>
        <w:shd w:val="clear"/>
        <w:rPr>
          <w:rFonts w:hint="default" w:ascii="Times New Roman" w:hAnsi="Times New Roman" w:eastAsia="宋体" w:cs="Times New Roman"/>
          <w:color w:val="auto"/>
          <w:sz w:val="24"/>
          <w:szCs w:val="24"/>
          <w:highlight w:val="none"/>
          <w:u w:val="none"/>
        </w:rPr>
      </w:pPr>
      <w:bookmarkStart w:id="2" w:name="_Toc28231"/>
    </w:p>
    <w:p w14:paraId="780C421C">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jc w:val="center"/>
        <w:textAlignment w:val="auto"/>
        <w:rPr>
          <w:rFonts w:hint="eastAsia" w:ascii="仿宋_GB2312" w:hAnsi="仿宋_GB2312" w:eastAsia="仿宋_GB2312" w:cs="仿宋_GB2312"/>
          <w:color w:val="auto"/>
          <w:kern w:val="0"/>
          <w:sz w:val="24"/>
          <w:szCs w:val="24"/>
          <w:highlight w:val="none"/>
          <w:lang w:val="zh-CN"/>
        </w:rPr>
      </w:pPr>
      <w:r>
        <w:rPr>
          <w:rFonts w:hint="eastAsia" w:ascii="仿宋_GB2312" w:hAnsi="仿宋_GB2312" w:eastAsia="仿宋_GB2312" w:cs="仿宋_GB2312"/>
          <w:color w:val="auto"/>
          <w:kern w:val="0"/>
          <w:sz w:val="24"/>
          <w:szCs w:val="24"/>
          <w:highlight w:val="none"/>
          <w:lang w:val="zh-CN"/>
        </w:rPr>
        <w:t>(招标编号：HXZBZ2025-71)</w:t>
      </w:r>
    </w:p>
    <w:p w14:paraId="49D47FB6">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jc w:val="both"/>
        <w:textAlignment w:val="auto"/>
        <w:rPr>
          <w:rFonts w:hint="eastAsia" w:ascii="仿宋_GB2312" w:hAnsi="仿宋" w:eastAsia="仿宋_GB2312" w:cs="Times New Roman"/>
          <w:color w:val="auto"/>
          <w:sz w:val="24"/>
          <w:highlight w:val="none"/>
          <w:lang w:val="zh-CN"/>
        </w:rPr>
      </w:pPr>
      <w:r>
        <w:rPr>
          <w:rFonts w:hint="eastAsia" w:ascii="仿宋_GB2312" w:hAnsi="仿宋" w:eastAsia="仿宋_GB2312" w:cs="Times New Roman"/>
          <w:color w:val="auto"/>
          <w:sz w:val="24"/>
          <w:highlight w:val="none"/>
          <w:lang w:val="zh-CN"/>
        </w:rPr>
        <w:t>项目所在地区：山东省,泰安市</w:t>
      </w:r>
    </w:p>
    <w:p w14:paraId="7687D9E8">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jc w:val="both"/>
        <w:textAlignment w:val="auto"/>
        <w:rPr>
          <w:rFonts w:hint="eastAsia" w:ascii="仿宋_GB2312" w:hAnsi="仿宋" w:eastAsia="仿宋_GB2312" w:cs="Times New Roman"/>
          <w:b/>
          <w:bCs/>
          <w:color w:val="auto"/>
          <w:sz w:val="24"/>
          <w:highlight w:val="none"/>
          <w:lang w:val="zh-CN"/>
        </w:rPr>
      </w:pPr>
      <w:r>
        <w:rPr>
          <w:rFonts w:hint="eastAsia" w:ascii="仿宋_GB2312" w:hAnsi="仿宋" w:eastAsia="仿宋_GB2312" w:cs="Times New Roman"/>
          <w:b/>
          <w:bCs/>
          <w:color w:val="auto"/>
          <w:sz w:val="24"/>
          <w:highlight w:val="none"/>
          <w:lang w:val="zh-CN"/>
        </w:rPr>
        <w:t>一、招标条件</w:t>
      </w:r>
    </w:p>
    <w:p w14:paraId="4E676EF6">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80" w:firstLineChars="200"/>
        <w:jc w:val="both"/>
        <w:textAlignment w:val="auto"/>
        <w:rPr>
          <w:rFonts w:hint="eastAsia" w:ascii="仿宋_GB2312" w:hAnsi="仿宋" w:eastAsia="仿宋_GB2312" w:cs="Times New Roman"/>
          <w:color w:val="auto"/>
          <w:sz w:val="24"/>
          <w:highlight w:val="none"/>
          <w:lang w:val="zh-CN"/>
        </w:rPr>
      </w:pPr>
      <w:r>
        <w:rPr>
          <w:rFonts w:hint="eastAsia" w:ascii="仿宋_GB2312" w:hAnsi="仿宋" w:eastAsia="仿宋_GB2312" w:cs="Times New Roman"/>
          <w:color w:val="auto"/>
          <w:sz w:val="24"/>
          <w:highlight w:val="none"/>
          <w:lang w:val="zh-CN"/>
        </w:rPr>
        <w:t>本泰安市岱岳区2025年5万亩超长期国债高标准农田建设项目（新建及改造提升）项目代管服务已由项目审批/核准/备案机关批准，项目资金来源为</w:t>
      </w:r>
      <w:r>
        <w:rPr>
          <w:rFonts w:hint="eastAsia" w:ascii="仿宋_GB2312" w:hAnsi="仿宋" w:eastAsia="仿宋_GB2312" w:cs="Times New Roman"/>
          <w:color w:val="auto"/>
          <w:sz w:val="24"/>
          <w:highlight w:val="none"/>
          <w:lang w:val="zh-CN" w:eastAsia="zh-CN"/>
        </w:rPr>
        <w:t>财政</w:t>
      </w:r>
      <w:r>
        <w:rPr>
          <w:rFonts w:hint="eastAsia" w:ascii="仿宋_GB2312" w:hAnsi="仿宋" w:eastAsia="仿宋_GB2312" w:cs="Times New Roman"/>
          <w:color w:val="auto"/>
          <w:sz w:val="24"/>
          <w:highlight w:val="none"/>
          <w:lang w:val="zh-CN"/>
        </w:rPr>
        <w:t>资金 ，招标人为泰安市岱岳区农业农村局。本项目已具备招标条件，现招标方式为其它方式。</w:t>
      </w:r>
    </w:p>
    <w:p w14:paraId="521E24A1">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jc w:val="both"/>
        <w:textAlignment w:val="auto"/>
        <w:rPr>
          <w:rFonts w:hint="eastAsia" w:ascii="仿宋_GB2312" w:hAnsi="仿宋" w:eastAsia="仿宋_GB2312" w:cs="Times New Roman"/>
          <w:b/>
          <w:bCs/>
          <w:color w:val="auto"/>
          <w:sz w:val="24"/>
          <w:highlight w:val="none"/>
          <w:lang w:val="zh-CN"/>
        </w:rPr>
      </w:pPr>
      <w:r>
        <w:rPr>
          <w:rFonts w:hint="eastAsia" w:ascii="仿宋_GB2312" w:hAnsi="仿宋" w:eastAsia="仿宋_GB2312" w:cs="Times New Roman"/>
          <w:b/>
          <w:bCs/>
          <w:color w:val="auto"/>
          <w:sz w:val="24"/>
          <w:highlight w:val="none"/>
          <w:lang w:val="zh-CN"/>
        </w:rPr>
        <w:t>二、项目概况和招标范围</w:t>
      </w:r>
    </w:p>
    <w:p w14:paraId="22BEEDD1">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80" w:firstLineChars="200"/>
        <w:jc w:val="both"/>
        <w:textAlignment w:val="auto"/>
        <w:rPr>
          <w:rFonts w:hint="eastAsia" w:ascii="仿宋_GB2312" w:hAnsi="仿宋" w:eastAsia="仿宋_GB2312" w:cs="Times New Roman"/>
          <w:color w:val="auto"/>
          <w:sz w:val="24"/>
          <w:highlight w:val="none"/>
          <w:lang w:val="zh-CN"/>
        </w:rPr>
      </w:pPr>
      <w:r>
        <w:rPr>
          <w:rFonts w:hint="eastAsia" w:ascii="仿宋_GB2312" w:hAnsi="仿宋" w:eastAsia="仿宋_GB2312" w:cs="Times New Roman"/>
          <w:color w:val="auto"/>
          <w:sz w:val="24"/>
          <w:highlight w:val="none"/>
          <w:lang w:val="zh-CN"/>
        </w:rPr>
        <w:t>规模：泰安市岱岳区2025年5万亩超长期国债高标准农田建设项目（新建及改造提升）项目代管服务</w:t>
      </w:r>
    </w:p>
    <w:p w14:paraId="7B21C583">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80" w:firstLineChars="200"/>
        <w:jc w:val="both"/>
        <w:textAlignment w:val="auto"/>
        <w:rPr>
          <w:rFonts w:hint="eastAsia" w:ascii="仿宋_GB2312" w:hAnsi="仿宋" w:eastAsia="仿宋_GB2312" w:cs="Times New Roman"/>
          <w:color w:val="auto"/>
          <w:sz w:val="24"/>
          <w:highlight w:val="none"/>
          <w:lang w:val="zh-CN"/>
        </w:rPr>
      </w:pPr>
      <w:r>
        <w:rPr>
          <w:rFonts w:hint="eastAsia" w:ascii="仿宋_GB2312" w:hAnsi="仿宋" w:eastAsia="仿宋_GB2312" w:cs="Times New Roman"/>
          <w:color w:val="auto"/>
          <w:sz w:val="24"/>
          <w:highlight w:val="none"/>
          <w:lang w:val="zh-CN"/>
        </w:rPr>
        <w:t xml:space="preserve">范围：本招标项目划分为 </w:t>
      </w:r>
      <w:r>
        <w:rPr>
          <w:rFonts w:hint="eastAsia" w:ascii="仿宋_GB2312" w:hAnsi="仿宋" w:eastAsia="仿宋_GB2312" w:cs="Times New Roman"/>
          <w:color w:val="auto"/>
          <w:sz w:val="24"/>
          <w:highlight w:val="none"/>
          <w:lang w:val="en-US" w:eastAsia="zh-CN"/>
        </w:rPr>
        <w:t>1</w:t>
      </w:r>
      <w:r>
        <w:rPr>
          <w:rFonts w:hint="eastAsia" w:ascii="仿宋_GB2312" w:hAnsi="仿宋" w:eastAsia="仿宋_GB2312" w:cs="Times New Roman"/>
          <w:color w:val="auto"/>
          <w:sz w:val="24"/>
          <w:highlight w:val="none"/>
          <w:lang w:val="zh-CN"/>
        </w:rPr>
        <w:t xml:space="preserve"> 个标段，本次招标为其中的：</w:t>
      </w:r>
    </w:p>
    <w:p w14:paraId="6A62428F">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80" w:firstLineChars="200"/>
        <w:jc w:val="both"/>
        <w:textAlignment w:val="auto"/>
        <w:rPr>
          <w:rFonts w:hint="eastAsia" w:ascii="仿宋_GB2312" w:hAnsi="仿宋" w:eastAsia="仿宋_GB2312" w:cs="Times New Roman"/>
          <w:color w:val="auto"/>
          <w:sz w:val="24"/>
          <w:highlight w:val="none"/>
          <w:lang w:val="zh-CN"/>
        </w:rPr>
      </w:pPr>
      <w:r>
        <w:rPr>
          <w:rFonts w:hint="eastAsia" w:ascii="仿宋_GB2312" w:hAnsi="仿宋" w:eastAsia="仿宋_GB2312" w:cs="Times New Roman"/>
          <w:color w:val="auto"/>
          <w:sz w:val="24"/>
          <w:highlight w:val="none"/>
          <w:lang w:val="zh-CN"/>
        </w:rPr>
        <w:t>(001)泰安市岱岳区2025年5万亩超长期国债高标准农田建设项目（新建及改造提升）项目代管服务;</w:t>
      </w:r>
    </w:p>
    <w:p w14:paraId="5E2EB63C">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jc w:val="both"/>
        <w:textAlignment w:val="auto"/>
        <w:rPr>
          <w:rFonts w:hint="eastAsia" w:ascii="仿宋_GB2312" w:hAnsi="仿宋" w:eastAsia="仿宋_GB2312" w:cs="Times New Roman"/>
          <w:b/>
          <w:bCs/>
          <w:color w:val="auto"/>
          <w:sz w:val="24"/>
          <w:highlight w:val="none"/>
          <w:lang w:val="zh-CN"/>
        </w:rPr>
      </w:pPr>
      <w:r>
        <w:rPr>
          <w:rFonts w:hint="eastAsia" w:ascii="仿宋_GB2312" w:hAnsi="仿宋" w:eastAsia="仿宋_GB2312" w:cs="Times New Roman"/>
          <w:b/>
          <w:bCs/>
          <w:color w:val="auto"/>
          <w:sz w:val="24"/>
          <w:highlight w:val="none"/>
          <w:lang w:val="zh-CN"/>
        </w:rPr>
        <w:t>三、投标人资格要求</w:t>
      </w:r>
    </w:p>
    <w:p w14:paraId="2CC0DF01">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80" w:firstLineChars="200"/>
        <w:jc w:val="both"/>
        <w:textAlignment w:val="auto"/>
        <w:rPr>
          <w:rFonts w:hint="eastAsia" w:ascii="仿宋_GB2312" w:hAnsi="仿宋" w:eastAsia="仿宋_GB2312" w:cs="Times New Roman"/>
          <w:color w:val="auto"/>
          <w:sz w:val="24"/>
          <w:highlight w:val="none"/>
          <w:lang w:val="zh-CN"/>
        </w:rPr>
      </w:pPr>
      <w:r>
        <w:rPr>
          <w:rFonts w:hint="eastAsia" w:ascii="仿宋_GB2312" w:hAnsi="仿宋" w:eastAsia="仿宋_GB2312" w:cs="Times New Roman"/>
          <w:color w:val="auto"/>
          <w:sz w:val="24"/>
          <w:highlight w:val="none"/>
          <w:lang w:val="zh-CN"/>
        </w:rPr>
        <w:t>(001 泰安市岱岳区2025年5万亩超长期国债高标准农田建设项目（新建及改造提升）项目代管服务)的投标人资格能力要求：供应商须具备监理综合资质或水利部颁发的水利工程施工监理乙级及以上资质或建设部颁发的水利水电工程监理乙级及以上资质或市政公用工程监理乙级及以上资质或工程设计（农林行业或水利行业）乙级及以上资质;拟派项目负责人须具备水利工程或水利水电工程或市政公用工程类专业注册监理工程师执业资格或具有高级技术职称（水利或市政相关专业）</w:t>
      </w:r>
      <w:r>
        <w:rPr>
          <w:rFonts w:hint="eastAsia" w:ascii="仿宋_GB2312" w:hAnsi="仿宋" w:eastAsia="仿宋_GB2312" w:cs="Times New Roman"/>
          <w:color w:val="auto"/>
          <w:sz w:val="24"/>
          <w:highlight w:val="none"/>
          <w:lang w:val="zh-CN"/>
        </w:rPr>
        <w:t>。</w:t>
      </w:r>
    </w:p>
    <w:p w14:paraId="381891FB">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80" w:firstLineChars="200"/>
        <w:jc w:val="both"/>
        <w:textAlignment w:val="auto"/>
        <w:rPr>
          <w:rFonts w:hint="eastAsia" w:ascii="仿宋_GB2312" w:hAnsi="仿宋" w:eastAsia="仿宋_GB2312" w:cs="Times New Roman"/>
          <w:color w:val="auto"/>
          <w:sz w:val="24"/>
          <w:highlight w:val="none"/>
          <w:lang w:val="zh-CN"/>
        </w:rPr>
      </w:pPr>
      <w:r>
        <w:rPr>
          <w:rFonts w:hint="eastAsia" w:ascii="仿宋_GB2312" w:hAnsi="仿宋" w:eastAsia="仿宋_GB2312" w:cs="Times New Roman"/>
          <w:color w:val="auto"/>
          <w:sz w:val="24"/>
          <w:highlight w:val="none"/>
          <w:lang w:val="zh-CN"/>
        </w:rPr>
        <w:t>本项目不允许联合体投标。</w:t>
      </w:r>
    </w:p>
    <w:p w14:paraId="28637CD3">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jc w:val="both"/>
        <w:textAlignment w:val="auto"/>
        <w:rPr>
          <w:rFonts w:hint="eastAsia" w:ascii="仿宋_GB2312" w:hAnsi="仿宋" w:eastAsia="仿宋_GB2312" w:cs="Times New Roman"/>
          <w:b/>
          <w:bCs/>
          <w:color w:val="auto"/>
          <w:sz w:val="24"/>
          <w:highlight w:val="none"/>
          <w:lang w:val="zh-CN"/>
        </w:rPr>
      </w:pPr>
      <w:r>
        <w:rPr>
          <w:rFonts w:hint="eastAsia" w:ascii="仿宋_GB2312" w:hAnsi="仿宋" w:eastAsia="仿宋_GB2312" w:cs="Times New Roman"/>
          <w:b/>
          <w:bCs/>
          <w:color w:val="auto"/>
          <w:sz w:val="24"/>
          <w:highlight w:val="none"/>
          <w:lang w:val="zh-CN"/>
        </w:rPr>
        <w:t>四、招标文件的获取</w:t>
      </w:r>
    </w:p>
    <w:p w14:paraId="3E5769D9">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80" w:firstLineChars="200"/>
        <w:jc w:val="both"/>
        <w:textAlignment w:val="auto"/>
        <w:rPr>
          <w:rFonts w:hint="eastAsia" w:ascii="仿宋_GB2312" w:hAnsi="仿宋" w:eastAsia="仿宋_GB2312" w:cs="Times New Roman"/>
          <w:color w:val="auto"/>
          <w:sz w:val="24"/>
          <w:highlight w:val="none"/>
          <w:lang w:val="zh-CN"/>
        </w:rPr>
      </w:pPr>
      <w:r>
        <w:rPr>
          <w:rFonts w:hint="eastAsia" w:ascii="仿宋_GB2312" w:hAnsi="仿宋" w:eastAsia="仿宋_GB2312" w:cs="Times New Roman"/>
          <w:color w:val="auto"/>
          <w:sz w:val="24"/>
          <w:highlight w:val="none"/>
          <w:lang w:val="zh-CN"/>
        </w:rPr>
        <w:t>获取时间：从 2025 年 11 月 13 日 08 时 30 分到 2025 年 11 月 19 日 16 时 30 分</w:t>
      </w:r>
    </w:p>
    <w:p w14:paraId="1163E5B1">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80" w:firstLineChars="200"/>
        <w:jc w:val="both"/>
        <w:textAlignment w:val="auto"/>
        <w:rPr>
          <w:rFonts w:hint="eastAsia" w:ascii="仿宋_GB2312" w:hAnsi="仿宋" w:eastAsia="仿宋_GB2312" w:cs="Times New Roman"/>
          <w:color w:val="auto"/>
          <w:sz w:val="24"/>
          <w:highlight w:val="none"/>
          <w:lang w:val="zh-CN"/>
        </w:rPr>
      </w:pPr>
      <w:r>
        <w:rPr>
          <w:rFonts w:hint="eastAsia" w:ascii="仿宋_GB2312" w:hAnsi="仿宋" w:eastAsia="仿宋_GB2312" w:cs="Times New Roman"/>
          <w:color w:val="auto"/>
          <w:sz w:val="24"/>
          <w:highlight w:val="none"/>
          <w:lang w:val="zh-CN"/>
        </w:rPr>
        <w:t>获取方式：凡有意参加本项目的供应商，请登录山东合信项目管理有限公司官方网站(网址：http://www.sdhxgw.net/)下载竞争性磋商文件，潜在投标人需将加盖公章的营业执照扫描件发送至邮箱tahx2016@vip.163.com （邮件内容注明项目名称）。</w:t>
      </w:r>
    </w:p>
    <w:p w14:paraId="7CD2F7F3">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jc w:val="both"/>
        <w:textAlignment w:val="auto"/>
        <w:rPr>
          <w:rFonts w:hint="eastAsia" w:ascii="仿宋_GB2312" w:hAnsi="仿宋" w:eastAsia="仿宋_GB2312" w:cs="Times New Roman"/>
          <w:b/>
          <w:bCs/>
          <w:color w:val="auto"/>
          <w:sz w:val="24"/>
          <w:highlight w:val="none"/>
          <w:lang w:val="zh-CN"/>
        </w:rPr>
      </w:pPr>
      <w:r>
        <w:rPr>
          <w:rFonts w:hint="eastAsia" w:ascii="仿宋_GB2312" w:hAnsi="仿宋" w:eastAsia="仿宋_GB2312" w:cs="Times New Roman"/>
          <w:b/>
          <w:bCs/>
          <w:color w:val="auto"/>
          <w:sz w:val="24"/>
          <w:highlight w:val="none"/>
          <w:lang w:val="zh-CN"/>
        </w:rPr>
        <w:t>五、投标文件的递交</w:t>
      </w:r>
    </w:p>
    <w:p w14:paraId="1C22B28F">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80" w:firstLineChars="200"/>
        <w:jc w:val="both"/>
        <w:textAlignment w:val="auto"/>
        <w:rPr>
          <w:rFonts w:hint="eastAsia" w:ascii="仿宋_GB2312" w:hAnsi="仿宋" w:eastAsia="仿宋_GB2312" w:cs="Times New Roman"/>
          <w:color w:val="auto"/>
          <w:sz w:val="24"/>
          <w:highlight w:val="none"/>
          <w:lang w:val="zh-CN" w:eastAsia="zh-CN"/>
        </w:rPr>
      </w:pPr>
      <w:r>
        <w:rPr>
          <w:rFonts w:hint="eastAsia" w:ascii="仿宋_GB2312" w:hAnsi="仿宋" w:eastAsia="仿宋_GB2312" w:cs="Times New Roman"/>
          <w:color w:val="auto"/>
          <w:sz w:val="24"/>
          <w:highlight w:val="none"/>
          <w:lang w:val="zh-CN" w:eastAsia="zh-CN"/>
        </w:rPr>
        <w:t>递交截止时间：2025 年 11 月 24 日 09 时 30 分</w:t>
      </w:r>
    </w:p>
    <w:p w14:paraId="28326A8F">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80" w:firstLineChars="200"/>
        <w:jc w:val="both"/>
        <w:textAlignment w:val="auto"/>
        <w:rPr>
          <w:rFonts w:hint="eastAsia" w:ascii="仿宋_GB2312" w:hAnsi="仿宋" w:eastAsia="仿宋_GB2312" w:cs="Times New Roman"/>
          <w:color w:val="auto"/>
          <w:sz w:val="24"/>
          <w:highlight w:val="none"/>
          <w:lang w:val="zh-CN" w:eastAsia="zh-CN"/>
        </w:rPr>
      </w:pPr>
      <w:r>
        <w:rPr>
          <w:rFonts w:hint="eastAsia" w:ascii="仿宋_GB2312" w:hAnsi="仿宋" w:eastAsia="仿宋_GB2312" w:cs="Times New Roman"/>
          <w:color w:val="auto"/>
          <w:sz w:val="24"/>
          <w:highlight w:val="none"/>
          <w:lang w:val="zh-CN" w:eastAsia="zh-CN"/>
        </w:rPr>
        <w:t>递交方式：详见磋商文件纸质文件递交</w:t>
      </w:r>
    </w:p>
    <w:p w14:paraId="248423DD">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jc w:val="both"/>
        <w:textAlignment w:val="auto"/>
        <w:rPr>
          <w:rFonts w:hint="eastAsia" w:ascii="仿宋_GB2312" w:hAnsi="仿宋" w:eastAsia="仿宋_GB2312" w:cs="Times New Roman"/>
          <w:b/>
          <w:bCs/>
          <w:color w:val="auto"/>
          <w:sz w:val="24"/>
          <w:highlight w:val="none"/>
          <w:lang w:val="zh-CN"/>
        </w:rPr>
      </w:pPr>
      <w:r>
        <w:rPr>
          <w:rFonts w:hint="eastAsia" w:ascii="仿宋_GB2312" w:hAnsi="仿宋" w:eastAsia="仿宋_GB2312" w:cs="Times New Roman"/>
          <w:b/>
          <w:bCs/>
          <w:color w:val="auto"/>
          <w:sz w:val="24"/>
          <w:highlight w:val="none"/>
          <w:lang w:val="zh-CN"/>
        </w:rPr>
        <w:t>六、开标时间及地点</w:t>
      </w:r>
    </w:p>
    <w:p w14:paraId="171E807F">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80" w:firstLineChars="200"/>
        <w:jc w:val="both"/>
        <w:textAlignment w:val="auto"/>
        <w:rPr>
          <w:rFonts w:hint="eastAsia" w:ascii="仿宋_GB2312" w:hAnsi="仿宋" w:eastAsia="仿宋_GB2312" w:cs="Times New Roman"/>
          <w:color w:val="auto"/>
          <w:sz w:val="24"/>
          <w:highlight w:val="none"/>
          <w:lang w:val="zh-CN" w:eastAsia="zh-CN"/>
        </w:rPr>
      </w:pPr>
      <w:r>
        <w:rPr>
          <w:rFonts w:hint="eastAsia" w:ascii="仿宋_GB2312" w:hAnsi="仿宋" w:eastAsia="仿宋_GB2312" w:cs="Times New Roman"/>
          <w:color w:val="auto"/>
          <w:sz w:val="24"/>
          <w:highlight w:val="none"/>
          <w:lang w:val="zh-CN" w:eastAsia="zh-CN"/>
        </w:rPr>
        <w:t>开标时间：2025 年 11 月 24 日 09 时 30 分</w:t>
      </w:r>
    </w:p>
    <w:p w14:paraId="4F254B35">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80" w:firstLineChars="200"/>
        <w:jc w:val="both"/>
        <w:textAlignment w:val="auto"/>
        <w:rPr>
          <w:rFonts w:hint="eastAsia" w:ascii="仿宋_GB2312" w:hAnsi="仿宋" w:eastAsia="仿宋_GB2312" w:cs="Times New Roman"/>
          <w:color w:val="auto"/>
          <w:sz w:val="24"/>
          <w:highlight w:val="none"/>
          <w:lang w:val="zh-CN" w:eastAsia="zh-CN"/>
        </w:rPr>
      </w:pPr>
      <w:r>
        <w:rPr>
          <w:rFonts w:hint="eastAsia" w:ascii="仿宋_GB2312" w:hAnsi="仿宋" w:eastAsia="仿宋_GB2312" w:cs="Times New Roman"/>
          <w:color w:val="auto"/>
          <w:sz w:val="24"/>
          <w:highlight w:val="none"/>
          <w:lang w:val="zh-CN" w:eastAsia="zh-CN"/>
        </w:rPr>
        <w:t>开标地点：详见磋商文件</w:t>
      </w:r>
    </w:p>
    <w:p w14:paraId="50C5E36C">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jc w:val="both"/>
        <w:textAlignment w:val="auto"/>
        <w:rPr>
          <w:rFonts w:hint="eastAsia" w:ascii="仿宋_GB2312" w:hAnsi="仿宋" w:eastAsia="仿宋_GB2312" w:cs="Times New Roman"/>
          <w:b/>
          <w:bCs/>
          <w:color w:val="auto"/>
          <w:sz w:val="24"/>
          <w:highlight w:val="none"/>
          <w:lang w:val="zh-CN"/>
        </w:rPr>
      </w:pPr>
      <w:r>
        <w:rPr>
          <w:rFonts w:hint="eastAsia" w:ascii="仿宋_GB2312" w:hAnsi="仿宋" w:eastAsia="仿宋_GB2312" w:cs="Times New Roman"/>
          <w:b/>
          <w:bCs/>
          <w:color w:val="auto"/>
          <w:sz w:val="24"/>
          <w:highlight w:val="none"/>
          <w:lang w:val="zh-CN"/>
        </w:rPr>
        <w:t>七、其他</w:t>
      </w:r>
    </w:p>
    <w:p w14:paraId="195D4459">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80" w:firstLineChars="200"/>
        <w:jc w:val="both"/>
        <w:textAlignment w:val="auto"/>
        <w:rPr>
          <w:rFonts w:hint="default" w:ascii="仿宋_GB2312" w:hAnsi="仿宋" w:eastAsia="仿宋_GB2312" w:cs="Times New Roman"/>
          <w:color w:val="auto"/>
          <w:sz w:val="24"/>
          <w:highlight w:val="none"/>
          <w:lang w:val="en-US" w:eastAsia="zh-CN"/>
        </w:rPr>
      </w:pPr>
      <w:r>
        <w:rPr>
          <w:rFonts w:hint="eastAsia" w:ascii="仿宋_GB2312" w:hAnsi="仿宋" w:eastAsia="仿宋_GB2312" w:cs="Times New Roman"/>
          <w:color w:val="auto"/>
          <w:sz w:val="24"/>
          <w:highlight w:val="none"/>
          <w:lang w:val="en-US" w:eastAsia="zh-CN"/>
        </w:rPr>
        <w:t>公告媒体：中国招标投标公共服务平台</w:t>
      </w:r>
    </w:p>
    <w:p w14:paraId="017E64DA">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jc w:val="both"/>
        <w:textAlignment w:val="auto"/>
        <w:rPr>
          <w:rFonts w:hint="eastAsia" w:ascii="仿宋_GB2312" w:hAnsi="仿宋" w:eastAsia="仿宋_GB2312" w:cs="Times New Roman"/>
          <w:color w:val="auto"/>
          <w:sz w:val="24"/>
          <w:highlight w:val="none"/>
          <w:lang w:val="zh-CN"/>
        </w:rPr>
      </w:pPr>
      <w:r>
        <w:rPr>
          <w:rFonts w:hint="eastAsia" w:ascii="仿宋_GB2312" w:hAnsi="仿宋" w:eastAsia="仿宋_GB2312" w:cs="Times New Roman"/>
          <w:b/>
          <w:bCs/>
          <w:color w:val="auto"/>
          <w:sz w:val="24"/>
          <w:highlight w:val="none"/>
          <w:lang w:val="zh-CN"/>
        </w:rPr>
        <w:t>八、监督部门</w:t>
      </w:r>
    </w:p>
    <w:p w14:paraId="2E6CEAB1">
      <w:pPr>
        <w:keepNext/>
        <w:keepLines/>
        <w:pageBreakBefore w:val="0"/>
        <w:widowControl w:val="0"/>
        <w:kinsoku/>
        <w:wordWrap/>
        <w:overflowPunct/>
        <w:topLinePunct w:val="0"/>
        <w:autoSpaceDE w:val="0"/>
        <w:autoSpaceDN w:val="0"/>
        <w:bidi w:val="0"/>
        <w:adjustRightInd w:val="0"/>
        <w:snapToGrid/>
        <w:spacing w:line="360" w:lineRule="auto"/>
        <w:ind w:leftChars="0" w:firstLine="480" w:firstLineChars="200"/>
        <w:textAlignment w:val="auto"/>
        <w:rPr>
          <w:rFonts w:hint="eastAsia" w:ascii="仿宋_GB2312" w:hAnsi="仿宋" w:eastAsia="仿宋_GB2312" w:cs="Times New Roman"/>
          <w:color w:val="auto"/>
          <w:sz w:val="24"/>
          <w:highlight w:val="none"/>
          <w:lang w:val="zh-CN"/>
        </w:rPr>
      </w:pPr>
      <w:r>
        <w:rPr>
          <w:rFonts w:hint="eastAsia" w:ascii="仿宋_GB2312" w:hAnsi="仿宋" w:eastAsia="仿宋_GB2312" w:cs="Times New Roman"/>
          <w:color w:val="auto"/>
          <w:sz w:val="24"/>
          <w:highlight w:val="none"/>
          <w:lang w:val="zh-CN"/>
        </w:rPr>
        <w:t>本招标项目的监督部门为泰安市岱岳区农业农村局。</w:t>
      </w:r>
    </w:p>
    <w:p w14:paraId="55713888">
      <w:pPr>
        <w:keepNext/>
        <w:keepLines/>
        <w:pageBreakBefore w:val="0"/>
        <w:widowControl w:val="0"/>
        <w:kinsoku/>
        <w:wordWrap/>
        <w:overflowPunct/>
        <w:topLinePunct w:val="0"/>
        <w:autoSpaceDE w:val="0"/>
        <w:autoSpaceDN w:val="0"/>
        <w:bidi w:val="0"/>
        <w:adjustRightInd w:val="0"/>
        <w:snapToGrid/>
        <w:spacing w:line="360" w:lineRule="auto"/>
        <w:textAlignment w:val="auto"/>
        <w:rPr>
          <w:rFonts w:hint="eastAsia" w:ascii="仿宋_GB2312" w:hAnsi="仿宋" w:eastAsia="仿宋_GB2312" w:cs="Times New Roman"/>
          <w:color w:val="auto"/>
          <w:sz w:val="24"/>
          <w:highlight w:val="none"/>
          <w:lang w:val="zh-CN"/>
        </w:rPr>
      </w:pPr>
      <w:r>
        <w:rPr>
          <w:rFonts w:hint="eastAsia" w:ascii="仿宋_GB2312" w:hAnsi="仿宋" w:eastAsia="仿宋_GB2312" w:cs="Times New Roman"/>
          <w:b/>
          <w:bCs/>
          <w:color w:val="auto"/>
          <w:sz w:val="24"/>
          <w:highlight w:val="none"/>
          <w:lang w:val="zh-CN"/>
        </w:rPr>
        <w:t>九、联系方式</w:t>
      </w:r>
    </w:p>
    <w:p w14:paraId="264C75FE">
      <w:pPr>
        <w:keepNext/>
        <w:keepLines/>
        <w:pageBreakBefore w:val="0"/>
        <w:widowControl w:val="0"/>
        <w:kinsoku/>
        <w:wordWrap/>
        <w:overflowPunct/>
        <w:topLinePunct w:val="0"/>
        <w:autoSpaceDE w:val="0"/>
        <w:autoSpaceDN w:val="0"/>
        <w:bidi w:val="0"/>
        <w:adjustRightInd w:val="0"/>
        <w:snapToGrid/>
        <w:spacing w:line="360" w:lineRule="auto"/>
        <w:ind w:leftChars="0" w:firstLine="480" w:firstLineChars="200"/>
        <w:textAlignment w:val="auto"/>
        <w:rPr>
          <w:rFonts w:hint="eastAsia" w:ascii="仿宋_GB2312" w:hAnsi="仿宋" w:eastAsia="仿宋_GB2312" w:cs="Times New Roman"/>
          <w:color w:val="auto"/>
          <w:sz w:val="24"/>
          <w:highlight w:val="none"/>
          <w:lang w:val="zh-CN"/>
        </w:rPr>
      </w:pPr>
      <w:r>
        <w:rPr>
          <w:rFonts w:hint="eastAsia" w:ascii="仿宋_GB2312" w:hAnsi="仿宋" w:eastAsia="仿宋_GB2312" w:cs="Times New Roman"/>
          <w:color w:val="auto"/>
          <w:sz w:val="24"/>
          <w:highlight w:val="none"/>
          <w:lang w:val="zh-CN"/>
        </w:rPr>
        <w:t>招 标 人：泰安市岱岳区农业农村局</w:t>
      </w:r>
    </w:p>
    <w:p w14:paraId="0C737F6F">
      <w:pPr>
        <w:keepNext/>
        <w:keepLines/>
        <w:pageBreakBefore w:val="0"/>
        <w:widowControl w:val="0"/>
        <w:kinsoku/>
        <w:wordWrap/>
        <w:overflowPunct/>
        <w:topLinePunct w:val="0"/>
        <w:autoSpaceDE w:val="0"/>
        <w:autoSpaceDN w:val="0"/>
        <w:bidi w:val="0"/>
        <w:adjustRightInd w:val="0"/>
        <w:snapToGrid/>
        <w:spacing w:line="360" w:lineRule="auto"/>
        <w:ind w:leftChars="0" w:firstLine="480" w:firstLineChars="200"/>
        <w:textAlignment w:val="auto"/>
        <w:rPr>
          <w:rFonts w:hint="eastAsia" w:ascii="仿宋_GB2312" w:hAnsi="仿宋" w:eastAsia="仿宋_GB2312" w:cs="Times New Roman"/>
          <w:color w:val="auto"/>
          <w:sz w:val="24"/>
          <w:highlight w:val="none"/>
          <w:lang w:val="zh-CN"/>
        </w:rPr>
      </w:pPr>
      <w:r>
        <w:rPr>
          <w:rFonts w:hint="eastAsia" w:ascii="仿宋_GB2312" w:hAnsi="仿宋" w:eastAsia="仿宋_GB2312" w:cs="Times New Roman"/>
          <w:color w:val="auto"/>
          <w:sz w:val="24"/>
          <w:highlight w:val="none"/>
          <w:lang w:val="zh-CN"/>
        </w:rPr>
        <w:t>地    址：泰安市泰山大街 396 号</w:t>
      </w:r>
    </w:p>
    <w:p w14:paraId="4C01741B">
      <w:pPr>
        <w:keepNext/>
        <w:keepLines/>
        <w:pageBreakBefore w:val="0"/>
        <w:widowControl w:val="0"/>
        <w:kinsoku/>
        <w:wordWrap/>
        <w:overflowPunct/>
        <w:topLinePunct w:val="0"/>
        <w:autoSpaceDE w:val="0"/>
        <w:autoSpaceDN w:val="0"/>
        <w:bidi w:val="0"/>
        <w:adjustRightInd w:val="0"/>
        <w:snapToGrid/>
        <w:spacing w:line="360" w:lineRule="auto"/>
        <w:ind w:leftChars="0" w:firstLine="480" w:firstLineChars="200"/>
        <w:textAlignment w:val="auto"/>
        <w:rPr>
          <w:rFonts w:hint="eastAsia" w:ascii="仿宋_GB2312" w:hAnsi="仿宋" w:eastAsia="仿宋_GB2312" w:cs="Times New Roman"/>
          <w:color w:val="auto"/>
          <w:sz w:val="24"/>
          <w:highlight w:val="none"/>
          <w:lang w:val="zh-CN"/>
        </w:rPr>
      </w:pPr>
      <w:r>
        <w:rPr>
          <w:rFonts w:hint="eastAsia" w:ascii="仿宋_GB2312" w:hAnsi="仿宋" w:eastAsia="仿宋_GB2312" w:cs="Times New Roman"/>
          <w:color w:val="auto"/>
          <w:sz w:val="24"/>
          <w:highlight w:val="none"/>
          <w:lang w:val="zh-CN"/>
        </w:rPr>
        <w:t>联 系 人：于科长</w:t>
      </w:r>
    </w:p>
    <w:p w14:paraId="5AC36151">
      <w:pPr>
        <w:keepNext/>
        <w:keepLines/>
        <w:pageBreakBefore w:val="0"/>
        <w:widowControl w:val="0"/>
        <w:kinsoku/>
        <w:wordWrap/>
        <w:overflowPunct/>
        <w:topLinePunct w:val="0"/>
        <w:autoSpaceDE w:val="0"/>
        <w:autoSpaceDN w:val="0"/>
        <w:bidi w:val="0"/>
        <w:adjustRightInd w:val="0"/>
        <w:snapToGrid/>
        <w:spacing w:line="360" w:lineRule="auto"/>
        <w:ind w:leftChars="0" w:firstLine="480" w:firstLineChars="200"/>
        <w:textAlignment w:val="auto"/>
        <w:rPr>
          <w:rFonts w:hint="eastAsia" w:ascii="仿宋_GB2312" w:hAnsi="仿宋" w:eastAsia="仿宋_GB2312" w:cs="Times New Roman"/>
          <w:color w:val="auto"/>
          <w:sz w:val="24"/>
          <w:highlight w:val="none"/>
          <w:lang w:val="zh-CN"/>
        </w:rPr>
      </w:pPr>
      <w:r>
        <w:rPr>
          <w:rFonts w:hint="eastAsia" w:ascii="仿宋_GB2312" w:hAnsi="仿宋" w:eastAsia="仿宋_GB2312" w:cs="Times New Roman"/>
          <w:color w:val="auto"/>
          <w:sz w:val="24"/>
          <w:highlight w:val="none"/>
          <w:lang w:val="zh-CN"/>
        </w:rPr>
        <w:t>电    话：0538-8571993</w:t>
      </w:r>
    </w:p>
    <w:p w14:paraId="0A91EA5F">
      <w:pPr>
        <w:keepNext/>
        <w:keepLines/>
        <w:pageBreakBefore w:val="0"/>
        <w:widowControl w:val="0"/>
        <w:kinsoku/>
        <w:wordWrap/>
        <w:overflowPunct/>
        <w:topLinePunct w:val="0"/>
        <w:autoSpaceDE w:val="0"/>
        <w:autoSpaceDN w:val="0"/>
        <w:bidi w:val="0"/>
        <w:adjustRightInd w:val="0"/>
        <w:snapToGrid/>
        <w:spacing w:line="360" w:lineRule="auto"/>
        <w:ind w:leftChars="0" w:firstLine="480" w:firstLineChars="200"/>
        <w:textAlignment w:val="auto"/>
        <w:rPr>
          <w:rFonts w:hint="eastAsia" w:ascii="仿宋_GB2312" w:hAnsi="仿宋" w:eastAsia="仿宋_GB2312" w:cs="Times New Roman"/>
          <w:color w:val="auto"/>
          <w:sz w:val="24"/>
          <w:highlight w:val="none"/>
          <w:lang w:val="zh-CN"/>
        </w:rPr>
      </w:pPr>
      <w:r>
        <w:rPr>
          <w:rFonts w:hint="eastAsia" w:ascii="仿宋_GB2312" w:hAnsi="仿宋" w:eastAsia="仿宋_GB2312" w:cs="Times New Roman"/>
          <w:color w:val="auto"/>
          <w:sz w:val="24"/>
          <w:highlight w:val="none"/>
          <w:lang w:val="zh-CN"/>
        </w:rPr>
        <w:t>电子邮件：/</w:t>
      </w:r>
    </w:p>
    <w:p w14:paraId="4E834DBE">
      <w:pPr>
        <w:keepNext/>
        <w:keepLines/>
        <w:pageBreakBefore w:val="0"/>
        <w:widowControl w:val="0"/>
        <w:kinsoku/>
        <w:wordWrap/>
        <w:overflowPunct/>
        <w:topLinePunct w:val="0"/>
        <w:autoSpaceDE w:val="0"/>
        <w:autoSpaceDN w:val="0"/>
        <w:bidi w:val="0"/>
        <w:adjustRightInd w:val="0"/>
        <w:snapToGrid/>
        <w:spacing w:line="360" w:lineRule="auto"/>
        <w:ind w:leftChars="0" w:firstLine="480" w:firstLineChars="200"/>
        <w:textAlignment w:val="auto"/>
        <w:rPr>
          <w:rFonts w:hint="eastAsia" w:ascii="仿宋_GB2312" w:hAnsi="仿宋" w:eastAsia="仿宋_GB2312" w:cs="Times New Roman"/>
          <w:color w:val="auto"/>
          <w:sz w:val="24"/>
          <w:highlight w:val="none"/>
          <w:lang w:val="zh-CN"/>
        </w:rPr>
      </w:pPr>
    </w:p>
    <w:p w14:paraId="51423571">
      <w:pPr>
        <w:keepNext/>
        <w:keepLines/>
        <w:pageBreakBefore w:val="0"/>
        <w:widowControl w:val="0"/>
        <w:kinsoku/>
        <w:wordWrap/>
        <w:overflowPunct/>
        <w:topLinePunct w:val="0"/>
        <w:autoSpaceDE w:val="0"/>
        <w:autoSpaceDN w:val="0"/>
        <w:bidi w:val="0"/>
        <w:adjustRightInd w:val="0"/>
        <w:snapToGrid/>
        <w:spacing w:line="360" w:lineRule="auto"/>
        <w:ind w:leftChars="0" w:firstLine="480" w:firstLineChars="200"/>
        <w:textAlignment w:val="auto"/>
        <w:rPr>
          <w:rFonts w:hint="eastAsia" w:ascii="仿宋_GB2312" w:hAnsi="仿宋" w:eastAsia="仿宋_GB2312" w:cs="Times New Roman"/>
          <w:color w:val="auto"/>
          <w:sz w:val="24"/>
          <w:highlight w:val="none"/>
          <w:lang w:val="zh-CN"/>
        </w:rPr>
      </w:pPr>
    </w:p>
    <w:p w14:paraId="180A399D">
      <w:pPr>
        <w:keepNext/>
        <w:keepLines/>
        <w:pageBreakBefore w:val="0"/>
        <w:widowControl w:val="0"/>
        <w:kinsoku/>
        <w:wordWrap/>
        <w:overflowPunct/>
        <w:topLinePunct w:val="0"/>
        <w:autoSpaceDE w:val="0"/>
        <w:autoSpaceDN w:val="0"/>
        <w:bidi w:val="0"/>
        <w:adjustRightInd w:val="0"/>
        <w:snapToGrid/>
        <w:spacing w:line="360" w:lineRule="auto"/>
        <w:ind w:leftChars="0" w:firstLine="480" w:firstLineChars="200"/>
        <w:textAlignment w:val="auto"/>
        <w:rPr>
          <w:rFonts w:hint="eastAsia" w:ascii="仿宋_GB2312" w:hAnsi="仿宋" w:eastAsia="仿宋_GB2312" w:cs="Times New Roman"/>
          <w:color w:val="auto"/>
          <w:sz w:val="24"/>
          <w:highlight w:val="none"/>
          <w:lang w:val="zh-CN"/>
        </w:rPr>
      </w:pPr>
      <w:r>
        <w:rPr>
          <w:rFonts w:hint="eastAsia" w:ascii="仿宋_GB2312" w:hAnsi="仿宋" w:eastAsia="仿宋_GB2312" w:cs="Times New Roman"/>
          <w:color w:val="auto"/>
          <w:sz w:val="24"/>
          <w:highlight w:val="none"/>
          <w:lang w:val="zh-CN"/>
        </w:rPr>
        <w:t>招标代理机构：山东合信项目管理有限公司</w:t>
      </w:r>
    </w:p>
    <w:p w14:paraId="19265936">
      <w:pPr>
        <w:keepNext/>
        <w:keepLines/>
        <w:pageBreakBefore w:val="0"/>
        <w:widowControl w:val="0"/>
        <w:kinsoku/>
        <w:wordWrap/>
        <w:overflowPunct/>
        <w:topLinePunct w:val="0"/>
        <w:autoSpaceDE w:val="0"/>
        <w:autoSpaceDN w:val="0"/>
        <w:bidi w:val="0"/>
        <w:adjustRightInd w:val="0"/>
        <w:snapToGrid/>
        <w:spacing w:line="360" w:lineRule="auto"/>
        <w:ind w:leftChars="0" w:firstLine="480" w:firstLineChars="200"/>
        <w:textAlignment w:val="auto"/>
        <w:rPr>
          <w:rFonts w:hint="eastAsia" w:ascii="仿宋_GB2312" w:hAnsi="仿宋" w:eastAsia="仿宋_GB2312" w:cs="Times New Roman"/>
          <w:color w:val="auto"/>
          <w:sz w:val="24"/>
          <w:highlight w:val="none"/>
          <w:lang w:val="zh-CN"/>
        </w:rPr>
      </w:pPr>
      <w:r>
        <w:rPr>
          <w:rFonts w:hint="eastAsia" w:ascii="仿宋_GB2312" w:hAnsi="仿宋" w:eastAsia="仿宋_GB2312" w:cs="Times New Roman"/>
          <w:color w:val="auto"/>
          <w:sz w:val="24"/>
          <w:highlight w:val="none"/>
          <w:lang w:val="zh-CN"/>
        </w:rPr>
        <w:t>地    址： 泰安市长城路 81 号长城一品商业办公楼</w:t>
      </w:r>
    </w:p>
    <w:p w14:paraId="2B2C5516">
      <w:pPr>
        <w:keepNext/>
        <w:keepLines/>
        <w:pageBreakBefore w:val="0"/>
        <w:widowControl w:val="0"/>
        <w:kinsoku/>
        <w:wordWrap/>
        <w:overflowPunct/>
        <w:topLinePunct w:val="0"/>
        <w:autoSpaceDE w:val="0"/>
        <w:autoSpaceDN w:val="0"/>
        <w:bidi w:val="0"/>
        <w:adjustRightInd w:val="0"/>
        <w:snapToGrid/>
        <w:spacing w:line="360" w:lineRule="auto"/>
        <w:ind w:leftChars="0" w:firstLine="480" w:firstLineChars="200"/>
        <w:textAlignment w:val="auto"/>
        <w:rPr>
          <w:rFonts w:hint="eastAsia" w:ascii="仿宋_GB2312" w:hAnsi="仿宋" w:eastAsia="仿宋_GB2312" w:cs="Times New Roman"/>
          <w:color w:val="auto"/>
          <w:sz w:val="24"/>
          <w:highlight w:val="none"/>
          <w:lang w:val="zh-CN" w:eastAsia="zh-CN"/>
        </w:rPr>
      </w:pPr>
      <w:r>
        <w:rPr>
          <w:rFonts w:hint="eastAsia" w:ascii="仿宋_GB2312" w:hAnsi="仿宋" w:eastAsia="仿宋_GB2312" w:cs="Times New Roman"/>
          <w:color w:val="auto"/>
          <w:sz w:val="24"/>
          <w:highlight w:val="none"/>
          <w:lang w:val="zh-CN"/>
        </w:rPr>
        <w:t xml:space="preserve">联 系 人： </w:t>
      </w:r>
      <w:r>
        <w:rPr>
          <w:rFonts w:hint="eastAsia" w:ascii="仿宋_GB2312" w:hAnsi="仿宋" w:eastAsia="仿宋_GB2312" w:cs="Times New Roman"/>
          <w:color w:val="auto"/>
          <w:sz w:val="24"/>
          <w:highlight w:val="none"/>
          <w:lang w:val="en-US" w:eastAsia="zh-CN"/>
        </w:rPr>
        <w:t>杭秀河</w:t>
      </w:r>
    </w:p>
    <w:p w14:paraId="0F45DCBD">
      <w:pPr>
        <w:keepNext/>
        <w:keepLines/>
        <w:pageBreakBefore w:val="0"/>
        <w:widowControl w:val="0"/>
        <w:tabs>
          <w:tab w:val="left" w:pos="4112"/>
        </w:tabs>
        <w:kinsoku/>
        <w:wordWrap/>
        <w:overflowPunct/>
        <w:topLinePunct w:val="0"/>
        <w:autoSpaceDE w:val="0"/>
        <w:autoSpaceDN w:val="0"/>
        <w:bidi w:val="0"/>
        <w:adjustRightInd w:val="0"/>
        <w:snapToGrid/>
        <w:spacing w:line="360" w:lineRule="auto"/>
        <w:ind w:leftChars="0" w:firstLine="480" w:firstLineChars="200"/>
        <w:textAlignment w:val="auto"/>
        <w:rPr>
          <w:rFonts w:hint="eastAsia" w:ascii="仿宋_GB2312" w:hAnsi="仿宋" w:eastAsia="仿宋_GB2312" w:cs="Times New Roman"/>
          <w:color w:val="auto"/>
          <w:sz w:val="24"/>
          <w:highlight w:val="none"/>
          <w:lang w:val="zh-CN"/>
        </w:rPr>
      </w:pPr>
      <w:r>
        <w:rPr>
          <w:rFonts w:hint="eastAsia" w:ascii="仿宋_GB2312" w:hAnsi="仿宋" w:eastAsia="仿宋_GB2312" w:cs="Times New Roman"/>
          <w:color w:val="auto"/>
          <w:sz w:val="24"/>
          <w:highlight w:val="none"/>
          <w:lang w:val="zh-CN"/>
        </w:rPr>
        <w:t>电    话： 0538-8998169</w:t>
      </w:r>
      <w:r>
        <w:rPr>
          <w:rFonts w:hint="eastAsia" w:ascii="仿宋_GB2312" w:hAnsi="仿宋" w:eastAsia="仿宋_GB2312" w:cs="Times New Roman"/>
          <w:color w:val="auto"/>
          <w:sz w:val="24"/>
          <w:highlight w:val="none"/>
          <w:lang w:val="zh-CN"/>
        </w:rPr>
        <w:tab/>
      </w:r>
    </w:p>
    <w:p w14:paraId="2FC5CD24">
      <w:pPr>
        <w:keepNext/>
        <w:keepLines/>
        <w:pageBreakBefore w:val="0"/>
        <w:widowControl w:val="0"/>
        <w:kinsoku/>
        <w:wordWrap/>
        <w:overflowPunct/>
        <w:topLinePunct w:val="0"/>
        <w:autoSpaceDE w:val="0"/>
        <w:autoSpaceDN w:val="0"/>
        <w:bidi w:val="0"/>
        <w:adjustRightInd w:val="0"/>
        <w:snapToGrid/>
        <w:spacing w:line="360" w:lineRule="auto"/>
        <w:ind w:leftChars="0" w:firstLine="480" w:firstLineChars="200"/>
        <w:textAlignment w:val="auto"/>
        <w:rPr>
          <w:rFonts w:ascii="仿宋_GB2312" w:hAnsi="仿宋" w:eastAsia="仿宋_GB2312" w:cs="Times New Roman"/>
          <w:color w:val="auto"/>
          <w:sz w:val="24"/>
          <w:highlight w:val="none"/>
          <w:lang w:val="zh-CN"/>
        </w:rPr>
      </w:pPr>
      <w:r>
        <w:rPr>
          <w:rFonts w:hint="eastAsia" w:ascii="仿宋_GB2312" w:hAnsi="仿宋" w:eastAsia="仿宋_GB2312" w:cs="Times New Roman"/>
          <w:color w:val="auto"/>
          <w:sz w:val="24"/>
          <w:highlight w:val="none"/>
          <w:lang w:val="zh-CN"/>
        </w:rPr>
        <w:t>电子邮件： tahx2016@vip.163.com</w:t>
      </w:r>
    </w:p>
    <w:p w14:paraId="693CBF85">
      <w:pPr>
        <w:shd w:val="clear"/>
        <w:rPr>
          <w:color w:val="auto"/>
          <w:highlight w:val="none"/>
        </w:rPr>
      </w:pPr>
      <w:r>
        <w:rPr>
          <w:color w:val="auto"/>
          <w:highlight w:val="none"/>
        </w:rPr>
        <w:br w:type="page"/>
      </w:r>
    </w:p>
    <w:p w14:paraId="0D66F603">
      <w:pPr>
        <w:pStyle w:val="2"/>
        <w:shd w:val="clear"/>
        <w:rPr>
          <w:color w:val="auto"/>
          <w:highlight w:val="none"/>
        </w:rPr>
      </w:pPr>
      <w:bookmarkStart w:id="3" w:name="_Toc2605"/>
      <w:r>
        <w:rPr>
          <w:color w:val="auto"/>
          <w:highlight w:val="none"/>
        </w:rPr>
        <w:t>第二章  供应商须知</w:t>
      </w:r>
      <w:bookmarkEnd w:id="2"/>
      <w:bookmarkEnd w:id="3"/>
    </w:p>
    <w:p w14:paraId="5A276F7E">
      <w:pPr>
        <w:shd w:val="clear"/>
        <w:autoSpaceDE w:val="0"/>
        <w:autoSpaceDN w:val="0"/>
        <w:spacing w:line="360" w:lineRule="auto"/>
        <w:outlineLvl w:val="1"/>
        <w:rPr>
          <w:rFonts w:ascii="楷体_GB2312" w:hAnsi="楷体" w:eastAsia="楷体_GB2312"/>
          <w:color w:val="auto"/>
          <w:sz w:val="28"/>
          <w:szCs w:val="28"/>
          <w:highlight w:val="none"/>
          <w:lang w:val="zh-CN"/>
        </w:rPr>
      </w:pPr>
      <w:bookmarkStart w:id="4" w:name="_Toc3148"/>
      <w:bookmarkStart w:id="5" w:name="_Toc23322"/>
      <w:bookmarkStart w:id="6" w:name="_Toc2375"/>
      <w:r>
        <w:rPr>
          <w:rFonts w:ascii="楷体_GB2312" w:hAnsi="楷体" w:eastAsia="楷体_GB2312"/>
          <w:color w:val="auto"/>
          <w:sz w:val="28"/>
          <w:szCs w:val="28"/>
          <w:highlight w:val="none"/>
          <w:lang w:val="zh-CN"/>
        </w:rPr>
        <w:t>2.1  总则</w:t>
      </w:r>
      <w:bookmarkEnd w:id="4"/>
      <w:bookmarkEnd w:id="5"/>
      <w:bookmarkEnd w:id="6"/>
    </w:p>
    <w:p w14:paraId="60351554">
      <w:pPr>
        <w:keepNext/>
        <w:keepLines/>
        <w:shd w:val="clear"/>
        <w:autoSpaceDE w:val="0"/>
        <w:autoSpaceDN w:val="0"/>
        <w:adjustRightInd w:val="0"/>
        <w:spacing w:line="360" w:lineRule="auto"/>
        <w:ind w:firstLine="480" w:firstLineChars="200"/>
        <w:rPr>
          <w:rFonts w:ascii="仿宋_GB2312" w:hAnsi="仿宋" w:eastAsia="仿宋_GB2312"/>
          <w:color w:val="auto"/>
          <w:sz w:val="24"/>
          <w:highlight w:val="none"/>
        </w:rPr>
      </w:pPr>
      <w:r>
        <w:rPr>
          <w:rFonts w:ascii="仿宋_GB2312" w:hAnsi="仿宋" w:eastAsia="仿宋_GB2312"/>
          <w:color w:val="auto"/>
          <w:sz w:val="24"/>
          <w:highlight w:val="none"/>
          <w:lang w:val="zh-CN"/>
        </w:rPr>
        <w:t>供应商应仔细阅读本磋商文件的所有内容（包括答疑、补充、澄清以及修改等），按照磋商文件要求以及格式编制响应文件，并保证其真实性，否则一切后果自负。</w:t>
      </w:r>
    </w:p>
    <w:p w14:paraId="65A8CC55">
      <w:pPr>
        <w:shd w:val="clear"/>
        <w:adjustRightInd w:val="0"/>
        <w:spacing w:line="360" w:lineRule="auto"/>
        <w:ind w:firstLine="480" w:firstLineChars="200"/>
        <w:rPr>
          <w:rFonts w:ascii="仿宋" w:hAnsi="仿宋" w:eastAsia="仿宋" w:cs="Arial"/>
          <w:color w:val="auto"/>
          <w:sz w:val="24"/>
          <w:highlight w:val="none"/>
          <w:lang w:val="en-GB"/>
        </w:rPr>
      </w:pPr>
      <w:r>
        <w:rPr>
          <w:rFonts w:ascii="仿宋_GB2312" w:hAnsi="仿宋" w:eastAsia="仿宋_GB2312"/>
          <w:color w:val="auto"/>
          <w:sz w:val="24"/>
          <w:highlight w:val="none"/>
          <w:lang w:val="zh-CN"/>
        </w:rPr>
        <w:t>本次采购方式为</w:t>
      </w:r>
      <w:r>
        <w:rPr>
          <w:rFonts w:hint="eastAsia" w:ascii="仿宋_GB2312" w:hAnsi="仿宋" w:eastAsia="仿宋_GB2312"/>
          <w:color w:val="auto"/>
          <w:sz w:val="24"/>
          <w:highlight w:val="none"/>
          <w:lang w:val="en-US" w:eastAsia="zh-CN"/>
        </w:rPr>
        <w:t>自行采购（参照</w:t>
      </w:r>
      <w:r>
        <w:rPr>
          <w:rFonts w:ascii="仿宋_GB2312" w:hAnsi="仿宋" w:eastAsia="仿宋_GB2312"/>
          <w:color w:val="auto"/>
          <w:sz w:val="24"/>
          <w:highlight w:val="none"/>
          <w:lang w:val="zh-CN"/>
        </w:rPr>
        <w:t>竞争性磋商</w:t>
      </w:r>
      <w:r>
        <w:rPr>
          <w:rFonts w:hint="eastAsia" w:ascii="仿宋_GB2312" w:hAnsi="仿宋" w:eastAsia="仿宋_GB2312"/>
          <w:color w:val="auto"/>
          <w:sz w:val="24"/>
          <w:highlight w:val="none"/>
          <w:lang w:val="en-US" w:eastAsia="zh-CN"/>
        </w:rPr>
        <w:t>方式）。</w:t>
      </w:r>
    </w:p>
    <w:p w14:paraId="0C9F9DDC">
      <w:pPr>
        <w:shd w:val="clear"/>
        <w:autoSpaceDE w:val="0"/>
        <w:autoSpaceDN w:val="0"/>
        <w:spacing w:line="360" w:lineRule="auto"/>
        <w:rPr>
          <w:rFonts w:ascii="仿宋_GB2312" w:hAnsi="楷体" w:eastAsia="仿宋_GB2312"/>
          <w:color w:val="auto"/>
          <w:sz w:val="24"/>
          <w:szCs w:val="24"/>
          <w:highlight w:val="none"/>
          <w:lang w:val="zh-CN"/>
        </w:rPr>
      </w:pPr>
      <w:r>
        <w:rPr>
          <w:rFonts w:ascii="仿宋_GB2312" w:hAnsi="楷体" w:eastAsia="仿宋_GB2312"/>
          <w:color w:val="auto"/>
          <w:sz w:val="24"/>
          <w:szCs w:val="24"/>
          <w:highlight w:val="none"/>
          <w:lang w:val="zh-CN"/>
        </w:rPr>
        <w:t>2.1.1 前附表</w:t>
      </w:r>
    </w:p>
    <w:tbl>
      <w:tblPr>
        <w:tblStyle w:val="16"/>
        <w:tblW w:w="9522" w:type="dxa"/>
        <w:tblInd w:w="0" w:type="dxa"/>
        <w:tblLayout w:type="fixed"/>
        <w:tblCellMar>
          <w:top w:w="0" w:type="dxa"/>
          <w:left w:w="108" w:type="dxa"/>
          <w:bottom w:w="0" w:type="dxa"/>
          <w:right w:w="108" w:type="dxa"/>
        </w:tblCellMar>
      </w:tblPr>
      <w:tblGrid>
        <w:gridCol w:w="825"/>
        <w:gridCol w:w="1977"/>
        <w:gridCol w:w="6720"/>
      </w:tblGrid>
      <w:tr w14:paraId="19DF3B59">
        <w:tblPrEx>
          <w:tblCellMar>
            <w:top w:w="0" w:type="dxa"/>
            <w:left w:w="108" w:type="dxa"/>
            <w:bottom w:w="0" w:type="dxa"/>
            <w:right w:w="108" w:type="dxa"/>
          </w:tblCellMar>
        </w:tblPrEx>
        <w:trPr>
          <w:trHeight w:val="567" w:hRule="atLeast"/>
        </w:trPr>
        <w:tc>
          <w:tcPr>
            <w:tcW w:w="825" w:type="dxa"/>
            <w:tcBorders>
              <w:top w:val="single" w:color="auto" w:sz="6" w:space="0"/>
              <w:left w:val="single" w:color="auto" w:sz="6" w:space="0"/>
              <w:bottom w:val="single" w:color="auto" w:sz="6" w:space="0"/>
              <w:right w:val="single" w:color="auto" w:sz="6" w:space="0"/>
            </w:tcBorders>
            <w:noWrap w:val="0"/>
            <w:vAlign w:val="center"/>
          </w:tcPr>
          <w:p w14:paraId="009E3B3C">
            <w:pPr>
              <w:shd w:val="clear"/>
              <w:tabs>
                <w:tab w:val="left" w:pos="7665"/>
              </w:tabs>
              <w:autoSpaceDE w:val="0"/>
              <w:autoSpaceDN w:val="0"/>
              <w:jc w:val="center"/>
              <w:rPr>
                <w:rFonts w:ascii="仿宋_GB2312" w:hAnsi="仿宋" w:eastAsia="仿宋_GB2312"/>
                <w:b/>
                <w:bCs/>
                <w:color w:val="auto"/>
                <w:sz w:val="24"/>
                <w:szCs w:val="24"/>
                <w:highlight w:val="none"/>
                <w:lang w:val="zh-CN"/>
              </w:rPr>
            </w:pPr>
            <w:r>
              <w:rPr>
                <w:rFonts w:ascii="仿宋_GB2312" w:hAnsi="仿宋" w:eastAsia="仿宋_GB2312"/>
                <w:b/>
                <w:bCs/>
                <w:color w:val="auto"/>
                <w:sz w:val="24"/>
                <w:szCs w:val="24"/>
                <w:highlight w:val="none"/>
                <w:lang w:val="zh-CN"/>
              </w:rPr>
              <w:t>序号</w:t>
            </w:r>
          </w:p>
        </w:tc>
        <w:tc>
          <w:tcPr>
            <w:tcW w:w="1977" w:type="dxa"/>
            <w:tcBorders>
              <w:top w:val="single" w:color="auto" w:sz="6" w:space="0"/>
              <w:left w:val="single" w:color="auto" w:sz="6" w:space="0"/>
              <w:bottom w:val="single" w:color="auto" w:sz="6" w:space="0"/>
              <w:right w:val="single" w:color="auto" w:sz="6" w:space="0"/>
            </w:tcBorders>
            <w:noWrap w:val="0"/>
            <w:vAlign w:val="center"/>
          </w:tcPr>
          <w:p w14:paraId="0A45D215">
            <w:pPr>
              <w:shd w:val="clear"/>
              <w:tabs>
                <w:tab w:val="left" w:pos="7665"/>
              </w:tabs>
              <w:autoSpaceDE w:val="0"/>
              <w:autoSpaceDN w:val="0"/>
              <w:jc w:val="center"/>
              <w:rPr>
                <w:rFonts w:ascii="仿宋_GB2312" w:hAnsi="仿宋" w:eastAsia="仿宋_GB2312"/>
                <w:b/>
                <w:bCs/>
                <w:color w:val="auto"/>
                <w:sz w:val="24"/>
                <w:szCs w:val="24"/>
                <w:highlight w:val="none"/>
                <w:lang w:val="zh-CN"/>
              </w:rPr>
            </w:pPr>
            <w:r>
              <w:rPr>
                <w:rFonts w:ascii="仿宋_GB2312" w:hAnsi="仿宋" w:eastAsia="仿宋_GB2312"/>
                <w:b/>
                <w:bCs/>
                <w:color w:val="auto"/>
                <w:sz w:val="24"/>
                <w:szCs w:val="24"/>
                <w:highlight w:val="none"/>
                <w:lang w:val="zh-CN"/>
              </w:rPr>
              <w:t>条款名称</w:t>
            </w:r>
          </w:p>
        </w:tc>
        <w:tc>
          <w:tcPr>
            <w:tcW w:w="6720" w:type="dxa"/>
            <w:tcBorders>
              <w:top w:val="single" w:color="auto" w:sz="6" w:space="0"/>
              <w:left w:val="single" w:color="auto" w:sz="6" w:space="0"/>
              <w:bottom w:val="single" w:color="auto" w:sz="6" w:space="0"/>
              <w:right w:val="single" w:color="auto" w:sz="6" w:space="0"/>
            </w:tcBorders>
            <w:noWrap w:val="0"/>
            <w:vAlign w:val="center"/>
          </w:tcPr>
          <w:p w14:paraId="306BA65A">
            <w:pPr>
              <w:shd w:val="clear"/>
              <w:tabs>
                <w:tab w:val="left" w:pos="7665"/>
              </w:tabs>
              <w:autoSpaceDE w:val="0"/>
              <w:autoSpaceDN w:val="0"/>
              <w:jc w:val="center"/>
              <w:rPr>
                <w:rFonts w:ascii="仿宋_GB2312" w:hAnsi="仿宋" w:eastAsia="仿宋_GB2312"/>
                <w:b/>
                <w:bCs/>
                <w:color w:val="auto"/>
                <w:sz w:val="24"/>
                <w:szCs w:val="24"/>
                <w:highlight w:val="none"/>
                <w:lang w:val="zh-CN"/>
              </w:rPr>
            </w:pPr>
            <w:r>
              <w:rPr>
                <w:rFonts w:ascii="仿宋_GB2312" w:hAnsi="仿宋" w:eastAsia="仿宋_GB2312"/>
                <w:b/>
                <w:bCs/>
                <w:color w:val="auto"/>
                <w:sz w:val="24"/>
                <w:szCs w:val="24"/>
                <w:highlight w:val="none"/>
                <w:lang w:val="zh-CN"/>
              </w:rPr>
              <w:t>内容及要求</w:t>
            </w:r>
          </w:p>
        </w:tc>
      </w:tr>
      <w:tr w14:paraId="2DD4F208">
        <w:tblPrEx>
          <w:tblCellMar>
            <w:top w:w="0" w:type="dxa"/>
            <w:left w:w="108" w:type="dxa"/>
            <w:bottom w:w="0" w:type="dxa"/>
            <w:right w:w="108" w:type="dxa"/>
          </w:tblCellMar>
        </w:tblPrEx>
        <w:trPr>
          <w:trHeight w:val="567" w:hRule="atLeast"/>
        </w:trPr>
        <w:tc>
          <w:tcPr>
            <w:tcW w:w="825" w:type="dxa"/>
            <w:tcBorders>
              <w:top w:val="single" w:color="auto" w:sz="6" w:space="0"/>
              <w:left w:val="single" w:color="auto" w:sz="6" w:space="0"/>
              <w:bottom w:val="single" w:color="auto" w:sz="6" w:space="0"/>
              <w:right w:val="single" w:color="auto" w:sz="6" w:space="0"/>
            </w:tcBorders>
            <w:noWrap w:val="0"/>
            <w:vAlign w:val="center"/>
          </w:tcPr>
          <w:p w14:paraId="4F92D106">
            <w:pPr>
              <w:numPr>
                <w:ilvl w:val="0"/>
                <w:numId w:val="1"/>
              </w:numPr>
              <w:shd w:val="clear"/>
              <w:autoSpaceDE w:val="0"/>
              <w:autoSpaceDN w:val="0"/>
              <w:ind w:left="635" w:leftChars="0" w:hanging="425" w:firstLineChars="0"/>
              <w:jc w:val="right"/>
              <w:rPr>
                <w:rFonts w:ascii="仿宋_GB2312" w:hAnsi="仿宋" w:eastAsia="仿宋_GB2312"/>
                <w:color w:val="auto"/>
                <w:sz w:val="24"/>
                <w:szCs w:val="24"/>
                <w:highlight w:val="none"/>
                <w:lang w:val="zh-CN"/>
              </w:rPr>
            </w:pPr>
          </w:p>
        </w:tc>
        <w:tc>
          <w:tcPr>
            <w:tcW w:w="1977" w:type="dxa"/>
            <w:tcBorders>
              <w:top w:val="single" w:color="auto" w:sz="6" w:space="0"/>
              <w:left w:val="single" w:color="auto" w:sz="6" w:space="0"/>
              <w:bottom w:val="single" w:color="auto" w:sz="6" w:space="0"/>
              <w:right w:val="single" w:color="auto" w:sz="6" w:space="0"/>
            </w:tcBorders>
            <w:noWrap w:val="0"/>
            <w:vAlign w:val="center"/>
          </w:tcPr>
          <w:p w14:paraId="62D41427">
            <w:pPr>
              <w:shd w:val="clear"/>
              <w:autoSpaceDE w:val="0"/>
              <w:autoSpaceDN w:val="0"/>
              <w:jc w:val="center"/>
              <w:rPr>
                <w:rFonts w:ascii="仿宋_GB2312" w:hAnsi="仿宋" w:eastAsia="仿宋_GB2312"/>
                <w:color w:val="auto"/>
                <w:sz w:val="24"/>
                <w:szCs w:val="24"/>
                <w:highlight w:val="none"/>
                <w:lang w:val="zh-CN"/>
              </w:rPr>
            </w:pPr>
            <w:r>
              <w:rPr>
                <w:rFonts w:ascii="仿宋_GB2312" w:hAnsi="仿宋" w:eastAsia="仿宋_GB2312"/>
                <w:color w:val="auto"/>
                <w:sz w:val="24"/>
                <w:szCs w:val="24"/>
                <w:highlight w:val="none"/>
                <w:lang w:val="zh-CN"/>
              </w:rPr>
              <w:t>采购人</w:t>
            </w:r>
          </w:p>
        </w:tc>
        <w:tc>
          <w:tcPr>
            <w:tcW w:w="6720" w:type="dxa"/>
            <w:tcBorders>
              <w:top w:val="single" w:color="auto" w:sz="6" w:space="0"/>
              <w:left w:val="single" w:color="auto" w:sz="6" w:space="0"/>
              <w:bottom w:val="single" w:color="auto" w:sz="6" w:space="0"/>
              <w:right w:val="single" w:color="auto" w:sz="6" w:space="0"/>
            </w:tcBorders>
            <w:noWrap w:val="0"/>
            <w:vAlign w:val="center"/>
          </w:tcPr>
          <w:p w14:paraId="6BBB89B2">
            <w:pPr>
              <w:shd w:val="clear"/>
              <w:autoSpaceDE w:val="0"/>
              <w:autoSpaceDN w:val="0"/>
              <w:rPr>
                <w:rFonts w:hint="default" w:ascii="仿宋_GB2312" w:hAnsi="仿宋" w:eastAsia="仿宋_GB2312" w:cs="Times New Roman"/>
                <w:color w:val="auto"/>
                <w:kern w:val="2"/>
                <w:sz w:val="24"/>
                <w:szCs w:val="24"/>
                <w:highlight w:val="none"/>
                <w:lang w:val="en-US" w:eastAsia="zh-CN" w:bidi="ar-SA"/>
              </w:rPr>
            </w:pPr>
            <w:r>
              <w:rPr>
                <w:rFonts w:hint="eastAsia" w:ascii="仿宋_GB2312" w:hAnsi="仿宋" w:eastAsia="仿宋_GB2312" w:cs="Times New Roman"/>
                <w:color w:val="auto"/>
                <w:kern w:val="2"/>
                <w:sz w:val="24"/>
                <w:szCs w:val="24"/>
                <w:highlight w:val="none"/>
                <w:lang w:val="en-US" w:eastAsia="zh-CN" w:bidi="ar-SA"/>
              </w:rPr>
              <w:t>泰安市岱岳区农业农村局</w:t>
            </w:r>
          </w:p>
        </w:tc>
      </w:tr>
      <w:tr w14:paraId="03C5A245">
        <w:tblPrEx>
          <w:tblCellMar>
            <w:top w:w="0" w:type="dxa"/>
            <w:left w:w="108" w:type="dxa"/>
            <w:bottom w:w="0" w:type="dxa"/>
            <w:right w:w="108" w:type="dxa"/>
          </w:tblCellMar>
        </w:tblPrEx>
        <w:trPr>
          <w:trHeight w:val="567" w:hRule="atLeast"/>
        </w:trPr>
        <w:tc>
          <w:tcPr>
            <w:tcW w:w="825" w:type="dxa"/>
            <w:tcBorders>
              <w:top w:val="single" w:color="auto" w:sz="6" w:space="0"/>
              <w:left w:val="single" w:color="auto" w:sz="6" w:space="0"/>
              <w:bottom w:val="single" w:color="auto" w:sz="6" w:space="0"/>
              <w:right w:val="single" w:color="auto" w:sz="6" w:space="0"/>
            </w:tcBorders>
            <w:noWrap w:val="0"/>
            <w:vAlign w:val="center"/>
          </w:tcPr>
          <w:p w14:paraId="0D2CAC07">
            <w:pPr>
              <w:numPr>
                <w:ilvl w:val="0"/>
                <w:numId w:val="1"/>
              </w:numPr>
              <w:shd w:val="clear"/>
              <w:autoSpaceDE w:val="0"/>
              <w:autoSpaceDN w:val="0"/>
              <w:ind w:left="635" w:leftChars="0" w:hanging="425" w:firstLineChars="0"/>
              <w:jc w:val="right"/>
              <w:rPr>
                <w:rFonts w:ascii="仿宋_GB2312" w:hAnsi="仿宋" w:eastAsia="仿宋_GB2312"/>
                <w:color w:val="auto"/>
                <w:sz w:val="24"/>
                <w:szCs w:val="24"/>
                <w:highlight w:val="none"/>
                <w:lang w:val="zh-CN"/>
              </w:rPr>
            </w:pPr>
          </w:p>
        </w:tc>
        <w:tc>
          <w:tcPr>
            <w:tcW w:w="1977" w:type="dxa"/>
            <w:tcBorders>
              <w:top w:val="single" w:color="auto" w:sz="6" w:space="0"/>
              <w:left w:val="single" w:color="auto" w:sz="6" w:space="0"/>
              <w:bottom w:val="single" w:color="auto" w:sz="6" w:space="0"/>
              <w:right w:val="single" w:color="auto" w:sz="6" w:space="0"/>
            </w:tcBorders>
            <w:noWrap w:val="0"/>
            <w:vAlign w:val="center"/>
          </w:tcPr>
          <w:p w14:paraId="505CDD1E">
            <w:pPr>
              <w:shd w:val="clear"/>
              <w:autoSpaceDE w:val="0"/>
              <w:autoSpaceDN w:val="0"/>
              <w:jc w:val="center"/>
              <w:rPr>
                <w:rFonts w:ascii="仿宋_GB2312" w:hAnsi="仿宋" w:eastAsia="仿宋_GB2312"/>
                <w:color w:val="auto"/>
                <w:sz w:val="24"/>
                <w:szCs w:val="24"/>
                <w:highlight w:val="none"/>
                <w:lang w:val="zh-CN"/>
              </w:rPr>
            </w:pPr>
            <w:r>
              <w:rPr>
                <w:rFonts w:ascii="仿宋_GB2312" w:hAnsi="仿宋" w:eastAsia="仿宋_GB2312"/>
                <w:color w:val="auto"/>
                <w:sz w:val="24"/>
                <w:szCs w:val="24"/>
                <w:highlight w:val="none"/>
                <w:lang w:val="zh-CN"/>
              </w:rPr>
              <w:t>采购代理机构</w:t>
            </w:r>
          </w:p>
        </w:tc>
        <w:tc>
          <w:tcPr>
            <w:tcW w:w="6720" w:type="dxa"/>
            <w:tcBorders>
              <w:top w:val="single" w:color="auto" w:sz="6" w:space="0"/>
              <w:left w:val="single" w:color="auto" w:sz="6" w:space="0"/>
              <w:bottom w:val="single" w:color="auto" w:sz="6" w:space="0"/>
              <w:right w:val="single" w:color="auto" w:sz="6" w:space="0"/>
            </w:tcBorders>
            <w:noWrap w:val="0"/>
            <w:vAlign w:val="center"/>
          </w:tcPr>
          <w:p w14:paraId="323B3465">
            <w:pPr>
              <w:shd w:val="clear"/>
              <w:autoSpaceDE w:val="0"/>
              <w:autoSpaceDN w:val="0"/>
              <w:rPr>
                <w:rFonts w:hint="eastAsia" w:ascii="仿宋_GB2312" w:hAnsi="仿宋" w:eastAsia="仿宋_GB2312" w:cs="Times New Roman"/>
                <w:color w:val="auto"/>
                <w:kern w:val="2"/>
                <w:sz w:val="24"/>
                <w:szCs w:val="24"/>
                <w:highlight w:val="none"/>
                <w:lang w:val="zh-CN" w:eastAsia="zh-CN" w:bidi="ar-SA"/>
              </w:rPr>
            </w:pPr>
            <w:r>
              <w:rPr>
                <w:rFonts w:hint="eastAsia" w:ascii="仿宋_GB2312" w:hAnsi="仿宋" w:eastAsia="仿宋_GB2312" w:cs="Times New Roman"/>
                <w:color w:val="auto"/>
                <w:kern w:val="2"/>
                <w:sz w:val="24"/>
                <w:szCs w:val="24"/>
                <w:highlight w:val="none"/>
                <w:lang w:val="zh-CN" w:eastAsia="zh-CN" w:bidi="ar-SA"/>
              </w:rPr>
              <w:t>山东合信项目管理有限公司</w:t>
            </w:r>
          </w:p>
        </w:tc>
      </w:tr>
      <w:tr w14:paraId="206124FB">
        <w:tblPrEx>
          <w:tblCellMar>
            <w:top w:w="0" w:type="dxa"/>
            <w:left w:w="108" w:type="dxa"/>
            <w:bottom w:w="0" w:type="dxa"/>
            <w:right w:w="108" w:type="dxa"/>
          </w:tblCellMar>
        </w:tblPrEx>
        <w:trPr>
          <w:trHeight w:val="642" w:hRule="atLeast"/>
        </w:trPr>
        <w:tc>
          <w:tcPr>
            <w:tcW w:w="825" w:type="dxa"/>
            <w:tcBorders>
              <w:top w:val="single" w:color="auto" w:sz="6" w:space="0"/>
              <w:left w:val="single" w:color="auto" w:sz="6" w:space="0"/>
              <w:bottom w:val="single" w:color="auto" w:sz="6" w:space="0"/>
              <w:right w:val="single" w:color="auto" w:sz="6" w:space="0"/>
            </w:tcBorders>
            <w:noWrap w:val="0"/>
            <w:vAlign w:val="center"/>
          </w:tcPr>
          <w:p w14:paraId="13A10833">
            <w:pPr>
              <w:numPr>
                <w:ilvl w:val="0"/>
                <w:numId w:val="1"/>
              </w:numPr>
              <w:shd w:val="clear"/>
              <w:autoSpaceDE w:val="0"/>
              <w:autoSpaceDN w:val="0"/>
              <w:ind w:left="635" w:leftChars="0" w:hanging="425" w:firstLineChars="0"/>
              <w:jc w:val="right"/>
              <w:rPr>
                <w:rFonts w:ascii="仿宋_GB2312" w:hAnsi="仿宋" w:eastAsia="仿宋_GB2312"/>
                <w:color w:val="auto"/>
                <w:sz w:val="24"/>
                <w:szCs w:val="24"/>
                <w:highlight w:val="none"/>
                <w:lang w:val="zh-CN"/>
              </w:rPr>
            </w:pPr>
          </w:p>
        </w:tc>
        <w:tc>
          <w:tcPr>
            <w:tcW w:w="1977" w:type="dxa"/>
            <w:tcBorders>
              <w:top w:val="single" w:color="auto" w:sz="6" w:space="0"/>
              <w:left w:val="single" w:color="auto" w:sz="6" w:space="0"/>
              <w:bottom w:val="single" w:color="auto" w:sz="6" w:space="0"/>
              <w:right w:val="single" w:color="auto" w:sz="6" w:space="0"/>
            </w:tcBorders>
            <w:noWrap w:val="0"/>
            <w:vAlign w:val="center"/>
          </w:tcPr>
          <w:p w14:paraId="0FC90351">
            <w:pPr>
              <w:shd w:val="clear"/>
              <w:autoSpaceDE w:val="0"/>
              <w:autoSpaceDN w:val="0"/>
              <w:jc w:val="center"/>
              <w:rPr>
                <w:rFonts w:ascii="仿宋_GB2312" w:hAnsi="仿宋" w:eastAsia="仿宋_GB2312"/>
                <w:color w:val="auto"/>
                <w:sz w:val="24"/>
                <w:szCs w:val="24"/>
                <w:highlight w:val="none"/>
                <w:lang w:val="zh-CN"/>
              </w:rPr>
            </w:pPr>
            <w:r>
              <w:rPr>
                <w:rFonts w:ascii="仿宋_GB2312" w:hAnsi="仿宋" w:eastAsia="仿宋_GB2312"/>
                <w:color w:val="auto"/>
                <w:sz w:val="24"/>
                <w:szCs w:val="24"/>
                <w:highlight w:val="none"/>
                <w:lang w:val="zh-CN"/>
              </w:rPr>
              <w:t>标段名称</w:t>
            </w:r>
          </w:p>
        </w:tc>
        <w:tc>
          <w:tcPr>
            <w:tcW w:w="6720" w:type="dxa"/>
            <w:tcBorders>
              <w:top w:val="single" w:color="auto" w:sz="6" w:space="0"/>
              <w:left w:val="single" w:color="auto" w:sz="6" w:space="0"/>
              <w:bottom w:val="single" w:color="auto" w:sz="6" w:space="0"/>
              <w:right w:val="single" w:color="auto" w:sz="6" w:space="0"/>
            </w:tcBorders>
            <w:noWrap w:val="0"/>
            <w:vAlign w:val="center"/>
          </w:tcPr>
          <w:p w14:paraId="74958238">
            <w:pPr>
              <w:shd w:val="clear"/>
              <w:autoSpaceDE w:val="0"/>
              <w:autoSpaceDN w:val="0"/>
              <w:rPr>
                <w:rFonts w:ascii="仿宋_GB2312" w:hAnsi="仿宋" w:eastAsia="仿宋_GB2312"/>
                <w:color w:val="auto"/>
                <w:sz w:val="24"/>
                <w:szCs w:val="24"/>
                <w:highlight w:val="none"/>
                <w:lang w:val="zh-CN"/>
              </w:rPr>
            </w:pPr>
            <w:r>
              <w:rPr>
                <w:rFonts w:ascii="仿宋_GB2312" w:hAnsi="仿宋_GB2312" w:eastAsia="仿宋_GB2312" w:cs="仿宋_GB2312"/>
                <w:color w:val="auto"/>
                <w:kern w:val="0"/>
                <w:sz w:val="24"/>
                <w:szCs w:val="24"/>
                <w:highlight w:val="none"/>
                <w:lang w:val="en-US" w:eastAsia="zh-CN" w:bidi="ar"/>
              </w:rPr>
              <w:t>本项目</w:t>
            </w:r>
            <w:r>
              <w:rPr>
                <w:rFonts w:hint="eastAsia" w:ascii="仿宋_GB2312" w:hAnsi="仿宋_GB2312" w:eastAsia="仿宋_GB2312" w:cs="仿宋_GB2312"/>
                <w:color w:val="auto"/>
                <w:kern w:val="0"/>
                <w:sz w:val="24"/>
                <w:szCs w:val="24"/>
                <w:highlight w:val="none"/>
                <w:lang w:val="en-US" w:eastAsia="zh-CN" w:bidi="ar"/>
              </w:rPr>
              <w:t>不</w:t>
            </w:r>
            <w:r>
              <w:rPr>
                <w:rFonts w:ascii="仿宋_GB2312" w:hAnsi="仿宋_GB2312" w:eastAsia="仿宋_GB2312" w:cs="仿宋_GB2312"/>
                <w:color w:val="auto"/>
                <w:kern w:val="0"/>
                <w:sz w:val="24"/>
                <w:szCs w:val="24"/>
                <w:highlight w:val="none"/>
                <w:lang w:val="en-US" w:eastAsia="zh-CN" w:bidi="ar"/>
              </w:rPr>
              <w:t>划分标段</w:t>
            </w:r>
          </w:p>
        </w:tc>
      </w:tr>
      <w:tr w14:paraId="773319DE">
        <w:tblPrEx>
          <w:tblCellMar>
            <w:top w:w="0" w:type="dxa"/>
            <w:left w:w="108" w:type="dxa"/>
            <w:bottom w:w="0" w:type="dxa"/>
            <w:right w:w="108" w:type="dxa"/>
          </w:tblCellMar>
        </w:tblPrEx>
        <w:trPr>
          <w:trHeight w:val="657" w:hRule="atLeast"/>
        </w:trPr>
        <w:tc>
          <w:tcPr>
            <w:tcW w:w="825" w:type="dxa"/>
            <w:tcBorders>
              <w:top w:val="single" w:color="auto" w:sz="6" w:space="0"/>
              <w:left w:val="single" w:color="auto" w:sz="6" w:space="0"/>
              <w:bottom w:val="single" w:color="auto" w:sz="6" w:space="0"/>
              <w:right w:val="single" w:color="auto" w:sz="6" w:space="0"/>
            </w:tcBorders>
            <w:noWrap w:val="0"/>
            <w:vAlign w:val="center"/>
          </w:tcPr>
          <w:p w14:paraId="379F5169">
            <w:pPr>
              <w:numPr>
                <w:ilvl w:val="0"/>
                <w:numId w:val="1"/>
              </w:numPr>
              <w:shd w:val="clear"/>
              <w:autoSpaceDE w:val="0"/>
              <w:autoSpaceDN w:val="0"/>
              <w:ind w:left="635" w:leftChars="0" w:hanging="425" w:firstLineChars="0"/>
              <w:jc w:val="right"/>
              <w:rPr>
                <w:rFonts w:ascii="仿宋_GB2312" w:hAnsi="仿宋" w:eastAsia="仿宋_GB2312"/>
                <w:color w:val="auto"/>
                <w:sz w:val="24"/>
                <w:szCs w:val="24"/>
                <w:highlight w:val="none"/>
                <w:lang w:val="zh-CN"/>
              </w:rPr>
            </w:pPr>
          </w:p>
        </w:tc>
        <w:tc>
          <w:tcPr>
            <w:tcW w:w="1977" w:type="dxa"/>
            <w:tcBorders>
              <w:top w:val="single" w:color="auto" w:sz="6" w:space="0"/>
              <w:left w:val="single" w:color="auto" w:sz="6" w:space="0"/>
              <w:bottom w:val="single" w:color="auto" w:sz="6" w:space="0"/>
              <w:right w:val="single" w:color="auto" w:sz="6" w:space="0"/>
            </w:tcBorders>
            <w:noWrap w:val="0"/>
            <w:vAlign w:val="center"/>
          </w:tcPr>
          <w:p w14:paraId="6F9D634A">
            <w:pPr>
              <w:shd w:val="clear"/>
              <w:autoSpaceDE w:val="0"/>
              <w:autoSpaceDN w:val="0"/>
              <w:snapToGrid w:val="0"/>
              <w:jc w:val="center"/>
              <w:rPr>
                <w:rFonts w:ascii="仿宋_GB2312" w:hAnsi="楷体" w:eastAsia="仿宋_GB2312"/>
                <w:color w:val="auto"/>
                <w:sz w:val="24"/>
                <w:szCs w:val="24"/>
                <w:highlight w:val="none"/>
              </w:rPr>
            </w:pPr>
            <w:r>
              <w:rPr>
                <w:rFonts w:hint="eastAsia" w:ascii="仿宋_GB2312" w:hAnsi="仿宋" w:eastAsia="仿宋_GB2312"/>
                <w:color w:val="auto"/>
                <w:sz w:val="24"/>
                <w:szCs w:val="24"/>
                <w:highlight w:val="none"/>
                <w:lang w:val="zh-CN"/>
              </w:rPr>
              <w:t>项目内容</w:t>
            </w:r>
          </w:p>
        </w:tc>
        <w:tc>
          <w:tcPr>
            <w:tcW w:w="6720" w:type="dxa"/>
            <w:tcBorders>
              <w:top w:val="single" w:color="auto" w:sz="6" w:space="0"/>
              <w:left w:val="single" w:color="auto" w:sz="6" w:space="0"/>
              <w:bottom w:val="single" w:color="auto" w:sz="6" w:space="0"/>
              <w:right w:val="single" w:color="auto" w:sz="6" w:space="0"/>
            </w:tcBorders>
            <w:noWrap w:val="0"/>
            <w:vAlign w:val="center"/>
          </w:tcPr>
          <w:p w14:paraId="14A5CFBF">
            <w:pPr>
              <w:pStyle w:val="5"/>
              <w:keepNext w:val="0"/>
              <w:keepLines w:val="0"/>
              <w:pageBreakBefore w:val="0"/>
              <w:widowControl w:val="0"/>
              <w:shd w:val="clear"/>
              <w:kinsoku/>
              <w:wordWrap/>
              <w:overflowPunct/>
              <w:topLinePunct w:val="0"/>
              <w:bidi w:val="0"/>
              <w:adjustRightInd/>
              <w:spacing w:before="0"/>
              <w:textAlignment w:val="auto"/>
              <w:rPr>
                <w:rFonts w:hint="default" w:ascii="仿宋_GB2312" w:hAnsi="仿宋" w:eastAsia="仿宋_GB2312"/>
                <w:color w:val="auto"/>
                <w:sz w:val="24"/>
                <w:szCs w:val="24"/>
                <w:highlight w:val="none"/>
                <w:lang w:val="en-US"/>
              </w:rPr>
            </w:pPr>
            <w:r>
              <w:rPr>
                <w:rFonts w:hint="eastAsia" w:ascii="仿宋_GB2312" w:hAnsi="仿宋" w:eastAsia="仿宋_GB2312"/>
                <w:color w:val="auto"/>
                <w:sz w:val="24"/>
                <w:szCs w:val="24"/>
                <w:highlight w:val="none"/>
                <w:lang w:val="en-US" w:eastAsia="zh-CN"/>
              </w:rPr>
              <w:t>泰安市岱岳区2025年5万亩超长期国债高标准农田建设项目（新建及改造提升）项目代管服务</w:t>
            </w:r>
            <w:r>
              <w:rPr>
                <w:rFonts w:hint="default" w:ascii="仿宋_GB2312" w:hAnsi="仿宋" w:eastAsia="仿宋_GB2312"/>
                <w:color w:val="auto"/>
                <w:sz w:val="24"/>
                <w:szCs w:val="24"/>
                <w:highlight w:val="none"/>
                <w:lang w:val="en-US"/>
              </w:rPr>
              <w:t>，具体内容</w:t>
            </w:r>
            <w:r>
              <w:rPr>
                <w:rFonts w:hint="default" w:ascii="仿宋_GB2312" w:hAnsi="仿宋" w:eastAsia="仿宋_GB2312"/>
                <w:color w:val="auto"/>
                <w:sz w:val="24"/>
                <w:szCs w:val="24"/>
                <w:highlight w:val="none"/>
                <w:lang w:val="en-US" w:eastAsia="zh-CN"/>
              </w:rPr>
              <w:t>详见项目技术和商务要求。</w:t>
            </w:r>
          </w:p>
        </w:tc>
      </w:tr>
      <w:tr w14:paraId="0F71CA69">
        <w:tblPrEx>
          <w:tblCellMar>
            <w:top w:w="0" w:type="dxa"/>
            <w:left w:w="108" w:type="dxa"/>
            <w:bottom w:w="0" w:type="dxa"/>
            <w:right w:w="108" w:type="dxa"/>
          </w:tblCellMar>
        </w:tblPrEx>
        <w:trPr>
          <w:trHeight w:val="727" w:hRule="atLeast"/>
        </w:trPr>
        <w:tc>
          <w:tcPr>
            <w:tcW w:w="825" w:type="dxa"/>
            <w:tcBorders>
              <w:top w:val="single" w:color="auto" w:sz="6" w:space="0"/>
              <w:left w:val="single" w:color="auto" w:sz="6" w:space="0"/>
              <w:bottom w:val="single" w:color="auto" w:sz="6" w:space="0"/>
              <w:right w:val="single" w:color="auto" w:sz="6" w:space="0"/>
            </w:tcBorders>
            <w:noWrap w:val="0"/>
            <w:vAlign w:val="center"/>
          </w:tcPr>
          <w:p w14:paraId="22840E7E">
            <w:pPr>
              <w:numPr>
                <w:ilvl w:val="0"/>
                <w:numId w:val="1"/>
              </w:numPr>
              <w:shd w:val="clear"/>
              <w:autoSpaceDE w:val="0"/>
              <w:autoSpaceDN w:val="0"/>
              <w:ind w:left="635" w:leftChars="0" w:hanging="425" w:firstLineChars="0"/>
              <w:jc w:val="right"/>
              <w:rPr>
                <w:rFonts w:ascii="仿宋_GB2312" w:hAnsi="仿宋" w:eastAsia="仿宋_GB2312"/>
                <w:color w:val="auto"/>
                <w:sz w:val="24"/>
                <w:szCs w:val="24"/>
                <w:highlight w:val="none"/>
                <w:lang w:val="zh-CN"/>
              </w:rPr>
            </w:pPr>
          </w:p>
        </w:tc>
        <w:tc>
          <w:tcPr>
            <w:tcW w:w="1977" w:type="dxa"/>
            <w:tcBorders>
              <w:top w:val="single" w:color="auto" w:sz="6" w:space="0"/>
              <w:left w:val="single" w:color="auto" w:sz="6" w:space="0"/>
              <w:bottom w:val="single" w:color="auto" w:sz="6" w:space="0"/>
              <w:right w:val="single" w:color="auto" w:sz="6" w:space="0"/>
            </w:tcBorders>
            <w:noWrap w:val="0"/>
            <w:vAlign w:val="center"/>
          </w:tcPr>
          <w:p w14:paraId="0E7A9DEF">
            <w:pPr>
              <w:shd w:val="clear"/>
              <w:autoSpaceDE w:val="0"/>
              <w:autoSpaceDN w:val="0"/>
              <w:jc w:val="center"/>
              <w:rPr>
                <w:rFonts w:ascii="仿宋_GB2312" w:hAnsi="仿宋" w:eastAsia="仿宋_GB2312"/>
                <w:color w:val="auto"/>
                <w:sz w:val="24"/>
                <w:szCs w:val="24"/>
                <w:highlight w:val="none"/>
                <w:lang w:val="zh-CN"/>
              </w:rPr>
            </w:pPr>
            <w:r>
              <w:rPr>
                <w:rFonts w:ascii="仿宋_GB2312" w:hAnsi="仿宋" w:eastAsia="仿宋_GB2312"/>
                <w:color w:val="auto"/>
                <w:sz w:val="24"/>
                <w:szCs w:val="24"/>
                <w:highlight w:val="none"/>
                <w:lang w:val="zh-CN"/>
              </w:rPr>
              <w:t>预算控制价</w:t>
            </w:r>
          </w:p>
        </w:tc>
        <w:tc>
          <w:tcPr>
            <w:tcW w:w="6720" w:type="dxa"/>
            <w:tcBorders>
              <w:top w:val="single" w:color="auto" w:sz="6" w:space="0"/>
              <w:left w:val="single" w:color="auto" w:sz="6" w:space="0"/>
              <w:bottom w:val="single" w:color="auto" w:sz="6" w:space="0"/>
              <w:right w:val="single" w:color="auto" w:sz="6" w:space="0"/>
            </w:tcBorders>
            <w:noWrap w:val="0"/>
            <w:vAlign w:val="center"/>
          </w:tcPr>
          <w:p w14:paraId="648047BD">
            <w:pPr>
              <w:shd w:val="clear"/>
              <w:autoSpaceDE w:val="0"/>
              <w:autoSpaceDN w:val="0"/>
              <w:snapToGrid w:val="0"/>
              <w:rPr>
                <w:rFonts w:hint="eastAsia" w:ascii="仿宋_GB2312" w:hAnsi="仿宋" w:eastAsia="仿宋_GB2312"/>
                <w:color w:val="auto"/>
                <w:sz w:val="24"/>
                <w:szCs w:val="24"/>
                <w:highlight w:val="none"/>
                <w:lang w:val="zh-CN"/>
              </w:rPr>
            </w:pPr>
            <w:r>
              <w:rPr>
                <w:rFonts w:hint="eastAsia" w:ascii="仿宋_GB2312" w:hAnsi="仿宋" w:eastAsia="仿宋_GB2312" w:cs="Times New Roman"/>
                <w:color w:val="auto"/>
                <w:sz w:val="24"/>
                <w:szCs w:val="24"/>
                <w:highlight w:val="none"/>
                <w:lang w:val="en-US" w:eastAsia="zh-CN"/>
              </w:rPr>
              <w:t>本项目</w:t>
            </w:r>
            <w:r>
              <w:rPr>
                <w:rFonts w:hint="eastAsia" w:ascii="仿宋_GB2312" w:hAnsi="仿宋" w:eastAsia="仿宋_GB2312" w:cs="Times New Roman"/>
                <w:color w:val="auto"/>
                <w:kern w:val="2"/>
                <w:sz w:val="24"/>
                <w:szCs w:val="24"/>
                <w:highlight w:val="none"/>
                <w:lang w:val="en-US" w:eastAsia="zh-CN" w:bidi="ar-SA"/>
              </w:rPr>
              <w:t>总控制价28</w:t>
            </w:r>
            <w:r>
              <w:rPr>
                <w:rFonts w:hint="eastAsia" w:ascii="仿宋_GB2312" w:hAnsi="仿宋" w:eastAsia="仿宋_GB2312" w:cs="Times New Roman"/>
                <w:color w:val="auto"/>
                <w:kern w:val="2"/>
                <w:sz w:val="24"/>
                <w:szCs w:val="24"/>
                <w:highlight w:val="none"/>
                <w:lang w:val="zh-CN" w:eastAsia="zh-CN" w:bidi="ar-SA"/>
              </w:rPr>
              <w:t>万元</w:t>
            </w:r>
            <w:r>
              <w:rPr>
                <w:rFonts w:hint="eastAsia" w:ascii="仿宋_GB2312" w:hAnsi="仿宋" w:eastAsia="仿宋_GB2312" w:cs="Times New Roman"/>
                <w:color w:val="auto"/>
                <w:kern w:val="2"/>
                <w:sz w:val="24"/>
                <w:szCs w:val="24"/>
                <w:highlight w:val="none"/>
                <w:lang w:val="en-US" w:eastAsia="zh-CN" w:bidi="ar-SA"/>
              </w:rPr>
              <w:t>。</w:t>
            </w:r>
          </w:p>
          <w:p w14:paraId="443A6F79">
            <w:pPr>
              <w:keepNext w:val="0"/>
              <w:keepLines w:val="0"/>
              <w:pageBreakBefore w:val="0"/>
              <w:widowControl w:val="0"/>
              <w:shd w:val="clear"/>
              <w:kinsoku/>
              <w:wordWrap/>
              <w:overflowPunct/>
              <w:topLinePunct w:val="0"/>
              <w:autoSpaceDE w:val="0"/>
              <w:autoSpaceDN w:val="0"/>
              <w:bidi w:val="0"/>
              <w:adjustRightInd/>
              <w:snapToGrid/>
              <w:spacing w:line="240" w:lineRule="auto"/>
              <w:textAlignment w:val="auto"/>
              <w:rPr>
                <w:rFonts w:ascii="仿宋_GB2312" w:hAnsi="仿宋" w:eastAsia="仿宋_GB2312"/>
                <w:color w:val="auto"/>
                <w:sz w:val="24"/>
                <w:szCs w:val="24"/>
                <w:highlight w:val="none"/>
                <w:lang w:val="zh-CN"/>
              </w:rPr>
            </w:pPr>
            <w:r>
              <w:rPr>
                <w:rFonts w:ascii="仿宋_GB2312" w:hAnsi="仿宋" w:eastAsia="仿宋_GB2312"/>
                <w:color w:val="auto"/>
                <w:sz w:val="24"/>
                <w:szCs w:val="24"/>
                <w:highlight w:val="none"/>
                <w:lang w:val="zh-CN"/>
              </w:rPr>
              <w:t>首轮报价不得高于预算控制价，否则其报价无效。</w:t>
            </w:r>
          </w:p>
        </w:tc>
      </w:tr>
      <w:tr w14:paraId="323CF3A5">
        <w:tblPrEx>
          <w:tblCellMar>
            <w:top w:w="0" w:type="dxa"/>
            <w:left w:w="108" w:type="dxa"/>
            <w:bottom w:w="0" w:type="dxa"/>
            <w:right w:w="108" w:type="dxa"/>
          </w:tblCellMar>
        </w:tblPrEx>
        <w:trPr>
          <w:trHeight w:val="971" w:hRule="atLeast"/>
        </w:trPr>
        <w:tc>
          <w:tcPr>
            <w:tcW w:w="825" w:type="dxa"/>
            <w:tcBorders>
              <w:top w:val="single" w:color="auto" w:sz="6" w:space="0"/>
              <w:left w:val="single" w:color="auto" w:sz="6" w:space="0"/>
              <w:bottom w:val="single" w:color="auto" w:sz="6" w:space="0"/>
              <w:right w:val="single" w:color="auto" w:sz="6" w:space="0"/>
            </w:tcBorders>
            <w:noWrap w:val="0"/>
            <w:vAlign w:val="center"/>
          </w:tcPr>
          <w:p w14:paraId="68804CD2">
            <w:pPr>
              <w:numPr>
                <w:ilvl w:val="0"/>
                <w:numId w:val="1"/>
              </w:numPr>
              <w:shd w:val="clear"/>
              <w:autoSpaceDE w:val="0"/>
              <w:autoSpaceDN w:val="0"/>
              <w:ind w:left="635" w:leftChars="0" w:hanging="425" w:firstLineChars="0"/>
              <w:jc w:val="right"/>
              <w:rPr>
                <w:rFonts w:ascii="仿宋_GB2312" w:hAnsi="仿宋" w:eastAsia="仿宋_GB2312"/>
                <w:color w:val="auto"/>
                <w:sz w:val="24"/>
                <w:szCs w:val="24"/>
                <w:highlight w:val="none"/>
                <w:lang w:val="zh-CN"/>
              </w:rPr>
            </w:pPr>
          </w:p>
        </w:tc>
        <w:tc>
          <w:tcPr>
            <w:tcW w:w="1977" w:type="dxa"/>
            <w:tcBorders>
              <w:top w:val="single" w:color="auto" w:sz="6" w:space="0"/>
              <w:left w:val="single" w:color="auto" w:sz="6" w:space="0"/>
              <w:bottom w:val="single" w:color="auto" w:sz="6" w:space="0"/>
              <w:right w:val="single" w:color="auto" w:sz="6" w:space="0"/>
            </w:tcBorders>
            <w:noWrap w:val="0"/>
            <w:vAlign w:val="center"/>
          </w:tcPr>
          <w:p w14:paraId="0C2AB7CE">
            <w:pPr>
              <w:shd w:val="clear"/>
              <w:autoSpaceDE w:val="0"/>
              <w:autoSpaceDN w:val="0"/>
              <w:jc w:val="center"/>
              <w:rPr>
                <w:rFonts w:ascii="仿宋_GB2312" w:hAnsi="仿宋" w:eastAsia="仿宋_GB2312"/>
                <w:color w:val="auto"/>
                <w:sz w:val="24"/>
                <w:szCs w:val="24"/>
                <w:highlight w:val="none"/>
                <w:lang w:val="zh-CN"/>
              </w:rPr>
            </w:pPr>
            <w:r>
              <w:rPr>
                <w:rFonts w:ascii="仿宋_GB2312" w:hAnsi="仿宋" w:eastAsia="仿宋_GB2312"/>
                <w:color w:val="auto"/>
                <w:sz w:val="24"/>
                <w:szCs w:val="24"/>
                <w:highlight w:val="none"/>
                <w:lang w:val="zh-CN"/>
              </w:rPr>
              <w:t>供应商资格要求</w:t>
            </w:r>
          </w:p>
        </w:tc>
        <w:tc>
          <w:tcPr>
            <w:tcW w:w="6720" w:type="dxa"/>
            <w:tcBorders>
              <w:top w:val="single" w:color="auto" w:sz="6" w:space="0"/>
              <w:left w:val="single" w:color="auto" w:sz="6" w:space="0"/>
              <w:bottom w:val="single" w:color="auto" w:sz="6" w:space="0"/>
              <w:right w:val="single" w:color="auto" w:sz="6" w:space="0"/>
            </w:tcBorders>
            <w:noWrap w:val="0"/>
            <w:vAlign w:val="center"/>
          </w:tcPr>
          <w:p w14:paraId="045DDB4B">
            <w:pPr>
              <w:keepNext w:val="0"/>
              <w:keepLines w:val="0"/>
              <w:pageBreakBefore w:val="0"/>
              <w:widowControl w:val="0"/>
              <w:shd w:val="clear"/>
              <w:kinsoku/>
              <w:wordWrap/>
              <w:overflowPunct/>
              <w:topLinePunct w:val="0"/>
              <w:autoSpaceDE w:val="0"/>
              <w:autoSpaceDN w:val="0"/>
              <w:bidi w:val="0"/>
              <w:adjustRightInd/>
              <w:snapToGrid w:val="0"/>
              <w:spacing w:line="240" w:lineRule="auto"/>
              <w:textAlignment w:val="auto"/>
              <w:rPr>
                <w:rFonts w:hint="eastAsia" w:ascii="仿宋_GB2312" w:hAnsi="仿宋" w:eastAsia="仿宋_GB2312"/>
                <w:color w:val="auto"/>
                <w:sz w:val="24"/>
                <w:szCs w:val="24"/>
                <w:highlight w:val="none"/>
                <w:lang w:val="zh-CN"/>
              </w:rPr>
            </w:pPr>
            <w:r>
              <w:rPr>
                <w:rFonts w:hint="eastAsia" w:ascii="仿宋_GB2312" w:hAnsi="仿宋" w:eastAsia="仿宋_GB2312"/>
                <w:color w:val="auto"/>
                <w:sz w:val="24"/>
                <w:szCs w:val="24"/>
                <w:highlight w:val="none"/>
                <w:lang w:val="zh-CN"/>
              </w:rPr>
              <w:t>1、</w:t>
            </w:r>
            <w:r>
              <w:rPr>
                <w:rFonts w:hint="eastAsia" w:ascii="仿宋_GB2312" w:hAnsi="仿宋" w:eastAsia="仿宋_GB2312" w:cs="Times New Roman"/>
                <w:color w:val="auto"/>
                <w:sz w:val="24"/>
                <w:highlight w:val="none"/>
                <w:lang w:val="zh-CN"/>
              </w:rPr>
              <w:t>供应商须具备监理综合资质或水利部颁发的水利工程施工监理乙级及以上资质或建设部颁发的水利水电工程监理乙级及以上资质或市政公用工程监理乙级及以上资质或工程设计（农林行业或水利行业）乙级及以上资质;拟派项目负责人须具备水利工程或水利水电工程或市政公用工程类专业注册监理工程师执业资格或具有高级技术职称（水利或市政相关专业）</w:t>
            </w:r>
            <w:r>
              <w:rPr>
                <w:rFonts w:hint="eastAsia" w:ascii="仿宋_GB2312" w:hAnsi="仿宋" w:eastAsia="仿宋_GB2312"/>
                <w:color w:val="auto"/>
                <w:sz w:val="24"/>
                <w:szCs w:val="24"/>
                <w:highlight w:val="none"/>
                <w:lang w:val="zh-CN"/>
              </w:rPr>
              <w:t>；</w:t>
            </w:r>
          </w:p>
          <w:p w14:paraId="13F25017">
            <w:pPr>
              <w:keepNext w:val="0"/>
              <w:keepLines w:val="0"/>
              <w:pageBreakBefore w:val="0"/>
              <w:widowControl w:val="0"/>
              <w:shd w:val="clear"/>
              <w:kinsoku/>
              <w:wordWrap/>
              <w:overflowPunct/>
              <w:topLinePunct w:val="0"/>
              <w:autoSpaceDE w:val="0"/>
              <w:autoSpaceDN w:val="0"/>
              <w:bidi w:val="0"/>
              <w:adjustRightInd/>
              <w:snapToGrid w:val="0"/>
              <w:spacing w:line="240" w:lineRule="auto"/>
              <w:textAlignment w:val="auto"/>
              <w:rPr>
                <w:rFonts w:ascii="仿宋_GB2312" w:hAnsi="仿宋_GB2312" w:eastAsia="仿宋_GB2312" w:cs="仿宋_GB2312"/>
                <w:color w:val="auto"/>
                <w:sz w:val="24"/>
                <w:szCs w:val="24"/>
                <w:highlight w:val="none"/>
                <w:lang w:val="zh-CN"/>
              </w:rPr>
            </w:pPr>
            <w:r>
              <w:rPr>
                <w:rFonts w:hint="eastAsia" w:ascii="仿宋_GB2312" w:hAnsi="仿宋" w:eastAsia="仿宋_GB2312"/>
                <w:color w:val="auto"/>
                <w:sz w:val="24"/>
                <w:szCs w:val="24"/>
                <w:highlight w:val="none"/>
                <w:lang w:val="zh-CN"/>
              </w:rPr>
              <w:t>2、本项目不接受联合体投标。</w:t>
            </w:r>
          </w:p>
        </w:tc>
      </w:tr>
      <w:tr w14:paraId="1F671958">
        <w:tblPrEx>
          <w:tblCellMar>
            <w:top w:w="0" w:type="dxa"/>
            <w:left w:w="108" w:type="dxa"/>
            <w:bottom w:w="0" w:type="dxa"/>
            <w:right w:w="108" w:type="dxa"/>
          </w:tblCellMar>
        </w:tblPrEx>
        <w:trPr>
          <w:trHeight w:val="567" w:hRule="atLeast"/>
        </w:trPr>
        <w:tc>
          <w:tcPr>
            <w:tcW w:w="825" w:type="dxa"/>
            <w:tcBorders>
              <w:top w:val="single" w:color="auto" w:sz="6" w:space="0"/>
              <w:left w:val="single" w:color="auto" w:sz="6" w:space="0"/>
              <w:bottom w:val="single" w:color="auto" w:sz="6" w:space="0"/>
              <w:right w:val="single" w:color="auto" w:sz="6" w:space="0"/>
            </w:tcBorders>
            <w:noWrap w:val="0"/>
            <w:vAlign w:val="center"/>
          </w:tcPr>
          <w:p w14:paraId="6EC76F24">
            <w:pPr>
              <w:numPr>
                <w:ilvl w:val="0"/>
                <w:numId w:val="1"/>
              </w:numPr>
              <w:shd w:val="clear"/>
              <w:autoSpaceDE w:val="0"/>
              <w:autoSpaceDN w:val="0"/>
              <w:ind w:left="635" w:leftChars="0" w:hanging="425" w:firstLineChars="0"/>
              <w:jc w:val="right"/>
              <w:rPr>
                <w:rFonts w:ascii="仿宋_GB2312" w:hAnsi="仿宋" w:eastAsia="仿宋_GB2312"/>
                <w:color w:val="auto"/>
                <w:sz w:val="24"/>
                <w:szCs w:val="24"/>
                <w:highlight w:val="none"/>
                <w:lang w:val="zh-CN"/>
              </w:rPr>
            </w:pPr>
          </w:p>
        </w:tc>
        <w:tc>
          <w:tcPr>
            <w:tcW w:w="1977" w:type="dxa"/>
            <w:tcBorders>
              <w:top w:val="single" w:color="auto" w:sz="6" w:space="0"/>
              <w:left w:val="single" w:color="auto" w:sz="6" w:space="0"/>
              <w:bottom w:val="single" w:color="auto" w:sz="6" w:space="0"/>
              <w:right w:val="single" w:color="auto" w:sz="6" w:space="0"/>
            </w:tcBorders>
            <w:noWrap w:val="0"/>
            <w:vAlign w:val="center"/>
          </w:tcPr>
          <w:p w14:paraId="15A0C5B7">
            <w:pPr>
              <w:shd w:val="clear"/>
              <w:adjustRightInd w:val="0"/>
              <w:snapToGrid w:val="0"/>
              <w:jc w:val="center"/>
              <w:rPr>
                <w:rFonts w:ascii="仿宋_GB2312" w:hAnsi="仿宋" w:eastAsia="仿宋_GB2312"/>
                <w:color w:val="auto"/>
                <w:sz w:val="24"/>
                <w:szCs w:val="24"/>
                <w:highlight w:val="none"/>
                <w:lang w:val="zh-CN"/>
              </w:rPr>
            </w:pPr>
            <w:r>
              <w:rPr>
                <w:rFonts w:ascii="仿宋_GB2312" w:hAnsi="宋体" w:eastAsia="仿宋_GB2312"/>
                <w:color w:val="auto"/>
                <w:sz w:val="24"/>
                <w:highlight w:val="none"/>
              </w:rPr>
              <w:t>供应商资质资格要求的证明材料和情况说明</w:t>
            </w:r>
          </w:p>
        </w:tc>
        <w:tc>
          <w:tcPr>
            <w:tcW w:w="6720" w:type="dxa"/>
            <w:tcBorders>
              <w:top w:val="single" w:color="auto" w:sz="6" w:space="0"/>
              <w:left w:val="single" w:color="auto" w:sz="6" w:space="0"/>
              <w:bottom w:val="single" w:color="auto" w:sz="6" w:space="0"/>
              <w:right w:val="single" w:color="auto" w:sz="6" w:space="0"/>
            </w:tcBorders>
            <w:noWrap w:val="0"/>
            <w:vAlign w:val="center"/>
          </w:tcPr>
          <w:p w14:paraId="1C461A08">
            <w:pPr>
              <w:keepNext w:val="0"/>
              <w:keepLines w:val="0"/>
              <w:pageBreakBefore w:val="0"/>
              <w:widowControl w:val="0"/>
              <w:shd w:val="clear"/>
              <w:kinsoku/>
              <w:wordWrap/>
              <w:overflowPunct/>
              <w:topLinePunct w:val="0"/>
              <w:autoSpaceDE w:val="0"/>
              <w:autoSpaceDN w:val="0"/>
              <w:bidi w:val="0"/>
              <w:adjustRightInd/>
              <w:snapToGrid w:val="0"/>
              <w:spacing w:line="240" w:lineRule="auto"/>
              <w:textAlignment w:val="auto"/>
              <w:rPr>
                <w:rFonts w:hint="eastAsia" w:ascii="仿宋_GB2312" w:hAnsi="仿宋_GB2312" w:eastAsia="仿宋_GB2312" w:cs="仿宋_GB2312"/>
                <w:color w:val="auto"/>
                <w:sz w:val="24"/>
                <w:szCs w:val="24"/>
                <w:highlight w:val="none"/>
                <w:lang w:val="zh-CN" w:eastAsia="zh-CN"/>
              </w:rPr>
            </w:pPr>
            <w:r>
              <w:rPr>
                <w:rFonts w:hint="eastAsia" w:ascii="仿宋_GB2312" w:hAnsi="仿宋_GB2312" w:eastAsia="仿宋_GB2312" w:cs="仿宋_GB2312"/>
                <w:color w:val="auto"/>
                <w:sz w:val="24"/>
                <w:szCs w:val="24"/>
                <w:highlight w:val="none"/>
                <w:lang w:val="zh-CN" w:eastAsia="zh-CN"/>
              </w:rPr>
              <w:t>供应商应提供以下资格审查资料</w:t>
            </w:r>
            <w:r>
              <w:rPr>
                <w:rFonts w:hint="eastAsia" w:ascii="仿宋_GB2312" w:hAnsi="仿宋_GB2312" w:eastAsia="仿宋_GB2312" w:cs="仿宋_GB2312"/>
                <w:color w:val="auto"/>
                <w:sz w:val="24"/>
                <w:szCs w:val="24"/>
                <w:highlight w:val="none"/>
                <w:lang w:val="en-US" w:eastAsia="zh-CN"/>
              </w:rPr>
              <w:t>加盖公章的复印件</w:t>
            </w:r>
            <w:r>
              <w:rPr>
                <w:rFonts w:hint="eastAsia" w:ascii="仿宋_GB2312" w:hAnsi="仿宋_GB2312" w:eastAsia="仿宋_GB2312" w:cs="仿宋_GB2312"/>
                <w:color w:val="auto"/>
                <w:sz w:val="24"/>
                <w:szCs w:val="24"/>
                <w:highlight w:val="none"/>
                <w:lang w:val="zh-CN" w:eastAsia="zh-CN"/>
              </w:rPr>
              <w:t>附在响应性文件中。如没有按要求及时、完整、准确的提交，其报价一律按无效标处理，因此造成的一切后果和损失均由供应商自行承担。</w:t>
            </w:r>
          </w:p>
          <w:p w14:paraId="43D21991">
            <w:pPr>
              <w:autoSpaceDE w:val="0"/>
              <w:autoSpaceDN w:val="0"/>
              <w:spacing w:line="300" w:lineRule="exact"/>
              <w:rPr>
                <w:rFonts w:ascii="仿宋_GB2312" w:hAnsi="仿宋" w:eastAsia="仿宋_GB2312"/>
                <w:color w:val="auto"/>
                <w:sz w:val="24"/>
                <w:szCs w:val="24"/>
                <w:highlight w:val="none"/>
                <w:lang w:val="zh-CN"/>
              </w:rPr>
            </w:pPr>
            <w:r>
              <w:rPr>
                <w:rFonts w:ascii="仿宋_GB2312" w:hAnsi="仿宋" w:eastAsia="仿宋_GB2312"/>
                <w:color w:val="auto"/>
                <w:sz w:val="24"/>
                <w:szCs w:val="24"/>
                <w:highlight w:val="none"/>
              </w:rPr>
              <w:t>1.</w:t>
            </w:r>
            <w:r>
              <w:rPr>
                <w:rFonts w:ascii="仿宋_GB2312" w:hAnsi="仿宋" w:eastAsia="仿宋_GB2312"/>
                <w:color w:val="auto"/>
                <w:sz w:val="24"/>
                <w:szCs w:val="24"/>
                <w:highlight w:val="none"/>
                <w:lang w:val="zh-CN"/>
              </w:rPr>
              <w:t>营业执照；</w:t>
            </w:r>
          </w:p>
          <w:p w14:paraId="3BD7AB8D">
            <w:pPr>
              <w:autoSpaceDE w:val="0"/>
              <w:autoSpaceDN w:val="0"/>
              <w:spacing w:line="300" w:lineRule="exact"/>
              <w:rPr>
                <w:rFonts w:hint="eastAsia" w:ascii="仿宋_GB2312" w:hAnsi="仿宋" w:eastAsia="仿宋_GB2312"/>
                <w:color w:val="auto"/>
                <w:sz w:val="24"/>
                <w:szCs w:val="24"/>
                <w:highlight w:val="none"/>
                <w:lang w:val="en-US" w:eastAsia="zh-CN"/>
              </w:rPr>
            </w:pPr>
            <w:r>
              <w:rPr>
                <w:rFonts w:ascii="仿宋_GB2312" w:hAnsi="仿宋" w:eastAsia="仿宋_GB2312"/>
                <w:color w:val="auto"/>
                <w:sz w:val="24"/>
                <w:szCs w:val="24"/>
                <w:highlight w:val="none"/>
              </w:rPr>
              <w:t>2.</w:t>
            </w:r>
            <w:r>
              <w:rPr>
                <w:rFonts w:hint="eastAsia" w:ascii="仿宋_GB2312" w:hAnsi="仿宋" w:eastAsia="仿宋_GB2312"/>
                <w:color w:val="auto"/>
                <w:sz w:val="24"/>
                <w:szCs w:val="24"/>
                <w:highlight w:val="none"/>
                <w:lang w:val="en-US" w:eastAsia="zh-CN"/>
              </w:rPr>
              <w:t>资质证书；</w:t>
            </w:r>
          </w:p>
          <w:p w14:paraId="49E7624F">
            <w:pPr>
              <w:autoSpaceDE w:val="0"/>
              <w:autoSpaceDN w:val="0"/>
              <w:spacing w:line="300" w:lineRule="exact"/>
              <w:rPr>
                <w:rFonts w:hint="default" w:ascii="仿宋_GB2312" w:hAnsi="仿宋" w:eastAsia="仿宋_GB2312"/>
                <w:color w:val="auto"/>
                <w:sz w:val="24"/>
                <w:szCs w:val="24"/>
                <w:highlight w:val="none"/>
                <w:lang w:val="en-US" w:eastAsia="zh-CN"/>
              </w:rPr>
            </w:pPr>
            <w:r>
              <w:rPr>
                <w:rFonts w:hint="eastAsia" w:ascii="仿宋_GB2312" w:hAnsi="仿宋" w:eastAsia="仿宋_GB2312"/>
                <w:color w:val="auto"/>
                <w:sz w:val="24"/>
                <w:szCs w:val="24"/>
                <w:highlight w:val="none"/>
                <w:lang w:val="en-US" w:eastAsia="zh-CN"/>
              </w:rPr>
              <w:t>3.项目负责人注册证或职称证；</w:t>
            </w:r>
          </w:p>
          <w:p w14:paraId="42A897CA">
            <w:pPr>
              <w:autoSpaceDE w:val="0"/>
              <w:autoSpaceDN w:val="0"/>
              <w:spacing w:line="300" w:lineRule="exact"/>
              <w:rPr>
                <w:rFonts w:ascii="仿宋_GB2312" w:hAnsi="仿宋" w:eastAsia="仿宋_GB2312"/>
                <w:color w:val="auto"/>
                <w:sz w:val="24"/>
                <w:szCs w:val="24"/>
                <w:highlight w:val="none"/>
                <w:lang w:val="zh-CN"/>
              </w:rPr>
            </w:pPr>
            <w:r>
              <w:rPr>
                <w:rFonts w:hint="eastAsia" w:ascii="仿宋_GB2312" w:hAnsi="仿宋" w:eastAsia="仿宋_GB2312"/>
                <w:color w:val="auto"/>
                <w:sz w:val="24"/>
                <w:szCs w:val="24"/>
                <w:highlight w:val="none"/>
                <w:lang w:val="en-US" w:eastAsia="zh-CN"/>
              </w:rPr>
              <w:t>4.</w:t>
            </w:r>
            <w:r>
              <w:rPr>
                <w:rFonts w:ascii="仿宋_GB2312" w:hAnsi="仿宋" w:eastAsia="仿宋_GB2312"/>
                <w:color w:val="auto"/>
                <w:sz w:val="24"/>
                <w:szCs w:val="24"/>
                <w:highlight w:val="none"/>
                <w:lang w:val="zh-CN"/>
              </w:rPr>
              <w:t>参加投标的如为法定代表人，则须提供法定代表人身份证；如为授权委托人，则须提供授权委托人身份证、法定代表人授权委托书；</w:t>
            </w:r>
          </w:p>
          <w:p w14:paraId="063933CD">
            <w:pPr>
              <w:keepNext w:val="0"/>
              <w:keepLines w:val="0"/>
              <w:pageBreakBefore w:val="0"/>
              <w:widowControl w:val="0"/>
              <w:shd w:val="clear"/>
              <w:kinsoku/>
              <w:wordWrap/>
              <w:overflowPunct/>
              <w:topLinePunct w:val="0"/>
              <w:autoSpaceDE w:val="0"/>
              <w:autoSpaceDN w:val="0"/>
              <w:bidi w:val="0"/>
              <w:adjustRightInd/>
              <w:snapToGrid w:val="0"/>
              <w:spacing w:line="240" w:lineRule="auto"/>
              <w:textAlignment w:val="auto"/>
              <w:rPr>
                <w:rFonts w:hint="default"/>
                <w:color w:val="auto"/>
                <w:highlight w:val="none"/>
                <w:lang w:val="en-US"/>
              </w:rPr>
            </w:pPr>
            <w:r>
              <w:rPr>
                <w:rFonts w:hint="eastAsia" w:ascii="仿宋_GB2312" w:hAnsi="仿宋" w:eastAsia="仿宋_GB2312"/>
                <w:color w:val="auto"/>
                <w:sz w:val="24"/>
                <w:szCs w:val="24"/>
                <w:highlight w:val="none"/>
                <w:lang w:val="en-US" w:eastAsia="zh-CN"/>
              </w:rPr>
              <w:t>5.</w:t>
            </w:r>
            <w:r>
              <w:rPr>
                <w:rFonts w:hint="eastAsia" w:ascii="仿宋_GB2312" w:hAnsi="仿宋" w:eastAsia="仿宋_GB2312"/>
                <w:color w:val="auto"/>
                <w:sz w:val="24"/>
                <w:szCs w:val="24"/>
                <w:highlight w:val="none"/>
                <w:lang w:val="zh-CN"/>
              </w:rPr>
              <w:t>供应商</w:t>
            </w:r>
            <w:r>
              <w:rPr>
                <w:rFonts w:ascii="仿宋_GB2312" w:hAnsi="仿宋" w:eastAsia="仿宋_GB2312"/>
                <w:color w:val="auto"/>
                <w:sz w:val="24"/>
                <w:szCs w:val="24"/>
                <w:highlight w:val="none"/>
                <w:lang w:val="zh-CN"/>
              </w:rPr>
              <w:t>认为需要提交的其他材料。</w:t>
            </w:r>
          </w:p>
        </w:tc>
      </w:tr>
      <w:tr w14:paraId="1D1DF4DB">
        <w:tblPrEx>
          <w:tblCellMar>
            <w:top w:w="0" w:type="dxa"/>
            <w:left w:w="108" w:type="dxa"/>
            <w:bottom w:w="0" w:type="dxa"/>
            <w:right w:w="108" w:type="dxa"/>
          </w:tblCellMar>
        </w:tblPrEx>
        <w:trPr>
          <w:trHeight w:val="567" w:hRule="atLeast"/>
        </w:trPr>
        <w:tc>
          <w:tcPr>
            <w:tcW w:w="825" w:type="dxa"/>
            <w:tcBorders>
              <w:top w:val="single" w:color="auto" w:sz="6" w:space="0"/>
              <w:left w:val="single" w:color="auto" w:sz="6" w:space="0"/>
              <w:bottom w:val="single" w:color="auto" w:sz="6" w:space="0"/>
              <w:right w:val="single" w:color="auto" w:sz="6" w:space="0"/>
            </w:tcBorders>
            <w:noWrap w:val="0"/>
            <w:vAlign w:val="center"/>
          </w:tcPr>
          <w:p w14:paraId="3A48FD38">
            <w:pPr>
              <w:numPr>
                <w:ilvl w:val="0"/>
                <w:numId w:val="1"/>
              </w:numPr>
              <w:shd w:val="clear"/>
              <w:autoSpaceDE w:val="0"/>
              <w:autoSpaceDN w:val="0"/>
              <w:ind w:left="635" w:leftChars="0" w:hanging="425" w:firstLineChars="0"/>
              <w:jc w:val="right"/>
              <w:rPr>
                <w:rFonts w:ascii="仿宋_GB2312" w:hAnsi="仿宋" w:eastAsia="仿宋_GB2312"/>
                <w:color w:val="auto"/>
                <w:sz w:val="24"/>
                <w:szCs w:val="24"/>
                <w:highlight w:val="none"/>
                <w:lang w:val="zh-CN"/>
              </w:rPr>
            </w:pPr>
          </w:p>
        </w:tc>
        <w:tc>
          <w:tcPr>
            <w:tcW w:w="1977" w:type="dxa"/>
            <w:tcBorders>
              <w:top w:val="single" w:color="auto" w:sz="6" w:space="0"/>
              <w:left w:val="single" w:color="auto" w:sz="6" w:space="0"/>
              <w:bottom w:val="single" w:color="auto" w:sz="6" w:space="0"/>
              <w:right w:val="single" w:color="auto" w:sz="6" w:space="0"/>
            </w:tcBorders>
            <w:noWrap w:val="0"/>
            <w:vAlign w:val="center"/>
          </w:tcPr>
          <w:p w14:paraId="425C0743">
            <w:pPr>
              <w:shd w:val="clear"/>
              <w:autoSpaceDE w:val="0"/>
              <w:autoSpaceDN w:val="0"/>
              <w:jc w:val="center"/>
              <w:rPr>
                <w:rFonts w:ascii="仿宋_GB2312" w:hAnsi="仿宋" w:eastAsia="仿宋_GB2312"/>
                <w:color w:val="auto"/>
                <w:sz w:val="24"/>
                <w:szCs w:val="24"/>
                <w:highlight w:val="none"/>
                <w:lang w:val="zh-CN"/>
              </w:rPr>
            </w:pPr>
            <w:r>
              <w:rPr>
                <w:rFonts w:ascii="仿宋_GB2312" w:hAnsi="仿宋" w:eastAsia="仿宋_GB2312"/>
                <w:color w:val="auto"/>
                <w:sz w:val="24"/>
                <w:szCs w:val="24"/>
                <w:highlight w:val="none"/>
                <w:lang w:val="zh-CN"/>
              </w:rPr>
              <w:t>踏勘现场</w:t>
            </w:r>
          </w:p>
        </w:tc>
        <w:tc>
          <w:tcPr>
            <w:tcW w:w="6720" w:type="dxa"/>
            <w:tcBorders>
              <w:top w:val="single" w:color="auto" w:sz="6" w:space="0"/>
              <w:left w:val="single" w:color="auto" w:sz="6" w:space="0"/>
              <w:bottom w:val="single" w:color="auto" w:sz="6" w:space="0"/>
              <w:right w:val="single" w:color="auto" w:sz="6" w:space="0"/>
            </w:tcBorders>
            <w:noWrap w:val="0"/>
            <w:vAlign w:val="center"/>
          </w:tcPr>
          <w:p w14:paraId="00161521">
            <w:pPr>
              <w:shd w:val="clear"/>
              <w:autoSpaceDE w:val="0"/>
              <w:autoSpaceDN w:val="0"/>
              <w:rPr>
                <w:rFonts w:ascii="仿宋_GB2312" w:hAnsi="仿宋" w:eastAsia="仿宋_GB2312"/>
                <w:color w:val="auto"/>
                <w:sz w:val="24"/>
                <w:szCs w:val="24"/>
                <w:highlight w:val="none"/>
                <w:lang w:val="zh-CN"/>
              </w:rPr>
            </w:pPr>
            <w:r>
              <w:rPr>
                <w:rFonts w:ascii="仿宋_GB2312" w:eastAsia="仿宋_GB2312"/>
                <w:color w:val="auto"/>
                <w:sz w:val="24"/>
                <w:szCs w:val="24"/>
                <w:highlight w:val="none"/>
              </w:rPr>
              <w:fldChar w:fldCharType="begin"/>
            </w:r>
            <w:r>
              <w:rPr>
                <w:rFonts w:ascii="仿宋_GB2312" w:hAnsi="仿宋" w:eastAsia="仿宋_GB2312"/>
                <w:color w:val="auto"/>
                <w:sz w:val="24"/>
                <w:szCs w:val="24"/>
                <w:highlight w:val="none"/>
              </w:rPr>
              <w:instrText xml:space="preserve"> eq \o\ac(□,√)</w:instrText>
            </w:r>
            <w:r>
              <w:rPr>
                <w:rFonts w:ascii="仿宋_GB2312" w:hAnsi="仿宋" w:eastAsia="仿宋_GB2312"/>
                <w:color w:val="auto"/>
                <w:sz w:val="24"/>
                <w:szCs w:val="24"/>
                <w:highlight w:val="none"/>
              </w:rPr>
              <w:fldChar w:fldCharType="end"/>
            </w:r>
            <w:r>
              <w:rPr>
                <w:rFonts w:ascii="仿宋_GB2312" w:hAnsi="仿宋" w:eastAsia="仿宋_GB2312"/>
                <w:color w:val="auto"/>
                <w:sz w:val="24"/>
                <w:szCs w:val="24"/>
                <w:highlight w:val="none"/>
                <w:lang w:val="zh-CN"/>
              </w:rPr>
              <w:t>不组织，自行踏勘。</w:t>
            </w:r>
          </w:p>
        </w:tc>
      </w:tr>
      <w:tr w14:paraId="5246D6A5">
        <w:tblPrEx>
          <w:tblCellMar>
            <w:top w:w="0" w:type="dxa"/>
            <w:left w:w="108" w:type="dxa"/>
            <w:bottom w:w="0" w:type="dxa"/>
            <w:right w:w="108" w:type="dxa"/>
          </w:tblCellMar>
        </w:tblPrEx>
        <w:trPr>
          <w:trHeight w:val="567" w:hRule="atLeast"/>
        </w:trPr>
        <w:tc>
          <w:tcPr>
            <w:tcW w:w="825" w:type="dxa"/>
            <w:tcBorders>
              <w:top w:val="single" w:color="auto" w:sz="6" w:space="0"/>
              <w:left w:val="single" w:color="auto" w:sz="6" w:space="0"/>
              <w:bottom w:val="single" w:color="auto" w:sz="6" w:space="0"/>
              <w:right w:val="single" w:color="auto" w:sz="6" w:space="0"/>
            </w:tcBorders>
            <w:noWrap w:val="0"/>
            <w:vAlign w:val="center"/>
          </w:tcPr>
          <w:p w14:paraId="7ABAC2FA">
            <w:pPr>
              <w:numPr>
                <w:ilvl w:val="0"/>
                <w:numId w:val="1"/>
              </w:numPr>
              <w:shd w:val="clear"/>
              <w:autoSpaceDE w:val="0"/>
              <w:autoSpaceDN w:val="0"/>
              <w:ind w:left="635" w:leftChars="0" w:hanging="425" w:firstLineChars="0"/>
              <w:jc w:val="right"/>
              <w:rPr>
                <w:rFonts w:ascii="仿宋_GB2312" w:hAnsi="仿宋" w:eastAsia="仿宋_GB2312"/>
                <w:color w:val="auto"/>
                <w:sz w:val="24"/>
                <w:szCs w:val="24"/>
                <w:highlight w:val="none"/>
                <w:lang w:val="zh-CN"/>
              </w:rPr>
            </w:pPr>
          </w:p>
        </w:tc>
        <w:tc>
          <w:tcPr>
            <w:tcW w:w="1977" w:type="dxa"/>
            <w:tcBorders>
              <w:top w:val="single" w:color="auto" w:sz="6" w:space="0"/>
              <w:left w:val="single" w:color="auto" w:sz="6" w:space="0"/>
              <w:bottom w:val="single" w:color="auto" w:sz="6" w:space="0"/>
              <w:right w:val="single" w:color="auto" w:sz="6" w:space="0"/>
            </w:tcBorders>
            <w:noWrap w:val="0"/>
            <w:vAlign w:val="center"/>
          </w:tcPr>
          <w:p w14:paraId="1783DF06">
            <w:pPr>
              <w:shd w:val="clear"/>
              <w:autoSpaceDE w:val="0"/>
              <w:autoSpaceDN w:val="0"/>
              <w:jc w:val="center"/>
              <w:rPr>
                <w:rFonts w:ascii="仿宋_GB2312" w:hAnsi="仿宋" w:eastAsia="仿宋_GB2312"/>
                <w:color w:val="auto"/>
                <w:sz w:val="24"/>
                <w:szCs w:val="24"/>
                <w:highlight w:val="none"/>
                <w:lang w:val="zh-CN"/>
              </w:rPr>
            </w:pPr>
            <w:r>
              <w:rPr>
                <w:rFonts w:ascii="仿宋_GB2312" w:hAnsi="仿宋" w:eastAsia="仿宋_GB2312"/>
                <w:color w:val="auto"/>
                <w:sz w:val="24"/>
                <w:szCs w:val="24"/>
                <w:highlight w:val="none"/>
                <w:lang w:val="zh-CN"/>
              </w:rPr>
              <w:t>磋商文件澄清、修改截止时间</w:t>
            </w:r>
          </w:p>
        </w:tc>
        <w:tc>
          <w:tcPr>
            <w:tcW w:w="6720" w:type="dxa"/>
            <w:tcBorders>
              <w:top w:val="single" w:color="auto" w:sz="6" w:space="0"/>
              <w:left w:val="single" w:color="auto" w:sz="6" w:space="0"/>
              <w:bottom w:val="single" w:color="auto" w:sz="6" w:space="0"/>
              <w:right w:val="single" w:color="auto" w:sz="6" w:space="0"/>
            </w:tcBorders>
            <w:noWrap w:val="0"/>
            <w:vAlign w:val="center"/>
          </w:tcPr>
          <w:p w14:paraId="6E5C0376">
            <w:pPr>
              <w:shd w:val="clear"/>
              <w:autoSpaceDE w:val="0"/>
              <w:autoSpaceDN w:val="0"/>
              <w:rPr>
                <w:rFonts w:ascii="仿宋_GB2312" w:hAnsi="仿宋" w:eastAsia="仿宋_GB2312"/>
                <w:color w:val="auto"/>
                <w:sz w:val="24"/>
                <w:szCs w:val="24"/>
                <w:highlight w:val="none"/>
                <w:lang w:val="zh-CN"/>
              </w:rPr>
            </w:pPr>
            <w:r>
              <w:rPr>
                <w:rFonts w:hint="eastAsia" w:ascii="仿宋_GB2312" w:hAnsi="仿宋" w:eastAsia="仿宋_GB2312"/>
                <w:color w:val="auto"/>
                <w:sz w:val="24"/>
                <w:szCs w:val="24"/>
                <w:highlight w:val="none"/>
                <w:lang w:val="zh-CN"/>
              </w:rPr>
              <w:t>提交响应文件截止之日</w:t>
            </w:r>
            <w:r>
              <w:rPr>
                <w:rFonts w:hint="eastAsia" w:ascii="仿宋_GB2312" w:hAnsi="仿宋" w:eastAsia="仿宋_GB2312"/>
                <w:color w:val="auto"/>
                <w:sz w:val="24"/>
                <w:szCs w:val="24"/>
                <w:highlight w:val="none"/>
                <w:lang w:val="en-US" w:eastAsia="zh-CN"/>
              </w:rPr>
              <w:t>5</w:t>
            </w:r>
            <w:r>
              <w:rPr>
                <w:rFonts w:hint="eastAsia" w:ascii="仿宋_GB2312" w:hAnsi="仿宋" w:eastAsia="仿宋_GB2312"/>
                <w:color w:val="auto"/>
                <w:sz w:val="24"/>
                <w:szCs w:val="24"/>
                <w:highlight w:val="none"/>
                <w:lang w:val="zh-CN"/>
              </w:rPr>
              <w:t>日前。</w:t>
            </w:r>
          </w:p>
        </w:tc>
      </w:tr>
      <w:tr w14:paraId="0CEED544">
        <w:tblPrEx>
          <w:tblCellMar>
            <w:top w:w="0" w:type="dxa"/>
            <w:left w:w="108" w:type="dxa"/>
            <w:bottom w:w="0" w:type="dxa"/>
            <w:right w:w="108" w:type="dxa"/>
          </w:tblCellMar>
        </w:tblPrEx>
        <w:trPr>
          <w:trHeight w:val="567" w:hRule="atLeast"/>
        </w:trPr>
        <w:tc>
          <w:tcPr>
            <w:tcW w:w="825" w:type="dxa"/>
            <w:tcBorders>
              <w:top w:val="single" w:color="auto" w:sz="6" w:space="0"/>
              <w:left w:val="single" w:color="auto" w:sz="6" w:space="0"/>
              <w:bottom w:val="single" w:color="auto" w:sz="6" w:space="0"/>
              <w:right w:val="single" w:color="auto" w:sz="6" w:space="0"/>
            </w:tcBorders>
            <w:noWrap w:val="0"/>
            <w:vAlign w:val="center"/>
          </w:tcPr>
          <w:p w14:paraId="6EE9D1E0">
            <w:pPr>
              <w:numPr>
                <w:ilvl w:val="0"/>
                <w:numId w:val="1"/>
              </w:numPr>
              <w:shd w:val="clear"/>
              <w:autoSpaceDE w:val="0"/>
              <w:autoSpaceDN w:val="0"/>
              <w:ind w:left="635" w:leftChars="0" w:hanging="425" w:firstLineChars="0"/>
              <w:jc w:val="right"/>
              <w:rPr>
                <w:rFonts w:ascii="仿宋_GB2312" w:hAnsi="仿宋" w:eastAsia="仿宋_GB2312"/>
                <w:color w:val="auto"/>
                <w:sz w:val="24"/>
                <w:szCs w:val="24"/>
                <w:highlight w:val="none"/>
                <w:lang w:val="zh-CN"/>
              </w:rPr>
            </w:pPr>
          </w:p>
        </w:tc>
        <w:tc>
          <w:tcPr>
            <w:tcW w:w="1977" w:type="dxa"/>
            <w:tcBorders>
              <w:top w:val="single" w:color="auto" w:sz="6" w:space="0"/>
              <w:left w:val="single" w:color="auto" w:sz="6" w:space="0"/>
              <w:bottom w:val="single" w:color="auto" w:sz="6" w:space="0"/>
              <w:right w:val="single" w:color="auto" w:sz="6" w:space="0"/>
            </w:tcBorders>
            <w:noWrap w:val="0"/>
            <w:vAlign w:val="center"/>
          </w:tcPr>
          <w:p w14:paraId="77A608D6">
            <w:pPr>
              <w:shd w:val="clear"/>
              <w:autoSpaceDE w:val="0"/>
              <w:autoSpaceDN w:val="0"/>
              <w:jc w:val="center"/>
              <w:rPr>
                <w:rFonts w:ascii="仿宋_GB2312" w:hAnsi="仿宋" w:eastAsia="仿宋_GB2312"/>
                <w:color w:val="auto"/>
                <w:sz w:val="24"/>
                <w:szCs w:val="24"/>
                <w:highlight w:val="none"/>
                <w:lang w:val="zh-CN"/>
              </w:rPr>
            </w:pPr>
            <w:r>
              <w:rPr>
                <w:rFonts w:ascii="仿宋_GB2312" w:hAnsi="仿宋" w:eastAsia="仿宋_GB2312"/>
                <w:color w:val="auto"/>
                <w:sz w:val="24"/>
                <w:szCs w:val="24"/>
                <w:highlight w:val="none"/>
                <w:lang w:val="zh-CN"/>
              </w:rPr>
              <w:t>供应商确认收</w:t>
            </w:r>
          </w:p>
          <w:p w14:paraId="2B29293A">
            <w:pPr>
              <w:shd w:val="clear"/>
              <w:autoSpaceDE w:val="0"/>
              <w:autoSpaceDN w:val="0"/>
              <w:jc w:val="center"/>
              <w:rPr>
                <w:rFonts w:ascii="仿宋_GB2312" w:hAnsi="仿宋" w:eastAsia="仿宋_GB2312"/>
                <w:color w:val="auto"/>
                <w:sz w:val="24"/>
                <w:szCs w:val="24"/>
                <w:highlight w:val="none"/>
                <w:lang w:val="zh-CN"/>
              </w:rPr>
            </w:pPr>
            <w:r>
              <w:rPr>
                <w:rFonts w:ascii="仿宋_GB2312" w:hAnsi="仿宋" w:eastAsia="仿宋_GB2312"/>
                <w:color w:val="auto"/>
                <w:sz w:val="24"/>
                <w:szCs w:val="24"/>
                <w:highlight w:val="none"/>
                <w:lang w:val="zh-CN"/>
              </w:rPr>
              <w:t>到磋商文件澄清、修改、补</w:t>
            </w:r>
          </w:p>
          <w:p w14:paraId="4752A81D">
            <w:pPr>
              <w:shd w:val="clear"/>
              <w:autoSpaceDE w:val="0"/>
              <w:autoSpaceDN w:val="0"/>
              <w:jc w:val="center"/>
              <w:rPr>
                <w:rFonts w:ascii="仿宋_GB2312" w:hAnsi="仿宋" w:eastAsia="仿宋_GB2312"/>
                <w:color w:val="auto"/>
                <w:sz w:val="24"/>
                <w:szCs w:val="24"/>
                <w:highlight w:val="none"/>
                <w:lang w:val="zh-CN"/>
              </w:rPr>
            </w:pPr>
            <w:r>
              <w:rPr>
                <w:rFonts w:ascii="仿宋_GB2312" w:hAnsi="仿宋" w:eastAsia="仿宋_GB2312"/>
                <w:color w:val="auto"/>
                <w:sz w:val="24"/>
                <w:szCs w:val="24"/>
                <w:highlight w:val="none"/>
                <w:lang w:val="zh-CN"/>
              </w:rPr>
              <w:t>充的时间</w:t>
            </w:r>
          </w:p>
        </w:tc>
        <w:tc>
          <w:tcPr>
            <w:tcW w:w="6720" w:type="dxa"/>
            <w:tcBorders>
              <w:top w:val="single" w:color="auto" w:sz="6" w:space="0"/>
              <w:left w:val="single" w:color="auto" w:sz="6" w:space="0"/>
              <w:bottom w:val="single" w:color="auto" w:sz="6" w:space="0"/>
              <w:right w:val="single" w:color="auto" w:sz="6" w:space="0"/>
            </w:tcBorders>
            <w:noWrap w:val="0"/>
            <w:vAlign w:val="center"/>
          </w:tcPr>
          <w:p w14:paraId="28A8EFFF">
            <w:pPr>
              <w:shd w:val="clear"/>
              <w:autoSpaceDE w:val="0"/>
              <w:autoSpaceDN w:val="0"/>
              <w:rPr>
                <w:rFonts w:ascii="仿宋_GB2312" w:hAnsi="仿宋" w:eastAsia="仿宋_GB2312"/>
                <w:color w:val="auto"/>
                <w:sz w:val="24"/>
                <w:szCs w:val="24"/>
                <w:highlight w:val="none"/>
                <w:lang w:val="zh-CN"/>
              </w:rPr>
            </w:pPr>
            <w:r>
              <w:rPr>
                <w:rFonts w:ascii="仿宋_GB2312" w:hAnsi="仿宋" w:eastAsia="仿宋_GB2312"/>
                <w:color w:val="auto"/>
                <w:sz w:val="24"/>
                <w:szCs w:val="24"/>
                <w:highlight w:val="none"/>
                <w:lang w:val="zh-CN"/>
              </w:rPr>
              <w:t>自澄清公告发布时间起48小时内。</w:t>
            </w:r>
          </w:p>
        </w:tc>
      </w:tr>
      <w:tr w14:paraId="7AC4EB86">
        <w:tblPrEx>
          <w:tblCellMar>
            <w:top w:w="0" w:type="dxa"/>
            <w:left w:w="108" w:type="dxa"/>
            <w:bottom w:w="0" w:type="dxa"/>
            <w:right w:w="108" w:type="dxa"/>
          </w:tblCellMar>
        </w:tblPrEx>
        <w:trPr>
          <w:trHeight w:val="567" w:hRule="atLeast"/>
        </w:trPr>
        <w:tc>
          <w:tcPr>
            <w:tcW w:w="825" w:type="dxa"/>
            <w:tcBorders>
              <w:top w:val="single" w:color="auto" w:sz="6" w:space="0"/>
              <w:left w:val="single" w:color="auto" w:sz="6" w:space="0"/>
              <w:bottom w:val="single" w:color="auto" w:sz="6" w:space="0"/>
              <w:right w:val="single" w:color="auto" w:sz="6" w:space="0"/>
            </w:tcBorders>
            <w:noWrap w:val="0"/>
            <w:vAlign w:val="center"/>
          </w:tcPr>
          <w:p w14:paraId="7B099A46">
            <w:pPr>
              <w:numPr>
                <w:ilvl w:val="0"/>
                <w:numId w:val="1"/>
              </w:numPr>
              <w:shd w:val="clear"/>
              <w:autoSpaceDE w:val="0"/>
              <w:autoSpaceDN w:val="0"/>
              <w:ind w:left="635" w:leftChars="0" w:hanging="425" w:firstLineChars="0"/>
              <w:jc w:val="right"/>
              <w:rPr>
                <w:rFonts w:ascii="仿宋_GB2312" w:hAnsi="仿宋" w:eastAsia="仿宋_GB2312"/>
                <w:color w:val="auto"/>
                <w:sz w:val="24"/>
                <w:szCs w:val="24"/>
                <w:highlight w:val="none"/>
                <w:lang w:val="zh-CN"/>
              </w:rPr>
            </w:pPr>
          </w:p>
        </w:tc>
        <w:tc>
          <w:tcPr>
            <w:tcW w:w="1977" w:type="dxa"/>
            <w:tcBorders>
              <w:top w:val="single" w:color="auto" w:sz="6" w:space="0"/>
              <w:left w:val="single" w:color="auto" w:sz="6" w:space="0"/>
              <w:bottom w:val="single" w:color="auto" w:sz="6" w:space="0"/>
              <w:right w:val="single" w:color="auto" w:sz="6" w:space="0"/>
            </w:tcBorders>
            <w:noWrap w:val="0"/>
            <w:vAlign w:val="center"/>
          </w:tcPr>
          <w:p w14:paraId="69628025">
            <w:pPr>
              <w:shd w:val="clear"/>
              <w:autoSpaceDE w:val="0"/>
              <w:autoSpaceDN w:val="0"/>
              <w:jc w:val="center"/>
              <w:rPr>
                <w:rFonts w:ascii="仿宋_GB2312" w:hAnsi="仿宋" w:eastAsia="仿宋_GB2312"/>
                <w:color w:val="auto"/>
                <w:sz w:val="24"/>
                <w:szCs w:val="24"/>
                <w:highlight w:val="none"/>
                <w:lang w:val="zh-CN"/>
              </w:rPr>
            </w:pPr>
            <w:r>
              <w:rPr>
                <w:rFonts w:ascii="仿宋_GB2312" w:hAnsi="仿宋" w:eastAsia="仿宋_GB2312"/>
                <w:color w:val="auto"/>
                <w:sz w:val="24"/>
                <w:szCs w:val="24"/>
                <w:highlight w:val="none"/>
                <w:lang w:val="zh-CN"/>
              </w:rPr>
              <w:t>投标有效期</w:t>
            </w:r>
          </w:p>
        </w:tc>
        <w:tc>
          <w:tcPr>
            <w:tcW w:w="6720" w:type="dxa"/>
            <w:tcBorders>
              <w:top w:val="single" w:color="auto" w:sz="6" w:space="0"/>
              <w:left w:val="single" w:color="auto" w:sz="6" w:space="0"/>
              <w:bottom w:val="single" w:color="auto" w:sz="6" w:space="0"/>
              <w:right w:val="single" w:color="auto" w:sz="6" w:space="0"/>
            </w:tcBorders>
            <w:noWrap w:val="0"/>
            <w:vAlign w:val="center"/>
          </w:tcPr>
          <w:p w14:paraId="037C9CC6">
            <w:pPr>
              <w:shd w:val="clear"/>
              <w:autoSpaceDE w:val="0"/>
              <w:autoSpaceDN w:val="0"/>
              <w:rPr>
                <w:rFonts w:ascii="仿宋_GB2312" w:hAnsi="仿宋" w:eastAsia="仿宋_GB2312"/>
                <w:color w:val="auto"/>
                <w:sz w:val="24"/>
                <w:szCs w:val="24"/>
                <w:highlight w:val="none"/>
                <w:lang w:val="zh-CN"/>
              </w:rPr>
            </w:pPr>
            <w:r>
              <w:rPr>
                <w:rFonts w:ascii="仿宋_GB2312" w:hAnsi="仿宋" w:eastAsia="仿宋_GB2312"/>
                <w:color w:val="auto"/>
                <w:sz w:val="24"/>
                <w:szCs w:val="24"/>
                <w:highlight w:val="none"/>
                <w:lang w:val="zh-CN"/>
              </w:rPr>
              <w:t>自递交响应文件截止之日起90日历天。</w:t>
            </w:r>
          </w:p>
        </w:tc>
      </w:tr>
      <w:tr w14:paraId="5FDFAF8A">
        <w:tblPrEx>
          <w:tblCellMar>
            <w:top w:w="0" w:type="dxa"/>
            <w:left w:w="108" w:type="dxa"/>
            <w:bottom w:w="0" w:type="dxa"/>
            <w:right w:w="108" w:type="dxa"/>
          </w:tblCellMar>
        </w:tblPrEx>
        <w:trPr>
          <w:trHeight w:val="567" w:hRule="atLeast"/>
        </w:trPr>
        <w:tc>
          <w:tcPr>
            <w:tcW w:w="825" w:type="dxa"/>
            <w:tcBorders>
              <w:top w:val="single" w:color="auto" w:sz="6" w:space="0"/>
              <w:left w:val="single" w:color="auto" w:sz="6" w:space="0"/>
              <w:bottom w:val="single" w:color="auto" w:sz="6" w:space="0"/>
              <w:right w:val="single" w:color="auto" w:sz="6" w:space="0"/>
            </w:tcBorders>
            <w:noWrap w:val="0"/>
            <w:vAlign w:val="center"/>
          </w:tcPr>
          <w:p w14:paraId="536DEB36">
            <w:pPr>
              <w:numPr>
                <w:ilvl w:val="0"/>
                <w:numId w:val="1"/>
              </w:numPr>
              <w:shd w:val="clear"/>
              <w:autoSpaceDE w:val="0"/>
              <w:autoSpaceDN w:val="0"/>
              <w:ind w:left="635" w:leftChars="0" w:hanging="425" w:firstLineChars="0"/>
              <w:jc w:val="right"/>
              <w:rPr>
                <w:rFonts w:hint="default" w:ascii="仿宋_GB2312" w:hAnsi="仿宋" w:eastAsia="仿宋_GB2312"/>
                <w:color w:val="auto"/>
                <w:sz w:val="24"/>
                <w:szCs w:val="24"/>
                <w:highlight w:val="none"/>
                <w:lang w:val="en-US" w:eastAsia="zh-CN"/>
              </w:rPr>
            </w:pPr>
          </w:p>
        </w:tc>
        <w:tc>
          <w:tcPr>
            <w:tcW w:w="1977" w:type="dxa"/>
            <w:tcBorders>
              <w:top w:val="single" w:color="auto" w:sz="6" w:space="0"/>
              <w:left w:val="single" w:color="auto" w:sz="6" w:space="0"/>
              <w:bottom w:val="single" w:color="auto" w:sz="6" w:space="0"/>
              <w:right w:val="single" w:color="auto" w:sz="6" w:space="0"/>
            </w:tcBorders>
            <w:noWrap w:val="0"/>
            <w:vAlign w:val="center"/>
          </w:tcPr>
          <w:p w14:paraId="768D4D5B">
            <w:pPr>
              <w:shd w:val="clear"/>
              <w:autoSpaceDE w:val="0"/>
              <w:autoSpaceDN w:val="0"/>
              <w:snapToGrid w:val="0"/>
              <w:jc w:val="center"/>
              <w:rPr>
                <w:rFonts w:hint="eastAsia" w:ascii="仿宋_GB2312" w:hAnsi="仿宋" w:eastAsia="仿宋_GB2312" w:cs="Times New Roman"/>
                <w:color w:val="auto"/>
                <w:kern w:val="2"/>
                <w:sz w:val="24"/>
                <w:szCs w:val="24"/>
                <w:highlight w:val="none"/>
                <w:lang w:val="zh-CN" w:eastAsia="zh-CN" w:bidi="ar-SA"/>
              </w:rPr>
            </w:pPr>
            <w:r>
              <w:rPr>
                <w:rFonts w:hint="eastAsia" w:ascii="仿宋_GB2312" w:hAnsi="仿宋" w:eastAsia="仿宋_GB2312"/>
                <w:color w:val="auto"/>
                <w:sz w:val="24"/>
                <w:szCs w:val="24"/>
                <w:highlight w:val="none"/>
                <w:lang w:val="zh-CN"/>
              </w:rPr>
              <w:t>保证金</w:t>
            </w:r>
          </w:p>
        </w:tc>
        <w:tc>
          <w:tcPr>
            <w:tcW w:w="6720" w:type="dxa"/>
            <w:tcBorders>
              <w:top w:val="single" w:color="auto" w:sz="6" w:space="0"/>
              <w:left w:val="single" w:color="auto" w:sz="6" w:space="0"/>
              <w:bottom w:val="single" w:color="auto" w:sz="6" w:space="0"/>
              <w:right w:val="single" w:color="auto" w:sz="6" w:space="0"/>
            </w:tcBorders>
            <w:noWrap w:val="0"/>
            <w:vAlign w:val="center"/>
          </w:tcPr>
          <w:p w14:paraId="5744A87B">
            <w:pPr>
              <w:shd w:val="clear"/>
              <w:autoSpaceDE w:val="0"/>
              <w:autoSpaceDN w:val="0"/>
              <w:snapToGrid w:val="0"/>
              <w:rPr>
                <w:rFonts w:hint="eastAsia" w:ascii="仿宋_GB2312" w:hAnsi="仿宋" w:eastAsia="仿宋_GB2312" w:cs="Times New Roman"/>
                <w:color w:val="auto"/>
                <w:kern w:val="2"/>
                <w:sz w:val="24"/>
                <w:szCs w:val="24"/>
                <w:highlight w:val="none"/>
                <w:lang w:val="zh-CN" w:eastAsia="zh-CN" w:bidi="ar-SA"/>
              </w:rPr>
            </w:pPr>
            <w:r>
              <w:rPr>
                <w:rFonts w:hint="eastAsia" w:ascii="仿宋_GB2312" w:hAnsi="仿宋" w:eastAsia="仿宋_GB2312"/>
                <w:color w:val="auto"/>
                <w:sz w:val="24"/>
                <w:szCs w:val="24"/>
                <w:highlight w:val="none"/>
                <w:lang w:val="zh-CN"/>
              </w:rPr>
              <w:t>不要求</w:t>
            </w:r>
          </w:p>
        </w:tc>
      </w:tr>
      <w:tr w14:paraId="2B097419">
        <w:tblPrEx>
          <w:tblCellMar>
            <w:top w:w="0" w:type="dxa"/>
            <w:left w:w="108" w:type="dxa"/>
            <w:bottom w:w="0" w:type="dxa"/>
            <w:right w:w="108" w:type="dxa"/>
          </w:tblCellMar>
        </w:tblPrEx>
        <w:trPr>
          <w:trHeight w:val="567" w:hRule="atLeast"/>
        </w:trPr>
        <w:tc>
          <w:tcPr>
            <w:tcW w:w="825" w:type="dxa"/>
            <w:tcBorders>
              <w:top w:val="single" w:color="auto" w:sz="6" w:space="0"/>
              <w:left w:val="single" w:color="auto" w:sz="6" w:space="0"/>
              <w:bottom w:val="single" w:color="auto" w:sz="6" w:space="0"/>
              <w:right w:val="single" w:color="auto" w:sz="6" w:space="0"/>
            </w:tcBorders>
            <w:noWrap w:val="0"/>
            <w:vAlign w:val="center"/>
          </w:tcPr>
          <w:p w14:paraId="42AE18AB">
            <w:pPr>
              <w:numPr>
                <w:ilvl w:val="0"/>
                <w:numId w:val="1"/>
              </w:numPr>
              <w:shd w:val="clear"/>
              <w:autoSpaceDE w:val="0"/>
              <w:autoSpaceDN w:val="0"/>
              <w:ind w:left="635" w:leftChars="0" w:hanging="425" w:firstLineChars="0"/>
              <w:jc w:val="right"/>
              <w:rPr>
                <w:rFonts w:hint="default" w:ascii="仿宋_GB2312" w:hAnsi="仿宋" w:eastAsia="仿宋_GB2312"/>
                <w:color w:val="auto"/>
                <w:sz w:val="24"/>
                <w:szCs w:val="24"/>
                <w:highlight w:val="none"/>
                <w:lang w:val="en-US" w:eastAsia="zh-CN"/>
              </w:rPr>
            </w:pPr>
          </w:p>
        </w:tc>
        <w:tc>
          <w:tcPr>
            <w:tcW w:w="1977" w:type="dxa"/>
            <w:tcBorders>
              <w:top w:val="single" w:color="auto" w:sz="6" w:space="0"/>
              <w:left w:val="single" w:color="auto" w:sz="6" w:space="0"/>
              <w:bottom w:val="single" w:color="auto" w:sz="6" w:space="0"/>
              <w:right w:val="single" w:color="auto" w:sz="6" w:space="0"/>
            </w:tcBorders>
            <w:noWrap w:val="0"/>
            <w:vAlign w:val="center"/>
          </w:tcPr>
          <w:p w14:paraId="39E73A82">
            <w:pPr>
              <w:shd w:val="clear"/>
              <w:spacing w:line="360" w:lineRule="atLeast"/>
              <w:jc w:val="center"/>
              <w:rPr>
                <w:rFonts w:ascii="仿宋_GB2312" w:hAnsi="仿宋" w:eastAsia="仿宋_GB2312"/>
                <w:color w:val="auto"/>
                <w:sz w:val="24"/>
                <w:szCs w:val="24"/>
                <w:highlight w:val="none"/>
                <w:lang w:val="zh-CN"/>
              </w:rPr>
            </w:pPr>
            <w:r>
              <w:rPr>
                <w:rFonts w:ascii="仿宋_GB2312" w:hAnsi="仿宋" w:eastAsia="仿宋_GB2312"/>
                <w:color w:val="auto"/>
                <w:sz w:val="24"/>
                <w:szCs w:val="24"/>
                <w:highlight w:val="none"/>
                <w:lang w:val="zh-CN"/>
              </w:rPr>
              <w:t>投标报价范围</w:t>
            </w:r>
          </w:p>
        </w:tc>
        <w:tc>
          <w:tcPr>
            <w:tcW w:w="6720" w:type="dxa"/>
            <w:tcBorders>
              <w:top w:val="single" w:color="auto" w:sz="6" w:space="0"/>
              <w:left w:val="single" w:color="auto" w:sz="6" w:space="0"/>
              <w:bottom w:val="single" w:color="auto" w:sz="6" w:space="0"/>
              <w:right w:val="single" w:color="auto" w:sz="6" w:space="0"/>
            </w:tcBorders>
            <w:noWrap w:val="0"/>
            <w:vAlign w:val="center"/>
          </w:tcPr>
          <w:p w14:paraId="1A7B113C">
            <w:pPr>
              <w:keepNext w:val="0"/>
              <w:keepLines w:val="0"/>
              <w:pageBreakBefore w:val="0"/>
              <w:widowControl w:val="0"/>
              <w:shd w:val="clear"/>
              <w:tabs>
                <w:tab w:val="left" w:pos="7665"/>
              </w:tabs>
              <w:kinsoku/>
              <w:wordWrap/>
              <w:overflowPunct/>
              <w:topLinePunct w:val="0"/>
              <w:autoSpaceDE w:val="0"/>
              <w:autoSpaceDN w:val="0"/>
              <w:bidi w:val="0"/>
              <w:adjustRightInd/>
              <w:snapToGrid/>
              <w:spacing w:line="240" w:lineRule="auto"/>
              <w:textAlignment w:val="auto"/>
              <w:rPr>
                <w:rFonts w:ascii="仿宋_GB2312" w:hAnsi="仿宋" w:eastAsia="仿宋_GB2312"/>
                <w:color w:val="auto"/>
                <w:sz w:val="24"/>
                <w:szCs w:val="24"/>
                <w:highlight w:val="none"/>
                <w:lang w:val="zh-CN"/>
              </w:rPr>
            </w:pPr>
            <w:r>
              <w:rPr>
                <w:rFonts w:ascii="仿宋_GB2312" w:hAnsi="仿宋" w:eastAsia="仿宋_GB2312"/>
                <w:color w:val="auto"/>
                <w:sz w:val="24"/>
                <w:szCs w:val="24"/>
                <w:highlight w:val="none"/>
                <w:lang w:val="zh-CN"/>
              </w:rPr>
              <w:t>含税全包价，具体要求详见第六章“项目技术和商务要求”</w:t>
            </w:r>
          </w:p>
        </w:tc>
      </w:tr>
      <w:tr w14:paraId="51872600">
        <w:tblPrEx>
          <w:tblCellMar>
            <w:top w:w="0" w:type="dxa"/>
            <w:left w:w="108" w:type="dxa"/>
            <w:bottom w:w="0" w:type="dxa"/>
            <w:right w:w="108" w:type="dxa"/>
          </w:tblCellMar>
        </w:tblPrEx>
        <w:trPr>
          <w:trHeight w:val="567" w:hRule="atLeast"/>
        </w:trPr>
        <w:tc>
          <w:tcPr>
            <w:tcW w:w="825" w:type="dxa"/>
            <w:tcBorders>
              <w:top w:val="single" w:color="auto" w:sz="6" w:space="0"/>
              <w:left w:val="single" w:color="auto" w:sz="6" w:space="0"/>
              <w:bottom w:val="single" w:color="auto" w:sz="6" w:space="0"/>
              <w:right w:val="single" w:color="auto" w:sz="6" w:space="0"/>
            </w:tcBorders>
            <w:noWrap w:val="0"/>
            <w:vAlign w:val="center"/>
          </w:tcPr>
          <w:p w14:paraId="66A06023">
            <w:pPr>
              <w:numPr>
                <w:ilvl w:val="0"/>
                <w:numId w:val="1"/>
              </w:numPr>
              <w:shd w:val="clear"/>
              <w:autoSpaceDE w:val="0"/>
              <w:autoSpaceDN w:val="0"/>
              <w:ind w:left="635" w:leftChars="0" w:hanging="425" w:firstLineChars="0"/>
              <w:jc w:val="right"/>
              <w:rPr>
                <w:rFonts w:ascii="仿宋_GB2312" w:hAnsi="仿宋" w:eastAsia="仿宋_GB2312"/>
                <w:color w:val="auto"/>
                <w:sz w:val="24"/>
                <w:szCs w:val="24"/>
                <w:highlight w:val="none"/>
                <w:lang w:val="zh-CN"/>
              </w:rPr>
            </w:pPr>
          </w:p>
        </w:tc>
        <w:tc>
          <w:tcPr>
            <w:tcW w:w="1977" w:type="dxa"/>
            <w:tcBorders>
              <w:top w:val="single" w:color="auto" w:sz="6" w:space="0"/>
              <w:left w:val="single" w:color="auto" w:sz="6" w:space="0"/>
              <w:bottom w:val="single" w:color="auto" w:sz="6" w:space="0"/>
              <w:right w:val="single" w:color="auto" w:sz="6" w:space="0"/>
            </w:tcBorders>
            <w:noWrap w:val="0"/>
            <w:vAlign w:val="center"/>
          </w:tcPr>
          <w:p w14:paraId="457BC0E9">
            <w:pPr>
              <w:shd w:val="clear"/>
              <w:autoSpaceDE w:val="0"/>
              <w:autoSpaceDN w:val="0"/>
              <w:jc w:val="center"/>
              <w:rPr>
                <w:rFonts w:ascii="仿宋_GB2312" w:hAnsi="仿宋" w:eastAsia="仿宋_GB2312"/>
                <w:color w:val="auto"/>
                <w:sz w:val="24"/>
                <w:szCs w:val="24"/>
                <w:highlight w:val="none"/>
                <w:lang w:val="zh-CN"/>
              </w:rPr>
            </w:pPr>
            <w:r>
              <w:rPr>
                <w:rFonts w:ascii="仿宋_GB2312" w:hAnsi="仿宋" w:eastAsia="仿宋_GB2312"/>
                <w:color w:val="auto"/>
                <w:sz w:val="24"/>
                <w:szCs w:val="24"/>
                <w:highlight w:val="none"/>
                <w:lang w:val="zh-CN"/>
              </w:rPr>
              <w:t>是否允许递交备选报价方案</w:t>
            </w:r>
          </w:p>
        </w:tc>
        <w:tc>
          <w:tcPr>
            <w:tcW w:w="6720" w:type="dxa"/>
            <w:tcBorders>
              <w:top w:val="single" w:color="auto" w:sz="6" w:space="0"/>
              <w:left w:val="single" w:color="auto" w:sz="6" w:space="0"/>
              <w:bottom w:val="single" w:color="auto" w:sz="6" w:space="0"/>
              <w:right w:val="single" w:color="auto" w:sz="6" w:space="0"/>
            </w:tcBorders>
            <w:noWrap w:val="0"/>
            <w:vAlign w:val="center"/>
          </w:tcPr>
          <w:p w14:paraId="0C6835AA">
            <w:pPr>
              <w:keepNext w:val="0"/>
              <w:keepLines w:val="0"/>
              <w:pageBreakBefore w:val="0"/>
              <w:widowControl w:val="0"/>
              <w:shd w:val="clear"/>
              <w:kinsoku/>
              <w:wordWrap/>
              <w:overflowPunct/>
              <w:topLinePunct w:val="0"/>
              <w:autoSpaceDE w:val="0"/>
              <w:autoSpaceDN w:val="0"/>
              <w:bidi w:val="0"/>
              <w:adjustRightInd/>
              <w:snapToGrid/>
              <w:spacing w:line="240" w:lineRule="auto"/>
              <w:textAlignment w:val="auto"/>
              <w:rPr>
                <w:rFonts w:ascii="仿宋_GB2312" w:hAnsi="仿宋" w:eastAsia="仿宋_GB2312"/>
                <w:color w:val="auto"/>
                <w:sz w:val="24"/>
                <w:szCs w:val="24"/>
                <w:highlight w:val="none"/>
                <w:u w:val="single"/>
                <w:lang w:val="zh-CN"/>
              </w:rPr>
            </w:pPr>
            <w:r>
              <w:rPr>
                <w:rFonts w:ascii="仿宋_GB2312" w:eastAsia="仿宋_GB2312"/>
                <w:color w:val="auto"/>
                <w:sz w:val="24"/>
                <w:szCs w:val="24"/>
                <w:highlight w:val="none"/>
              </w:rPr>
              <w:fldChar w:fldCharType="begin"/>
            </w:r>
            <w:r>
              <w:rPr>
                <w:rFonts w:ascii="仿宋_GB2312" w:hAnsi="仿宋" w:eastAsia="仿宋_GB2312"/>
                <w:color w:val="auto"/>
                <w:sz w:val="24"/>
                <w:szCs w:val="24"/>
                <w:highlight w:val="none"/>
              </w:rPr>
              <w:instrText xml:space="preserve"> eq \o\ac(□,√)</w:instrText>
            </w:r>
            <w:r>
              <w:rPr>
                <w:rFonts w:ascii="仿宋_GB2312" w:hAnsi="仿宋" w:eastAsia="仿宋_GB2312"/>
                <w:color w:val="auto"/>
                <w:sz w:val="24"/>
                <w:szCs w:val="24"/>
                <w:highlight w:val="none"/>
              </w:rPr>
              <w:fldChar w:fldCharType="end"/>
            </w:r>
            <w:r>
              <w:rPr>
                <w:rFonts w:ascii="仿宋_GB2312" w:hAnsi="仿宋" w:eastAsia="仿宋_GB2312"/>
                <w:color w:val="auto"/>
                <w:sz w:val="24"/>
                <w:szCs w:val="24"/>
                <w:highlight w:val="none"/>
                <w:lang w:val="zh-CN"/>
              </w:rPr>
              <w:t>不允许</w:t>
            </w:r>
          </w:p>
        </w:tc>
      </w:tr>
      <w:tr w14:paraId="32843341">
        <w:tblPrEx>
          <w:tblCellMar>
            <w:top w:w="0" w:type="dxa"/>
            <w:left w:w="108" w:type="dxa"/>
            <w:bottom w:w="0" w:type="dxa"/>
            <w:right w:w="108" w:type="dxa"/>
          </w:tblCellMar>
        </w:tblPrEx>
        <w:trPr>
          <w:trHeight w:val="567" w:hRule="atLeast"/>
        </w:trPr>
        <w:tc>
          <w:tcPr>
            <w:tcW w:w="825" w:type="dxa"/>
            <w:tcBorders>
              <w:top w:val="single" w:color="auto" w:sz="6" w:space="0"/>
              <w:left w:val="single" w:color="auto" w:sz="6" w:space="0"/>
              <w:bottom w:val="single" w:color="auto" w:sz="6" w:space="0"/>
              <w:right w:val="single" w:color="auto" w:sz="6" w:space="0"/>
            </w:tcBorders>
            <w:noWrap w:val="0"/>
            <w:vAlign w:val="center"/>
          </w:tcPr>
          <w:p w14:paraId="3E2B9B67">
            <w:pPr>
              <w:numPr>
                <w:ilvl w:val="0"/>
                <w:numId w:val="1"/>
              </w:numPr>
              <w:shd w:val="clear"/>
              <w:autoSpaceDE w:val="0"/>
              <w:autoSpaceDN w:val="0"/>
              <w:ind w:left="635" w:leftChars="0" w:hanging="425" w:firstLineChars="0"/>
              <w:jc w:val="right"/>
              <w:rPr>
                <w:rFonts w:ascii="仿宋_GB2312" w:hAnsi="仿宋" w:eastAsia="仿宋_GB2312"/>
                <w:color w:val="auto"/>
                <w:sz w:val="24"/>
                <w:szCs w:val="24"/>
                <w:highlight w:val="none"/>
                <w:lang w:val="zh-CN"/>
              </w:rPr>
            </w:pPr>
          </w:p>
        </w:tc>
        <w:tc>
          <w:tcPr>
            <w:tcW w:w="1977" w:type="dxa"/>
            <w:tcBorders>
              <w:top w:val="single" w:color="auto" w:sz="6" w:space="0"/>
              <w:left w:val="single" w:color="auto" w:sz="6" w:space="0"/>
              <w:bottom w:val="single" w:color="auto" w:sz="6" w:space="0"/>
              <w:right w:val="single" w:color="auto" w:sz="6" w:space="0"/>
            </w:tcBorders>
            <w:noWrap w:val="0"/>
            <w:vAlign w:val="center"/>
          </w:tcPr>
          <w:p w14:paraId="4855C751">
            <w:pPr>
              <w:shd w:val="clear"/>
              <w:autoSpaceDE w:val="0"/>
              <w:autoSpaceDN w:val="0"/>
              <w:jc w:val="center"/>
              <w:rPr>
                <w:rFonts w:ascii="仿宋_GB2312" w:hAnsi="仿宋" w:eastAsia="仿宋_GB2312"/>
                <w:color w:val="auto"/>
                <w:sz w:val="24"/>
                <w:szCs w:val="24"/>
                <w:highlight w:val="none"/>
                <w:lang w:val="zh-CN"/>
              </w:rPr>
            </w:pPr>
            <w:r>
              <w:rPr>
                <w:rFonts w:ascii="仿宋_GB2312" w:hAnsi="仿宋" w:eastAsia="仿宋_GB2312"/>
                <w:color w:val="auto"/>
                <w:sz w:val="24"/>
                <w:szCs w:val="24"/>
                <w:highlight w:val="none"/>
                <w:lang w:val="zh-CN"/>
              </w:rPr>
              <w:t>响应文件</w:t>
            </w:r>
          </w:p>
          <w:p w14:paraId="17C25178">
            <w:pPr>
              <w:shd w:val="clear"/>
              <w:autoSpaceDE w:val="0"/>
              <w:autoSpaceDN w:val="0"/>
              <w:jc w:val="center"/>
              <w:rPr>
                <w:rFonts w:ascii="仿宋_GB2312" w:hAnsi="仿宋" w:eastAsia="仿宋_GB2312"/>
                <w:color w:val="auto"/>
                <w:sz w:val="24"/>
                <w:szCs w:val="24"/>
                <w:highlight w:val="none"/>
                <w:lang w:val="zh-CN"/>
              </w:rPr>
            </w:pPr>
            <w:r>
              <w:rPr>
                <w:rFonts w:ascii="仿宋_GB2312" w:hAnsi="仿宋" w:eastAsia="仿宋_GB2312"/>
                <w:color w:val="auto"/>
                <w:sz w:val="24"/>
                <w:szCs w:val="24"/>
                <w:highlight w:val="none"/>
                <w:lang w:val="zh-CN"/>
              </w:rPr>
              <w:t>电子 版</w:t>
            </w:r>
          </w:p>
        </w:tc>
        <w:tc>
          <w:tcPr>
            <w:tcW w:w="6720" w:type="dxa"/>
            <w:tcBorders>
              <w:top w:val="single" w:color="auto" w:sz="6" w:space="0"/>
              <w:left w:val="single" w:color="auto" w:sz="6" w:space="0"/>
              <w:bottom w:val="single" w:color="auto" w:sz="6" w:space="0"/>
              <w:right w:val="single" w:color="auto" w:sz="6" w:space="0"/>
            </w:tcBorders>
            <w:noWrap w:val="0"/>
            <w:vAlign w:val="center"/>
          </w:tcPr>
          <w:p w14:paraId="68C8F78B">
            <w:pPr>
              <w:shd w:val="clear"/>
              <w:autoSpaceDE w:val="0"/>
              <w:autoSpaceDN w:val="0"/>
              <w:adjustRightInd w:val="0"/>
              <w:rPr>
                <w:rFonts w:ascii="仿宋_GB2312" w:hAnsi="仿宋" w:eastAsia="仿宋_GB2312"/>
                <w:color w:val="auto"/>
                <w:sz w:val="24"/>
                <w:szCs w:val="24"/>
                <w:highlight w:val="none"/>
                <w:lang w:val="zh-CN"/>
              </w:rPr>
            </w:pPr>
            <w:r>
              <w:rPr>
                <w:rFonts w:ascii="仿宋_GB2312" w:hAnsi="仿宋" w:eastAsia="仿宋_GB2312"/>
                <w:color w:val="auto"/>
                <w:sz w:val="24"/>
                <w:szCs w:val="24"/>
                <w:highlight w:val="none"/>
                <w:lang w:val="zh-CN"/>
              </w:rPr>
              <w:t>内容：构成响应文件的全部内容；</w:t>
            </w:r>
          </w:p>
          <w:p w14:paraId="038D4F4C">
            <w:pPr>
              <w:autoSpaceDE w:val="0"/>
              <w:autoSpaceDN w:val="0"/>
              <w:adjustRightInd w:val="0"/>
              <w:rPr>
                <w:rFonts w:ascii="仿宋_GB2312" w:hAnsi="仿宋" w:eastAsia="仿宋_GB2312"/>
                <w:color w:val="auto"/>
                <w:sz w:val="24"/>
                <w:szCs w:val="24"/>
                <w:highlight w:val="none"/>
                <w:lang w:val="zh-CN"/>
              </w:rPr>
            </w:pPr>
            <w:r>
              <w:rPr>
                <w:rFonts w:ascii="仿宋_GB2312" w:hAnsi="仿宋" w:eastAsia="仿宋_GB2312"/>
                <w:color w:val="auto"/>
                <w:sz w:val="24"/>
                <w:szCs w:val="24"/>
                <w:highlight w:val="none"/>
                <w:lang w:val="zh-CN"/>
              </w:rPr>
              <w:t>份数：1份；</w:t>
            </w:r>
          </w:p>
          <w:p w14:paraId="037BCAC7">
            <w:pPr>
              <w:autoSpaceDE w:val="0"/>
              <w:autoSpaceDN w:val="0"/>
              <w:adjustRightInd w:val="0"/>
              <w:rPr>
                <w:rFonts w:ascii="仿宋_GB2312" w:hAnsi="仿宋" w:eastAsia="仿宋_GB2312"/>
                <w:color w:val="auto"/>
                <w:sz w:val="24"/>
                <w:szCs w:val="24"/>
                <w:highlight w:val="none"/>
                <w:lang w:val="zh-CN"/>
              </w:rPr>
            </w:pPr>
            <w:r>
              <w:rPr>
                <w:rFonts w:ascii="仿宋_GB2312" w:hAnsi="仿宋" w:eastAsia="仿宋_GB2312"/>
                <w:color w:val="auto"/>
                <w:sz w:val="24"/>
                <w:szCs w:val="24"/>
                <w:highlight w:val="none"/>
                <w:lang w:val="zh-CN"/>
              </w:rPr>
              <w:t>格式：</w:t>
            </w:r>
            <w:r>
              <w:rPr>
                <w:rFonts w:ascii="仿宋_GB2312" w:hAnsi="仿宋" w:eastAsia="仿宋_GB2312"/>
                <w:b/>
                <w:bCs/>
                <w:color w:val="auto"/>
                <w:sz w:val="24"/>
                <w:szCs w:val="24"/>
                <w:highlight w:val="none"/>
                <w:lang w:val="zh-CN"/>
              </w:rPr>
              <w:t>PDF</w:t>
            </w:r>
            <w:r>
              <w:rPr>
                <w:rFonts w:hint="eastAsia" w:ascii="仿宋_GB2312" w:hAnsi="仿宋" w:eastAsia="仿宋_GB2312"/>
                <w:b/>
                <w:bCs/>
                <w:color w:val="auto"/>
                <w:sz w:val="24"/>
                <w:szCs w:val="24"/>
                <w:highlight w:val="none"/>
                <w:lang w:val="zh-CN"/>
              </w:rPr>
              <w:t>（</w:t>
            </w:r>
            <w:r>
              <w:rPr>
                <w:rFonts w:hint="eastAsia" w:ascii="仿宋_GB2312" w:hAnsi="仿宋" w:eastAsia="仿宋_GB2312"/>
                <w:b/>
                <w:bCs/>
                <w:color w:val="auto"/>
                <w:sz w:val="24"/>
                <w:szCs w:val="24"/>
                <w:highlight w:val="none"/>
                <w:lang w:val="en-US" w:eastAsia="zh-CN"/>
              </w:rPr>
              <w:t>盖章版扫描件</w:t>
            </w:r>
            <w:r>
              <w:rPr>
                <w:rFonts w:hint="eastAsia" w:ascii="仿宋_GB2312" w:hAnsi="仿宋" w:eastAsia="仿宋_GB2312"/>
                <w:b/>
                <w:bCs/>
                <w:color w:val="auto"/>
                <w:sz w:val="24"/>
                <w:szCs w:val="24"/>
                <w:highlight w:val="none"/>
                <w:lang w:val="zh-CN"/>
              </w:rPr>
              <w:t>）</w:t>
            </w:r>
            <w:r>
              <w:rPr>
                <w:rFonts w:ascii="仿宋_GB2312" w:hAnsi="仿宋" w:eastAsia="仿宋_GB2312"/>
                <w:color w:val="auto"/>
                <w:sz w:val="24"/>
                <w:szCs w:val="24"/>
                <w:highlight w:val="none"/>
                <w:lang w:val="zh-CN"/>
              </w:rPr>
              <w:t>；</w:t>
            </w:r>
          </w:p>
          <w:p w14:paraId="3AF46FDB">
            <w:pPr>
              <w:autoSpaceDE w:val="0"/>
              <w:autoSpaceDN w:val="0"/>
              <w:adjustRightInd w:val="0"/>
              <w:rPr>
                <w:rFonts w:ascii="仿宋_GB2312" w:hAnsi="仿宋" w:eastAsia="仿宋_GB2312"/>
                <w:color w:val="auto"/>
                <w:sz w:val="24"/>
                <w:szCs w:val="24"/>
                <w:highlight w:val="none"/>
                <w:lang w:val="zh-CN"/>
              </w:rPr>
            </w:pPr>
            <w:r>
              <w:rPr>
                <w:rFonts w:ascii="仿宋_GB2312" w:hAnsi="仿宋" w:eastAsia="仿宋_GB2312"/>
                <w:color w:val="auto"/>
                <w:sz w:val="24"/>
                <w:szCs w:val="24"/>
                <w:highlight w:val="none"/>
                <w:lang w:val="zh-CN"/>
              </w:rPr>
              <w:t>介质：U盘；</w:t>
            </w:r>
          </w:p>
          <w:p w14:paraId="4D0ECA00">
            <w:pPr>
              <w:shd w:val="clear"/>
              <w:autoSpaceDE w:val="0"/>
              <w:autoSpaceDN w:val="0"/>
              <w:adjustRightInd w:val="0"/>
              <w:rPr>
                <w:rFonts w:ascii="仿宋_GB2312" w:hAnsi="仿宋" w:eastAsia="仿宋_GB2312"/>
                <w:color w:val="auto"/>
                <w:sz w:val="24"/>
                <w:szCs w:val="24"/>
                <w:highlight w:val="none"/>
                <w:lang w:val="zh-CN"/>
              </w:rPr>
            </w:pPr>
            <w:r>
              <w:rPr>
                <w:rFonts w:ascii="仿宋_GB2312" w:hAnsi="仿宋" w:eastAsia="仿宋_GB2312"/>
                <w:color w:val="auto"/>
                <w:sz w:val="24"/>
                <w:szCs w:val="24"/>
                <w:highlight w:val="none"/>
                <w:lang w:val="zh-CN"/>
              </w:rPr>
              <w:t>递交：电子版响应文件与</w:t>
            </w:r>
            <w:r>
              <w:rPr>
                <w:rFonts w:hint="eastAsia" w:ascii="仿宋_GB2312" w:hAnsi="仿宋" w:eastAsia="仿宋_GB2312"/>
                <w:color w:val="auto"/>
                <w:sz w:val="24"/>
                <w:szCs w:val="24"/>
                <w:highlight w:val="none"/>
                <w:lang w:val="en-US" w:eastAsia="zh-CN"/>
              </w:rPr>
              <w:t>纸质</w:t>
            </w:r>
            <w:r>
              <w:rPr>
                <w:rFonts w:ascii="仿宋_GB2312" w:hAnsi="仿宋" w:eastAsia="仿宋_GB2312"/>
                <w:color w:val="auto"/>
                <w:sz w:val="24"/>
                <w:szCs w:val="24"/>
                <w:highlight w:val="none"/>
                <w:lang w:val="zh-CN"/>
              </w:rPr>
              <w:t>响应文件同时递交。</w:t>
            </w:r>
          </w:p>
        </w:tc>
      </w:tr>
      <w:tr w14:paraId="1C562282">
        <w:tblPrEx>
          <w:tblCellMar>
            <w:top w:w="0" w:type="dxa"/>
            <w:left w:w="108" w:type="dxa"/>
            <w:bottom w:w="0" w:type="dxa"/>
            <w:right w:w="108" w:type="dxa"/>
          </w:tblCellMar>
        </w:tblPrEx>
        <w:trPr>
          <w:trHeight w:val="567" w:hRule="atLeast"/>
        </w:trPr>
        <w:tc>
          <w:tcPr>
            <w:tcW w:w="825" w:type="dxa"/>
            <w:tcBorders>
              <w:top w:val="single" w:color="auto" w:sz="6" w:space="0"/>
              <w:left w:val="single" w:color="auto" w:sz="6" w:space="0"/>
              <w:bottom w:val="single" w:color="auto" w:sz="6" w:space="0"/>
              <w:right w:val="single" w:color="auto" w:sz="6" w:space="0"/>
            </w:tcBorders>
            <w:noWrap w:val="0"/>
            <w:vAlign w:val="center"/>
          </w:tcPr>
          <w:p w14:paraId="6D4897BA">
            <w:pPr>
              <w:numPr>
                <w:ilvl w:val="0"/>
                <w:numId w:val="1"/>
              </w:numPr>
              <w:shd w:val="clear"/>
              <w:autoSpaceDE w:val="0"/>
              <w:autoSpaceDN w:val="0"/>
              <w:ind w:left="635" w:leftChars="0" w:hanging="425" w:firstLineChars="0"/>
              <w:jc w:val="right"/>
              <w:rPr>
                <w:rFonts w:ascii="仿宋_GB2312" w:hAnsi="仿宋" w:eastAsia="仿宋_GB2312"/>
                <w:color w:val="auto"/>
                <w:sz w:val="24"/>
                <w:szCs w:val="24"/>
                <w:highlight w:val="none"/>
                <w:lang w:val="zh-CN"/>
              </w:rPr>
            </w:pPr>
          </w:p>
        </w:tc>
        <w:tc>
          <w:tcPr>
            <w:tcW w:w="1977" w:type="dxa"/>
            <w:tcBorders>
              <w:top w:val="single" w:color="auto" w:sz="6" w:space="0"/>
              <w:left w:val="single" w:color="auto" w:sz="6" w:space="0"/>
              <w:bottom w:val="single" w:color="auto" w:sz="6" w:space="0"/>
              <w:right w:val="single" w:color="auto" w:sz="6" w:space="0"/>
            </w:tcBorders>
            <w:noWrap w:val="0"/>
            <w:vAlign w:val="center"/>
          </w:tcPr>
          <w:p w14:paraId="778A23D8">
            <w:pPr>
              <w:shd w:val="clear"/>
              <w:autoSpaceDE w:val="0"/>
              <w:autoSpaceDN w:val="0"/>
              <w:jc w:val="center"/>
              <w:rPr>
                <w:rFonts w:ascii="仿宋_GB2312" w:hAnsi="仿宋" w:eastAsia="仿宋_GB2312"/>
                <w:color w:val="auto"/>
                <w:sz w:val="24"/>
                <w:szCs w:val="24"/>
                <w:highlight w:val="none"/>
                <w:lang w:val="zh-CN"/>
              </w:rPr>
            </w:pPr>
            <w:r>
              <w:rPr>
                <w:rFonts w:ascii="仿宋_GB2312" w:hAnsi="仿宋" w:eastAsia="仿宋_GB2312"/>
                <w:color w:val="auto"/>
                <w:sz w:val="24"/>
                <w:szCs w:val="24"/>
                <w:highlight w:val="none"/>
                <w:lang w:val="zh-CN"/>
              </w:rPr>
              <w:t>是否接受</w:t>
            </w:r>
          </w:p>
          <w:p w14:paraId="29BF85F2">
            <w:pPr>
              <w:shd w:val="clear"/>
              <w:autoSpaceDE w:val="0"/>
              <w:autoSpaceDN w:val="0"/>
              <w:jc w:val="center"/>
              <w:rPr>
                <w:rFonts w:ascii="仿宋_GB2312" w:hAnsi="仿宋" w:eastAsia="仿宋_GB2312"/>
                <w:color w:val="auto"/>
                <w:sz w:val="24"/>
                <w:szCs w:val="24"/>
                <w:highlight w:val="none"/>
                <w:lang w:val="zh-CN"/>
              </w:rPr>
            </w:pPr>
            <w:r>
              <w:rPr>
                <w:rFonts w:ascii="仿宋_GB2312" w:hAnsi="仿宋" w:eastAsia="仿宋_GB2312"/>
                <w:color w:val="auto"/>
                <w:sz w:val="24"/>
                <w:szCs w:val="24"/>
                <w:highlight w:val="none"/>
                <w:lang w:val="zh-CN"/>
              </w:rPr>
              <w:t>联合体报价</w:t>
            </w:r>
          </w:p>
        </w:tc>
        <w:tc>
          <w:tcPr>
            <w:tcW w:w="6720" w:type="dxa"/>
            <w:tcBorders>
              <w:top w:val="single" w:color="auto" w:sz="6" w:space="0"/>
              <w:left w:val="single" w:color="auto" w:sz="6" w:space="0"/>
              <w:bottom w:val="single" w:color="auto" w:sz="6" w:space="0"/>
              <w:right w:val="single" w:color="auto" w:sz="6" w:space="0"/>
            </w:tcBorders>
            <w:noWrap w:val="0"/>
            <w:vAlign w:val="center"/>
          </w:tcPr>
          <w:p w14:paraId="546F3EF8">
            <w:pPr>
              <w:shd w:val="clear"/>
              <w:autoSpaceDE w:val="0"/>
              <w:autoSpaceDN w:val="0"/>
              <w:rPr>
                <w:rFonts w:ascii="仿宋_GB2312" w:hAnsi="仿宋" w:eastAsia="仿宋_GB2312"/>
                <w:color w:val="auto"/>
                <w:sz w:val="24"/>
                <w:szCs w:val="24"/>
                <w:highlight w:val="none"/>
                <w:lang w:val="zh-CN"/>
              </w:rPr>
            </w:pPr>
            <w:r>
              <w:rPr>
                <w:rFonts w:ascii="仿宋_GB2312" w:eastAsia="仿宋_GB2312"/>
                <w:color w:val="auto"/>
                <w:sz w:val="24"/>
                <w:szCs w:val="24"/>
                <w:highlight w:val="none"/>
              </w:rPr>
              <w:fldChar w:fldCharType="begin"/>
            </w:r>
            <w:r>
              <w:rPr>
                <w:rFonts w:ascii="仿宋_GB2312" w:hAnsi="仿宋" w:eastAsia="仿宋_GB2312"/>
                <w:color w:val="auto"/>
                <w:sz w:val="24"/>
                <w:szCs w:val="24"/>
                <w:highlight w:val="none"/>
              </w:rPr>
              <w:instrText xml:space="preserve"> eq \o\ac(□,√)</w:instrText>
            </w:r>
            <w:r>
              <w:rPr>
                <w:rFonts w:ascii="仿宋_GB2312" w:hAnsi="仿宋" w:eastAsia="仿宋_GB2312"/>
                <w:color w:val="auto"/>
                <w:sz w:val="24"/>
                <w:szCs w:val="24"/>
                <w:highlight w:val="none"/>
              </w:rPr>
              <w:fldChar w:fldCharType="end"/>
            </w:r>
            <w:r>
              <w:rPr>
                <w:rFonts w:ascii="仿宋_GB2312" w:hAnsi="仿宋" w:eastAsia="仿宋_GB2312"/>
                <w:color w:val="auto"/>
                <w:sz w:val="24"/>
                <w:szCs w:val="24"/>
                <w:highlight w:val="none"/>
                <w:lang w:val="zh-CN"/>
              </w:rPr>
              <w:t>不接受。</w:t>
            </w:r>
          </w:p>
        </w:tc>
      </w:tr>
      <w:tr w14:paraId="21689797">
        <w:tblPrEx>
          <w:tblCellMar>
            <w:top w:w="0" w:type="dxa"/>
            <w:left w:w="108" w:type="dxa"/>
            <w:bottom w:w="0" w:type="dxa"/>
            <w:right w:w="108" w:type="dxa"/>
          </w:tblCellMar>
        </w:tblPrEx>
        <w:trPr>
          <w:trHeight w:val="1246" w:hRule="atLeast"/>
        </w:trPr>
        <w:tc>
          <w:tcPr>
            <w:tcW w:w="825" w:type="dxa"/>
            <w:tcBorders>
              <w:top w:val="single" w:color="auto" w:sz="6" w:space="0"/>
              <w:left w:val="single" w:color="auto" w:sz="6" w:space="0"/>
              <w:bottom w:val="single" w:color="auto" w:sz="6" w:space="0"/>
              <w:right w:val="single" w:color="auto" w:sz="6" w:space="0"/>
            </w:tcBorders>
            <w:noWrap w:val="0"/>
            <w:vAlign w:val="center"/>
          </w:tcPr>
          <w:p w14:paraId="2CFA5865">
            <w:pPr>
              <w:numPr>
                <w:ilvl w:val="0"/>
                <w:numId w:val="1"/>
              </w:numPr>
              <w:shd w:val="clear"/>
              <w:autoSpaceDE w:val="0"/>
              <w:autoSpaceDN w:val="0"/>
              <w:ind w:left="635" w:leftChars="0" w:hanging="425" w:firstLineChars="0"/>
              <w:jc w:val="right"/>
              <w:rPr>
                <w:rFonts w:ascii="仿宋_GB2312" w:hAnsi="仿宋" w:eastAsia="仿宋_GB2312"/>
                <w:color w:val="auto"/>
                <w:sz w:val="24"/>
                <w:szCs w:val="24"/>
                <w:highlight w:val="none"/>
                <w:lang w:val="zh-CN"/>
              </w:rPr>
            </w:pPr>
          </w:p>
        </w:tc>
        <w:tc>
          <w:tcPr>
            <w:tcW w:w="1977" w:type="dxa"/>
            <w:tcBorders>
              <w:top w:val="single" w:color="auto" w:sz="6" w:space="0"/>
              <w:left w:val="single" w:color="auto" w:sz="6" w:space="0"/>
              <w:bottom w:val="single" w:color="auto" w:sz="6" w:space="0"/>
              <w:right w:val="single" w:color="auto" w:sz="6" w:space="0"/>
            </w:tcBorders>
            <w:noWrap w:val="0"/>
            <w:vAlign w:val="center"/>
          </w:tcPr>
          <w:p w14:paraId="4F0850BC">
            <w:pPr>
              <w:shd w:val="clear"/>
              <w:autoSpaceDE w:val="0"/>
              <w:autoSpaceDN w:val="0"/>
              <w:jc w:val="center"/>
              <w:rPr>
                <w:rFonts w:ascii="仿宋_GB2312" w:hAnsi="仿宋" w:eastAsia="仿宋_GB2312"/>
                <w:color w:val="auto"/>
                <w:sz w:val="24"/>
                <w:szCs w:val="24"/>
                <w:highlight w:val="none"/>
                <w:lang w:val="zh-CN"/>
              </w:rPr>
            </w:pPr>
            <w:r>
              <w:rPr>
                <w:rFonts w:ascii="仿宋_GB2312" w:hAnsi="仿宋" w:eastAsia="仿宋_GB2312"/>
                <w:color w:val="auto"/>
                <w:sz w:val="24"/>
                <w:szCs w:val="24"/>
                <w:highlight w:val="none"/>
                <w:lang w:val="zh-CN"/>
              </w:rPr>
              <w:t>响应文件装订</w:t>
            </w:r>
          </w:p>
        </w:tc>
        <w:tc>
          <w:tcPr>
            <w:tcW w:w="6720" w:type="dxa"/>
            <w:tcBorders>
              <w:top w:val="single" w:color="auto" w:sz="6" w:space="0"/>
              <w:left w:val="single" w:color="auto" w:sz="6" w:space="0"/>
              <w:bottom w:val="single" w:color="auto" w:sz="6" w:space="0"/>
              <w:right w:val="single" w:color="auto" w:sz="6" w:space="0"/>
            </w:tcBorders>
            <w:noWrap w:val="0"/>
            <w:vAlign w:val="center"/>
          </w:tcPr>
          <w:p w14:paraId="2964FC4E">
            <w:pPr>
              <w:shd w:val="clear"/>
              <w:autoSpaceDE w:val="0"/>
              <w:autoSpaceDN w:val="0"/>
              <w:adjustRightInd w:val="0"/>
              <w:rPr>
                <w:rFonts w:ascii="仿宋_GB2312" w:hAnsi="仿宋" w:eastAsia="仿宋_GB2312"/>
                <w:color w:val="auto"/>
                <w:sz w:val="24"/>
                <w:szCs w:val="24"/>
                <w:highlight w:val="none"/>
                <w:lang w:val="zh-CN"/>
              </w:rPr>
            </w:pPr>
            <w:r>
              <w:rPr>
                <w:rFonts w:ascii="仿宋_GB2312" w:hAnsi="仿宋" w:eastAsia="仿宋_GB2312"/>
                <w:color w:val="auto"/>
                <w:sz w:val="24"/>
                <w:szCs w:val="24"/>
                <w:highlight w:val="none"/>
                <w:lang w:val="zh-CN"/>
              </w:rPr>
              <w:t>1、正本一份，副本</w:t>
            </w:r>
            <w:r>
              <w:rPr>
                <w:rFonts w:hint="eastAsia" w:ascii="仿宋_GB2312" w:hAnsi="仿宋" w:eastAsia="仿宋_GB2312"/>
                <w:color w:val="auto"/>
                <w:sz w:val="24"/>
                <w:szCs w:val="24"/>
                <w:highlight w:val="none"/>
                <w:lang w:val="en-US" w:eastAsia="zh-CN"/>
              </w:rPr>
              <w:t>二</w:t>
            </w:r>
            <w:r>
              <w:rPr>
                <w:rFonts w:ascii="仿宋_GB2312" w:hAnsi="仿宋" w:eastAsia="仿宋_GB2312"/>
                <w:color w:val="auto"/>
                <w:sz w:val="24"/>
                <w:szCs w:val="24"/>
                <w:highlight w:val="none"/>
                <w:lang w:val="zh-CN"/>
              </w:rPr>
              <w:t>份，包含报价文件、商务文件和技术文件三部分；</w:t>
            </w:r>
          </w:p>
          <w:p w14:paraId="4439AF50">
            <w:pPr>
              <w:shd w:val="clear"/>
              <w:autoSpaceDE w:val="0"/>
              <w:autoSpaceDN w:val="0"/>
              <w:adjustRightInd w:val="0"/>
              <w:rPr>
                <w:rFonts w:ascii="仿宋_GB2312" w:hAnsi="仿宋" w:eastAsia="仿宋_GB2312"/>
                <w:color w:val="auto"/>
                <w:sz w:val="24"/>
                <w:szCs w:val="24"/>
                <w:highlight w:val="none"/>
                <w:lang w:val="zh-CN"/>
              </w:rPr>
            </w:pPr>
            <w:r>
              <w:rPr>
                <w:rFonts w:ascii="仿宋_GB2312" w:hAnsi="仿宋" w:eastAsia="仿宋_GB2312"/>
                <w:color w:val="auto"/>
                <w:sz w:val="24"/>
                <w:szCs w:val="24"/>
                <w:highlight w:val="none"/>
                <w:lang w:val="zh-CN"/>
              </w:rPr>
              <w:t>2、响应文件为A4幅面，胶装成册，否则其投标无效</w:t>
            </w:r>
            <w:r>
              <w:rPr>
                <w:rFonts w:hint="eastAsia" w:ascii="仿宋_GB2312" w:hAnsi="仿宋" w:eastAsia="仿宋_GB2312"/>
                <w:color w:val="auto"/>
                <w:sz w:val="24"/>
                <w:szCs w:val="24"/>
                <w:highlight w:val="none"/>
                <w:lang w:val="zh-CN"/>
              </w:rPr>
              <w:t>；</w:t>
            </w:r>
          </w:p>
          <w:p w14:paraId="66E49741">
            <w:pPr>
              <w:shd w:val="clear"/>
              <w:autoSpaceDE w:val="0"/>
              <w:autoSpaceDN w:val="0"/>
              <w:adjustRightInd w:val="0"/>
              <w:rPr>
                <w:rFonts w:hint="eastAsia" w:eastAsia="FangSong_GB2312"/>
                <w:color w:val="auto"/>
                <w:highlight w:val="none"/>
                <w:lang w:val="en-US" w:eastAsia="zh-CN"/>
              </w:rPr>
            </w:pPr>
            <w:r>
              <w:rPr>
                <w:rFonts w:ascii="仿宋_GB2312" w:hAnsi="仿宋" w:eastAsia="仿宋_GB2312"/>
                <w:color w:val="auto"/>
                <w:sz w:val="24"/>
                <w:szCs w:val="24"/>
                <w:highlight w:val="none"/>
                <w:lang w:val="zh-CN"/>
              </w:rPr>
              <w:t>3、正本和副本密封在一起</w:t>
            </w:r>
            <w:r>
              <w:rPr>
                <w:rFonts w:hint="eastAsia" w:ascii="仿宋_GB2312" w:hAnsi="仿宋" w:eastAsia="仿宋_GB2312"/>
                <w:color w:val="auto"/>
                <w:sz w:val="24"/>
                <w:szCs w:val="24"/>
                <w:highlight w:val="none"/>
                <w:lang w:val="zh-CN"/>
              </w:rPr>
              <w:t>；</w:t>
            </w:r>
          </w:p>
        </w:tc>
      </w:tr>
      <w:tr w14:paraId="22B49679">
        <w:tblPrEx>
          <w:tblCellMar>
            <w:top w:w="0" w:type="dxa"/>
            <w:left w:w="108" w:type="dxa"/>
            <w:bottom w:w="0" w:type="dxa"/>
            <w:right w:w="108" w:type="dxa"/>
          </w:tblCellMar>
        </w:tblPrEx>
        <w:trPr>
          <w:trHeight w:val="567" w:hRule="atLeast"/>
        </w:trPr>
        <w:tc>
          <w:tcPr>
            <w:tcW w:w="825" w:type="dxa"/>
            <w:tcBorders>
              <w:top w:val="single" w:color="auto" w:sz="6" w:space="0"/>
              <w:left w:val="single" w:color="auto" w:sz="6" w:space="0"/>
              <w:bottom w:val="single" w:color="auto" w:sz="6" w:space="0"/>
              <w:right w:val="single" w:color="auto" w:sz="6" w:space="0"/>
            </w:tcBorders>
            <w:noWrap w:val="0"/>
            <w:vAlign w:val="center"/>
          </w:tcPr>
          <w:p w14:paraId="24CCE77F">
            <w:pPr>
              <w:numPr>
                <w:ilvl w:val="0"/>
                <w:numId w:val="1"/>
              </w:numPr>
              <w:shd w:val="clear"/>
              <w:autoSpaceDE w:val="0"/>
              <w:autoSpaceDN w:val="0"/>
              <w:ind w:left="635" w:leftChars="0" w:hanging="425" w:firstLineChars="0"/>
              <w:jc w:val="right"/>
              <w:rPr>
                <w:rFonts w:ascii="仿宋_GB2312" w:hAnsi="仿宋" w:eastAsia="仿宋_GB2312"/>
                <w:color w:val="auto"/>
                <w:sz w:val="24"/>
                <w:szCs w:val="24"/>
                <w:highlight w:val="none"/>
                <w:lang w:val="zh-CN"/>
              </w:rPr>
            </w:pPr>
          </w:p>
        </w:tc>
        <w:tc>
          <w:tcPr>
            <w:tcW w:w="1977" w:type="dxa"/>
            <w:tcBorders>
              <w:top w:val="single" w:color="auto" w:sz="6" w:space="0"/>
              <w:left w:val="single" w:color="auto" w:sz="6" w:space="0"/>
              <w:bottom w:val="single" w:color="auto" w:sz="6" w:space="0"/>
              <w:right w:val="single" w:color="auto" w:sz="6" w:space="0"/>
            </w:tcBorders>
            <w:noWrap w:val="0"/>
            <w:vAlign w:val="center"/>
          </w:tcPr>
          <w:p w14:paraId="2F265494">
            <w:pPr>
              <w:shd w:val="clear"/>
              <w:autoSpaceDE w:val="0"/>
              <w:autoSpaceDN w:val="0"/>
              <w:jc w:val="center"/>
              <w:rPr>
                <w:rFonts w:ascii="仿宋_GB2312" w:hAnsi="仿宋" w:eastAsia="仿宋_GB2312"/>
                <w:color w:val="auto"/>
                <w:sz w:val="24"/>
                <w:szCs w:val="24"/>
                <w:highlight w:val="none"/>
                <w:lang w:val="zh-CN"/>
              </w:rPr>
            </w:pPr>
            <w:r>
              <w:rPr>
                <w:rFonts w:ascii="仿宋_GB2312" w:hAnsi="仿宋" w:eastAsia="仿宋_GB2312"/>
                <w:color w:val="auto"/>
                <w:sz w:val="24"/>
                <w:szCs w:val="24"/>
                <w:highlight w:val="none"/>
                <w:lang w:val="zh-CN"/>
              </w:rPr>
              <w:t>响应文件份数</w:t>
            </w:r>
          </w:p>
        </w:tc>
        <w:tc>
          <w:tcPr>
            <w:tcW w:w="6720" w:type="dxa"/>
            <w:tcBorders>
              <w:top w:val="single" w:color="auto" w:sz="6" w:space="0"/>
              <w:left w:val="single" w:color="auto" w:sz="6" w:space="0"/>
              <w:bottom w:val="single" w:color="auto" w:sz="6" w:space="0"/>
              <w:right w:val="single" w:color="auto" w:sz="6" w:space="0"/>
            </w:tcBorders>
            <w:noWrap w:val="0"/>
            <w:vAlign w:val="center"/>
          </w:tcPr>
          <w:p w14:paraId="06F3AE4D">
            <w:pPr>
              <w:shd w:val="clear"/>
              <w:autoSpaceDE w:val="0"/>
              <w:autoSpaceDN w:val="0"/>
              <w:rPr>
                <w:rFonts w:ascii="仿宋_GB2312" w:hAnsi="仿宋" w:eastAsia="仿宋_GB2312"/>
                <w:color w:val="auto"/>
                <w:sz w:val="24"/>
                <w:szCs w:val="24"/>
                <w:highlight w:val="none"/>
                <w:lang w:val="zh-CN"/>
              </w:rPr>
            </w:pPr>
            <w:r>
              <w:rPr>
                <w:rFonts w:ascii="仿宋_GB2312" w:hAnsi="仿宋" w:eastAsia="仿宋_GB2312"/>
                <w:color w:val="auto"/>
                <w:sz w:val="24"/>
                <w:szCs w:val="24"/>
                <w:highlight w:val="none"/>
                <w:lang w:val="zh-CN"/>
              </w:rPr>
              <w:t>正本</w:t>
            </w:r>
            <w:r>
              <w:rPr>
                <w:rFonts w:hint="eastAsia" w:ascii="仿宋_GB2312" w:hAnsi="仿宋" w:eastAsia="仿宋_GB2312"/>
                <w:color w:val="auto"/>
                <w:sz w:val="24"/>
                <w:szCs w:val="24"/>
                <w:highlight w:val="none"/>
                <w:u w:val="none"/>
                <w:lang w:val="en-US" w:eastAsia="zh-CN"/>
              </w:rPr>
              <w:t>一</w:t>
            </w:r>
            <w:r>
              <w:rPr>
                <w:rFonts w:ascii="仿宋_GB2312" w:hAnsi="仿宋" w:eastAsia="仿宋_GB2312"/>
                <w:color w:val="auto"/>
                <w:sz w:val="24"/>
                <w:szCs w:val="24"/>
                <w:highlight w:val="none"/>
                <w:lang w:val="zh-CN"/>
              </w:rPr>
              <w:t>套，副本</w:t>
            </w:r>
            <w:r>
              <w:rPr>
                <w:rFonts w:hint="eastAsia" w:ascii="仿宋_GB2312" w:hAnsi="仿宋" w:eastAsia="仿宋_GB2312"/>
                <w:color w:val="auto"/>
                <w:sz w:val="24"/>
                <w:szCs w:val="24"/>
                <w:highlight w:val="none"/>
                <w:lang w:val="en-US" w:eastAsia="zh-CN"/>
              </w:rPr>
              <w:t>二</w:t>
            </w:r>
            <w:r>
              <w:rPr>
                <w:rFonts w:ascii="仿宋_GB2312" w:hAnsi="仿宋" w:eastAsia="仿宋_GB2312"/>
                <w:color w:val="auto"/>
                <w:sz w:val="24"/>
                <w:szCs w:val="24"/>
                <w:highlight w:val="none"/>
                <w:lang w:val="zh-CN"/>
              </w:rPr>
              <w:t>套。</w:t>
            </w:r>
          </w:p>
        </w:tc>
      </w:tr>
      <w:tr w14:paraId="05987DC9">
        <w:tblPrEx>
          <w:tblCellMar>
            <w:top w:w="0" w:type="dxa"/>
            <w:left w:w="108" w:type="dxa"/>
            <w:bottom w:w="0" w:type="dxa"/>
            <w:right w:w="108" w:type="dxa"/>
          </w:tblCellMar>
        </w:tblPrEx>
        <w:trPr>
          <w:trHeight w:val="567" w:hRule="atLeast"/>
        </w:trPr>
        <w:tc>
          <w:tcPr>
            <w:tcW w:w="825" w:type="dxa"/>
            <w:tcBorders>
              <w:top w:val="single" w:color="auto" w:sz="6" w:space="0"/>
              <w:left w:val="single" w:color="auto" w:sz="6" w:space="0"/>
              <w:bottom w:val="single" w:color="auto" w:sz="6" w:space="0"/>
              <w:right w:val="single" w:color="auto" w:sz="6" w:space="0"/>
            </w:tcBorders>
            <w:noWrap w:val="0"/>
            <w:vAlign w:val="center"/>
          </w:tcPr>
          <w:p w14:paraId="05F0DF5A">
            <w:pPr>
              <w:numPr>
                <w:ilvl w:val="0"/>
                <w:numId w:val="1"/>
              </w:numPr>
              <w:shd w:val="clear"/>
              <w:autoSpaceDE w:val="0"/>
              <w:autoSpaceDN w:val="0"/>
              <w:ind w:left="635" w:leftChars="0" w:hanging="425" w:firstLineChars="0"/>
              <w:jc w:val="right"/>
              <w:rPr>
                <w:rFonts w:ascii="仿宋_GB2312" w:hAnsi="仿宋" w:eastAsia="仿宋_GB2312"/>
                <w:color w:val="auto"/>
                <w:sz w:val="24"/>
                <w:szCs w:val="24"/>
                <w:highlight w:val="none"/>
                <w:lang w:val="zh-CN"/>
              </w:rPr>
            </w:pPr>
          </w:p>
        </w:tc>
        <w:tc>
          <w:tcPr>
            <w:tcW w:w="1977" w:type="dxa"/>
            <w:tcBorders>
              <w:top w:val="single" w:color="auto" w:sz="6" w:space="0"/>
              <w:left w:val="single" w:color="auto" w:sz="6" w:space="0"/>
              <w:bottom w:val="single" w:color="auto" w:sz="6" w:space="0"/>
              <w:right w:val="single" w:color="auto" w:sz="6" w:space="0"/>
            </w:tcBorders>
            <w:noWrap w:val="0"/>
            <w:vAlign w:val="center"/>
          </w:tcPr>
          <w:p w14:paraId="1D82DB47">
            <w:pPr>
              <w:shd w:val="clear"/>
              <w:autoSpaceDE w:val="0"/>
              <w:autoSpaceDN w:val="0"/>
              <w:jc w:val="center"/>
              <w:rPr>
                <w:rFonts w:ascii="仿宋_GB2312" w:hAnsi="仿宋" w:eastAsia="仿宋_GB2312"/>
                <w:color w:val="auto"/>
                <w:sz w:val="24"/>
                <w:szCs w:val="24"/>
                <w:highlight w:val="none"/>
                <w:lang w:val="zh-CN"/>
              </w:rPr>
            </w:pPr>
            <w:r>
              <w:rPr>
                <w:rFonts w:ascii="仿宋_GB2312" w:hAnsi="仿宋" w:eastAsia="仿宋_GB2312"/>
                <w:color w:val="auto"/>
                <w:sz w:val="24"/>
                <w:szCs w:val="24"/>
                <w:highlight w:val="none"/>
                <w:lang w:val="zh-CN"/>
              </w:rPr>
              <w:t>递交响应文件时间、截止时间、地点及地址</w:t>
            </w:r>
          </w:p>
        </w:tc>
        <w:tc>
          <w:tcPr>
            <w:tcW w:w="6720" w:type="dxa"/>
            <w:tcBorders>
              <w:top w:val="single" w:color="auto" w:sz="6" w:space="0"/>
              <w:left w:val="single" w:color="auto" w:sz="6" w:space="0"/>
              <w:bottom w:val="single" w:color="auto" w:sz="6" w:space="0"/>
              <w:right w:val="single" w:color="auto" w:sz="6" w:space="0"/>
            </w:tcBorders>
            <w:noWrap w:val="0"/>
            <w:vAlign w:val="center"/>
          </w:tcPr>
          <w:p w14:paraId="6B74E15C">
            <w:pPr>
              <w:shd w:val="clear"/>
              <w:autoSpaceDE w:val="0"/>
              <w:autoSpaceDN w:val="0"/>
              <w:rPr>
                <w:rFonts w:ascii="仿宋_GB2312" w:hAnsi="仿宋" w:eastAsia="仿宋_GB2312"/>
                <w:color w:val="auto"/>
                <w:sz w:val="24"/>
                <w:szCs w:val="24"/>
                <w:highlight w:val="none"/>
                <w:lang w:val="zh-CN"/>
              </w:rPr>
            </w:pPr>
            <w:r>
              <w:rPr>
                <w:rFonts w:ascii="仿宋_GB2312" w:hAnsi="仿宋" w:eastAsia="仿宋_GB2312"/>
                <w:color w:val="auto"/>
                <w:sz w:val="24"/>
                <w:szCs w:val="24"/>
                <w:highlight w:val="none"/>
                <w:lang w:val="zh-CN"/>
              </w:rPr>
              <w:t>递交时间：</w:t>
            </w:r>
            <w:r>
              <w:rPr>
                <w:rFonts w:hint="eastAsia" w:ascii="仿宋_GB2312" w:hAnsi="仿宋" w:eastAsia="仿宋_GB2312"/>
                <w:color w:val="auto"/>
                <w:sz w:val="24"/>
                <w:szCs w:val="24"/>
                <w:highlight w:val="none"/>
                <w:lang w:val="zh-CN" w:eastAsia="zh-CN"/>
              </w:rPr>
              <w:t>2025年11月24日0</w:t>
            </w:r>
            <w:r>
              <w:rPr>
                <w:rFonts w:hint="eastAsia" w:ascii="仿宋_GB2312" w:hAnsi="仿宋" w:eastAsia="仿宋_GB2312"/>
                <w:color w:val="auto"/>
                <w:sz w:val="24"/>
                <w:szCs w:val="24"/>
                <w:highlight w:val="none"/>
                <w:lang w:val="en-US" w:eastAsia="zh-CN"/>
              </w:rPr>
              <w:t>8</w:t>
            </w:r>
            <w:r>
              <w:rPr>
                <w:rFonts w:hint="eastAsia" w:ascii="仿宋_GB2312" w:hAnsi="仿宋" w:eastAsia="仿宋_GB2312"/>
                <w:color w:val="auto"/>
                <w:sz w:val="24"/>
                <w:szCs w:val="24"/>
                <w:highlight w:val="none"/>
                <w:lang w:val="zh-CN" w:eastAsia="zh-CN"/>
              </w:rPr>
              <w:t>时30</w:t>
            </w:r>
            <w:r>
              <w:rPr>
                <w:rFonts w:ascii="仿宋_GB2312" w:hAnsi="仿宋" w:eastAsia="仿宋_GB2312"/>
                <w:color w:val="auto"/>
                <w:sz w:val="24"/>
                <w:szCs w:val="24"/>
                <w:highlight w:val="none"/>
                <w:lang w:val="zh-CN"/>
              </w:rPr>
              <w:t>分至</w:t>
            </w:r>
            <w:r>
              <w:rPr>
                <w:rFonts w:hint="eastAsia" w:ascii="仿宋_GB2312" w:hAnsi="仿宋" w:eastAsia="仿宋_GB2312"/>
                <w:color w:val="auto"/>
                <w:sz w:val="24"/>
                <w:szCs w:val="24"/>
                <w:highlight w:val="none"/>
                <w:lang w:val="en-US" w:eastAsia="zh-CN"/>
              </w:rPr>
              <w:t>09</w:t>
            </w:r>
            <w:r>
              <w:rPr>
                <w:rFonts w:ascii="仿宋_GB2312" w:hAnsi="仿宋" w:eastAsia="仿宋_GB2312"/>
                <w:color w:val="auto"/>
                <w:sz w:val="24"/>
                <w:szCs w:val="24"/>
                <w:highlight w:val="none"/>
                <w:lang w:val="zh-CN"/>
              </w:rPr>
              <w:t>时</w:t>
            </w:r>
            <w:r>
              <w:rPr>
                <w:rFonts w:hint="eastAsia" w:ascii="仿宋_GB2312" w:hAnsi="仿宋" w:eastAsia="仿宋_GB2312"/>
                <w:color w:val="auto"/>
                <w:sz w:val="24"/>
                <w:szCs w:val="24"/>
                <w:highlight w:val="none"/>
                <w:lang w:val="en-US" w:eastAsia="zh-CN"/>
              </w:rPr>
              <w:t>30</w:t>
            </w:r>
            <w:r>
              <w:rPr>
                <w:rFonts w:ascii="仿宋_GB2312" w:hAnsi="仿宋" w:eastAsia="仿宋_GB2312"/>
                <w:color w:val="auto"/>
                <w:sz w:val="24"/>
                <w:szCs w:val="24"/>
                <w:highlight w:val="none"/>
                <w:lang w:val="zh-CN"/>
              </w:rPr>
              <w:t>分止。</w:t>
            </w:r>
          </w:p>
          <w:p w14:paraId="1CCFB2D9">
            <w:pPr>
              <w:shd w:val="clear"/>
              <w:autoSpaceDE w:val="0"/>
              <w:autoSpaceDN w:val="0"/>
              <w:rPr>
                <w:rFonts w:ascii="仿宋_GB2312" w:hAnsi="仿宋" w:eastAsia="仿宋_GB2312"/>
                <w:color w:val="auto"/>
                <w:sz w:val="24"/>
                <w:szCs w:val="24"/>
                <w:highlight w:val="none"/>
                <w:lang w:val="zh-CN"/>
              </w:rPr>
            </w:pPr>
            <w:r>
              <w:rPr>
                <w:rFonts w:ascii="仿宋_GB2312" w:hAnsi="仿宋" w:eastAsia="仿宋_GB2312"/>
                <w:color w:val="auto"/>
                <w:sz w:val="24"/>
                <w:szCs w:val="24"/>
                <w:highlight w:val="none"/>
                <w:lang w:val="zh-CN"/>
              </w:rPr>
              <w:t>截止时间：</w:t>
            </w:r>
            <w:r>
              <w:rPr>
                <w:rFonts w:hint="eastAsia" w:ascii="仿宋_GB2312" w:hAnsi="仿宋" w:eastAsia="仿宋_GB2312"/>
                <w:color w:val="auto"/>
                <w:sz w:val="24"/>
                <w:szCs w:val="24"/>
                <w:highlight w:val="none"/>
                <w:lang w:val="zh-CN" w:eastAsia="zh-CN"/>
              </w:rPr>
              <w:t>2025年11月24日09时30</w:t>
            </w:r>
            <w:r>
              <w:rPr>
                <w:rFonts w:ascii="仿宋_GB2312" w:hAnsi="仿宋" w:eastAsia="仿宋_GB2312"/>
                <w:color w:val="auto"/>
                <w:sz w:val="24"/>
                <w:szCs w:val="24"/>
                <w:highlight w:val="none"/>
                <w:lang w:val="zh-CN"/>
              </w:rPr>
              <w:t>分。</w:t>
            </w:r>
          </w:p>
          <w:p w14:paraId="5AEA4DE5">
            <w:pPr>
              <w:shd w:val="clear"/>
              <w:autoSpaceDE w:val="0"/>
              <w:autoSpaceDN w:val="0"/>
              <w:rPr>
                <w:rFonts w:ascii="仿宋_GB2312" w:hAnsi="仿宋" w:eastAsia="仿宋_GB2312"/>
                <w:color w:val="auto"/>
                <w:kern w:val="0"/>
                <w:sz w:val="24"/>
                <w:szCs w:val="24"/>
                <w:highlight w:val="none"/>
                <w:lang w:val="zh-CN"/>
              </w:rPr>
            </w:pPr>
            <w:r>
              <w:rPr>
                <w:rFonts w:ascii="仿宋_GB2312" w:hAnsi="仿宋" w:eastAsia="仿宋_GB2312"/>
                <w:color w:val="auto"/>
                <w:sz w:val="24"/>
                <w:szCs w:val="24"/>
                <w:highlight w:val="none"/>
                <w:lang w:val="zh-CN"/>
              </w:rPr>
              <w:t>地址：山东合信项目管理有限公司二楼会议室</w:t>
            </w:r>
          </w:p>
        </w:tc>
      </w:tr>
      <w:tr w14:paraId="4EFF57E9">
        <w:tblPrEx>
          <w:tblCellMar>
            <w:top w:w="0" w:type="dxa"/>
            <w:left w:w="108" w:type="dxa"/>
            <w:bottom w:w="0" w:type="dxa"/>
            <w:right w:w="108" w:type="dxa"/>
          </w:tblCellMar>
        </w:tblPrEx>
        <w:trPr>
          <w:trHeight w:val="567" w:hRule="atLeast"/>
        </w:trPr>
        <w:tc>
          <w:tcPr>
            <w:tcW w:w="825" w:type="dxa"/>
            <w:tcBorders>
              <w:top w:val="single" w:color="auto" w:sz="6" w:space="0"/>
              <w:left w:val="single" w:color="auto" w:sz="6" w:space="0"/>
              <w:bottom w:val="single" w:color="auto" w:sz="6" w:space="0"/>
              <w:right w:val="single" w:color="auto" w:sz="6" w:space="0"/>
            </w:tcBorders>
            <w:noWrap w:val="0"/>
            <w:vAlign w:val="center"/>
          </w:tcPr>
          <w:p w14:paraId="7B5F3DDC">
            <w:pPr>
              <w:numPr>
                <w:ilvl w:val="0"/>
                <w:numId w:val="1"/>
              </w:numPr>
              <w:shd w:val="clear"/>
              <w:autoSpaceDE w:val="0"/>
              <w:autoSpaceDN w:val="0"/>
              <w:ind w:left="635" w:leftChars="0" w:hanging="425" w:firstLineChars="0"/>
              <w:jc w:val="right"/>
              <w:rPr>
                <w:rFonts w:ascii="仿宋_GB2312" w:hAnsi="仿宋" w:eastAsia="仿宋_GB2312"/>
                <w:color w:val="auto"/>
                <w:sz w:val="24"/>
                <w:szCs w:val="24"/>
                <w:highlight w:val="none"/>
                <w:lang w:val="zh-CN"/>
              </w:rPr>
            </w:pPr>
          </w:p>
        </w:tc>
        <w:tc>
          <w:tcPr>
            <w:tcW w:w="1977" w:type="dxa"/>
            <w:tcBorders>
              <w:top w:val="single" w:color="auto" w:sz="6" w:space="0"/>
              <w:left w:val="single" w:color="auto" w:sz="6" w:space="0"/>
              <w:bottom w:val="single" w:color="auto" w:sz="6" w:space="0"/>
              <w:right w:val="single" w:color="auto" w:sz="6" w:space="0"/>
            </w:tcBorders>
            <w:noWrap w:val="0"/>
            <w:vAlign w:val="center"/>
          </w:tcPr>
          <w:p w14:paraId="66A7B3F4">
            <w:pPr>
              <w:shd w:val="clear"/>
              <w:autoSpaceDE w:val="0"/>
              <w:autoSpaceDN w:val="0"/>
              <w:jc w:val="center"/>
              <w:rPr>
                <w:rFonts w:ascii="仿宋_GB2312" w:hAnsi="仿宋" w:eastAsia="仿宋_GB2312"/>
                <w:color w:val="auto"/>
                <w:sz w:val="24"/>
                <w:szCs w:val="24"/>
                <w:highlight w:val="none"/>
                <w:lang w:val="zh-CN"/>
              </w:rPr>
            </w:pPr>
            <w:r>
              <w:rPr>
                <w:rFonts w:ascii="仿宋_GB2312" w:hAnsi="仿宋" w:eastAsia="仿宋_GB2312"/>
                <w:color w:val="auto"/>
                <w:sz w:val="24"/>
                <w:szCs w:val="24"/>
                <w:highlight w:val="none"/>
                <w:lang w:val="zh-CN"/>
              </w:rPr>
              <w:t>响应文件</w:t>
            </w:r>
          </w:p>
          <w:p w14:paraId="74E362D6">
            <w:pPr>
              <w:shd w:val="clear"/>
              <w:autoSpaceDE w:val="0"/>
              <w:autoSpaceDN w:val="0"/>
              <w:jc w:val="center"/>
              <w:rPr>
                <w:rFonts w:ascii="仿宋_GB2312" w:hAnsi="仿宋" w:eastAsia="仿宋_GB2312"/>
                <w:color w:val="auto"/>
                <w:sz w:val="24"/>
                <w:szCs w:val="24"/>
                <w:highlight w:val="none"/>
                <w:lang w:val="zh-CN"/>
              </w:rPr>
            </w:pPr>
            <w:r>
              <w:rPr>
                <w:rFonts w:ascii="仿宋_GB2312" w:hAnsi="仿宋" w:eastAsia="仿宋_GB2312"/>
                <w:color w:val="auto"/>
                <w:sz w:val="24"/>
                <w:szCs w:val="24"/>
                <w:highlight w:val="none"/>
                <w:lang w:val="zh-CN"/>
              </w:rPr>
              <w:t>是否退还</w:t>
            </w:r>
          </w:p>
        </w:tc>
        <w:tc>
          <w:tcPr>
            <w:tcW w:w="6720" w:type="dxa"/>
            <w:tcBorders>
              <w:top w:val="single" w:color="auto" w:sz="6" w:space="0"/>
              <w:left w:val="single" w:color="auto" w:sz="6" w:space="0"/>
              <w:bottom w:val="single" w:color="auto" w:sz="6" w:space="0"/>
              <w:right w:val="single" w:color="auto" w:sz="6" w:space="0"/>
            </w:tcBorders>
            <w:noWrap w:val="0"/>
            <w:vAlign w:val="center"/>
          </w:tcPr>
          <w:p w14:paraId="006EE21B">
            <w:pPr>
              <w:shd w:val="clear"/>
              <w:autoSpaceDE w:val="0"/>
              <w:autoSpaceDN w:val="0"/>
              <w:rPr>
                <w:rFonts w:ascii="仿宋_GB2312" w:hAnsi="仿宋" w:eastAsia="仿宋_GB2312"/>
                <w:color w:val="auto"/>
                <w:sz w:val="24"/>
                <w:szCs w:val="24"/>
                <w:highlight w:val="none"/>
                <w:lang w:val="zh-CN"/>
              </w:rPr>
            </w:pPr>
            <w:r>
              <w:rPr>
                <w:rFonts w:ascii="仿宋_GB2312" w:hAnsi="仿宋" w:eastAsia="仿宋_GB2312"/>
                <w:color w:val="auto"/>
                <w:sz w:val="24"/>
                <w:szCs w:val="24"/>
                <w:highlight w:val="none"/>
                <w:lang w:val="zh-CN"/>
              </w:rPr>
              <w:t>不退还。</w:t>
            </w:r>
          </w:p>
        </w:tc>
      </w:tr>
      <w:tr w14:paraId="19462F95">
        <w:tblPrEx>
          <w:tblCellMar>
            <w:top w:w="0" w:type="dxa"/>
            <w:left w:w="108" w:type="dxa"/>
            <w:bottom w:w="0" w:type="dxa"/>
            <w:right w:w="108" w:type="dxa"/>
          </w:tblCellMar>
        </w:tblPrEx>
        <w:trPr>
          <w:trHeight w:val="567" w:hRule="atLeast"/>
        </w:trPr>
        <w:tc>
          <w:tcPr>
            <w:tcW w:w="825" w:type="dxa"/>
            <w:tcBorders>
              <w:top w:val="single" w:color="auto" w:sz="6" w:space="0"/>
              <w:left w:val="single" w:color="auto" w:sz="6" w:space="0"/>
              <w:bottom w:val="single" w:color="auto" w:sz="6" w:space="0"/>
              <w:right w:val="single" w:color="auto" w:sz="6" w:space="0"/>
            </w:tcBorders>
            <w:noWrap w:val="0"/>
            <w:vAlign w:val="center"/>
          </w:tcPr>
          <w:p w14:paraId="173599D9">
            <w:pPr>
              <w:numPr>
                <w:ilvl w:val="0"/>
                <w:numId w:val="1"/>
              </w:numPr>
              <w:shd w:val="clear"/>
              <w:autoSpaceDE w:val="0"/>
              <w:autoSpaceDN w:val="0"/>
              <w:ind w:left="635" w:leftChars="0" w:hanging="425" w:firstLineChars="0"/>
              <w:jc w:val="right"/>
              <w:rPr>
                <w:rFonts w:ascii="仿宋_GB2312" w:hAnsi="仿宋" w:eastAsia="仿宋_GB2312"/>
                <w:color w:val="auto"/>
                <w:sz w:val="24"/>
                <w:szCs w:val="24"/>
                <w:highlight w:val="none"/>
                <w:lang w:val="zh-CN"/>
              </w:rPr>
            </w:pPr>
          </w:p>
        </w:tc>
        <w:tc>
          <w:tcPr>
            <w:tcW w:w="1977" w:type="dxa"/>
            <w:tcBorders>
              <w:top w:val="single" w:color="auto" w:sz="6" w:space="0"/>
              <w:left w:val="single" w:color="auto" w:sz="6" w:space="0"/>
              <w:bottom w:val="single" w:color="auto" w:sz="6" w:space="0"/>
              <w:right w:val="single" w:color="auto" w:sz="6" w:space="0"/>
            </w:tcBorders>
            <w:noWrap w:val="0"/>
            <w:vAlign w:val="center"/>
          </w:tcPr>
          <w:p w14:paraId="5CE6B145">
            <w:pPr>
              <w:shd w:val="clear"/>
              <w:autoSpaceDE w:val="0"/>
              <w:autoSpaceDN w:val="0"/>
              <w:jc w:val="center"/>
              <w:rPr>
                <w:rFonts w:ascii="仿宋_GB2312" w:hAnsi="仿宋" w:eastAsia="仿宋_GB2312"/>
                <w:color w:val="auto"/>
                <w:sz w:val="24"/>
                <w:szCs w:val="24"/>
                <w:highlight w:val="none"/>
                <w:lang w:val="zh-CN"/>
              </w:rPr>
            </w:pPr>
            <w:r>
              <w:rPr>
                <w:rFonts w:ascii="仿宋_GB2312" w:hAnsi="仿宋" w:eastAsia="仿宋_GB2312"/>
                <w:color w:val="auto"/>
                <w:sz w:val="24"/>
                <w:szCs w:val="24"/>
                <w:highlight w:val="none"/>
                <w:lang w:val="zh-CN"/>
              </w:rPr>
              <w:t>唱价时间及地点</w:t>
            </w:r>
          </w:p>
        </w:tc>
        <w:tc>
          <w:tcPr>
            <w:tcW w:w="6720" w:type="dxa"/>
            <w:tcBorders>
              <w:top w:val="single" w:color="auto" w:sz="6" w:space="0"/>
              <w:left w:val="single" w:color="auto" w:sz="6" w:space="0"/>
              <w:bottom w:val="single" w:color="auto" w:sz="6" w:space="0"/>
              <w:right w:val="single" w:color="auto" w:sz="6" w:space="0"/>
            </w:tcBorders>
            <w:noWrap w:val="0"/>
            <w:vAlign w:val="center"/>
          </w:tcPr>
          <w:p w14:paraId="24FFD427">
            <w:pPr>
              <w:shd w:val="clear"/>
              <w:autoSpaceDE w:val="0"/>
              <w:autoSpaceDN w:val="0"/>
              <w:rPr>
                <w:rFonts w:ascii="仿宋_GB2312" w:hAnsi="仿宋" w:eastAsia="仿宋_GB2312"/>
                <w:color w:val="auto"/>
                <w:sz w:val="24"/>
                <w:szCs w:val="24"/>
                <w:highlight w:val="none"/>
                <w:lang w:val="zh-CN"/>
              </w:rPr>
            </w:pPr>
            <w:r>
              <w:rPr>
                <w:rFonts w:ascii="仿宋_GB2312" w:hAnsi="仿宋" w:eastAsia="仿宋_GB2312"/>
                <w:color w:val="auto"/>
                <w:sz w:val="24"/>
                <w:szCs w:val="24"/>
                <w:highlight w:val="none"/>
                <w:lang w:val="zh-CN"/>
              </w:rPr>
              <w:t>同递交响应文件截止时间及地点</w:t>
            </w:r>
          </w:p>
        </w:tc>
      </w:tr>
      <w:tr w14:paraId="79573EE0">
        <w:tblPrEx>
          <w:tblCellMar>
            <w:top w:w="0" w:type="dxa"/>
            <w:left w:w="108" w:type="dxa"/>
            <w:bottom w:w="0" w:type="dxa"/>
            <w:right w:w="108" w:type="dxa"/>
          </w:tblCellMar>
        </w:tblPrEx>
        <w:trPr>
          <w:trHeight w:val="567" w:hRule="atLeast"/>
        </w:trPr>
        <w:tc>
          <w:tcPr>
            <w:tcW w:w="825" w:type="dxa"/>
            <w:tcBorders>
              <w:top w:val="single" w:color="auto" w:sz="6" w:space="0"/>
              <w:left w:val="single" w:color="auto" w:sz="6" w:space="0"/>
              <w:bottom w:val="single" w:color="auto" w:sz="6" w:space="0"/>
              <w:right w:val="single" w:color="auto" w:sz="6" w:space="0"/>
            </w:tcBorders>
            <w:noWrap w:val="0"/>
            <w:vAlign w:val="center"/>
          </w:tcPr>
          <w:p w14:paraId="45566AFF">
            <w:pPr>
              <w:numPr>
                <w:ilvl w:val="0"/>
                <w:numId w:val="1"/>
              </w:numPr>
              <w:shd w:val="clear"/>
              <w:autoSpaceDE w:val="0"/>
              <w:autoSpaceDN w:val="0"/>
              <w:ind w:left="635" w:leftChars="0" w:hanging="425" w:firstLineChars="0"/>
              <w:jc w:val="right"/>
              <w:rPr>
                <w:rFonts w:ascii="仿宋_GB2312" w:hAnsi="仿宋" w:eastAsia="仿宋_GB2312"/>
                <w:color w:val="auto"/>
                <w:sz w:val="24"/>
                <w:szCs w:val="24"/>
                <w:highlight w:val="none"/>
                <w:lang w:val="zh-CN"/>
              </w:rPr>
            </w:pPr>
          </w:p>
        </w:tc>
        <w:tc>
          <w:tcPr>
            <w:tcW w:w="1977" w:type="dxa"/>
            <w:tcBorders>
              <w:top w:val="single" w:color="auto" w:sz="6" w:space="0"/>
              <w:left w:val="single" w:color="auto" w:sz="6" w:space="0"/>
              <w:bottom w:val="single" w:color="auto" w:sz="6" w:space="0"/>
              <w:right w:val="single" w:color="auto" w:sz="6" w:space="0"/>
            </w:tcBorders>
            <w:noWrap w:val="0"/>
            <w:vAlign w:val="center"/>
          </w:tcPr>
          <w:p w14:paraId="2CCE32E4">
            <w:pPr>
              <w:shd w:val="clear"/>
              <w:autoSpaceDE w:val="0"/>
              <w:autoSpaceDN w:val="0"/>
              <w:jc w:val="center"/>
              <w:rPr>
                <w:rFonts w:ascii="仿宋_GB2312" w:hAnsi="仿宋" w:eastAsia="仿宋_GB2312"/>
                <w:color w:val="auto"/>
                <w:sz w:val="24"/>
                <w:szCs w:val="24"/>
                <w:highlight w:val="none"/>
                <w:lang w:val="zh-CN"/>
              </w:rPr>
            </w:pPr>
            <w:r>
              <w:rPr>
                <w:rFonts w:ascii="仿宋_GB2312" w:hAnsi="仿宋" w:eastAsia="仿宋_GB2312"/>
                <w:color w:val="auto"/>
                <w:sz w:val="24"/>
                <w:szCs w:val="24"/>
                <w:highlight w:val="none"/>
                <w:lang w:val="zh-CN"/>
              </w:rPr>
              <w:t>响应文件</w:t>
            </w:r>
          </w:p>
          <w:p w14:paraId="4202DF90">
            <w:pPr>
              <w:shd w:val="clear"/>
              <w:autoSpaceDE w:val="0"/>
              <w:autoSpaceDN w:val="0"/>
              <w:jc w:val="center"/>
              <w:rPr>
                <w:rFonts w:ascii="仿宋_GB2312" w:hAnsi="仿宋" w:eastAsia="仿宋_GB2312"/>
                <w:color w:val="auto"/>
                <w:sz w:val="24"/>
                <w:szCs w:val="24"/>
                <w:highlight w:val="none"/>
                <w:lang w:val="zh-CN"/>
              </w:rPr>
            </w:pPr>
            <w:r>
              <w:rPr>
                <w:rFonts w:ascii="仿宋_GB2312" w:hAnsi="仿宋" w:eastAsia="仿宋_GB2312"/>
                <w:color w:val="auto"/>
                <w:sz w:val="24"/>
                <w:szCs w:val="24"/>
                <w:highlight w:val="none"/>
                <w:lang w:val="zh-CN"/>
              </w:rPr>
              <w:t>密封性检查</w:t>
            </w:r>
          </w:p>
        </w:tc>
        <w:tc>
          <w:tcPr>
            <w:tcW w:w="6720" w:type="dxa"/>
            <w:tcBorders>
              <w:top w:val="single" w:color="auto" w:sz="6" w:space="0"/>
              <w:left w:val="single" w:color="auto" w:sz="6" w:space="0"/>
              <w:bottom w:val="single" w:color="auto" w:sz="6" w:space="0"/>
              <w:right w:val="single" w:color="auto" w:sz="6" w:space="0"/>
            </w:tcBorders>
            <w:noWrap w:val="0"/>
            <w:vAlign w:val="center"/>
          </w:tcPr>
          <w:p w14:paraId="490B3EF2">
            <w:pPr>
              <w:shd w:val="clear"/>
              <w:autoSpaceDE w:val="0"/>
              <w:autoSpaceDN w:val="0"/>
              <w:rPr>
                <w:rFonts w:ascii="仿宋_GB2312" w:hAnsi="仿宋" w:eastAsia="仿宋_GB2312"/>
                <w:color w:val="auto"/>
                <w:sz w:val="24"/>
                <w:szCs w:val="24"/>
                <w:highlight w:val="none"/>
                <w:lang w:val="zh-CN"/>
              </w:rPr>
            </w:pPr>
            <w:r>
              <w:rPr>
                <w:rFonts w:ascii="仿宋_GB2312" w:hAnsi="仿宋" w:eastAsia="仿宋_GB2312"/>
                <w:color w:val="auto"/>
                <w:sz w:val="24"/>
                <w:szCs w:val="24"/>
                <w:highlight w:val="none"/>
                <w:lang w:val="zh-CN"/>
              </w:rPr>
              <w:t>由供应商或者其推选的代表检查所有响应文件的密封情况。</w:t>
            </w:r>
          </w:p>
        </w:tc>
      </w:tr>
      <w:tr w14:paraId="76EE85EB">
        <w:tblPrEx>
          <w:tblCellMar>
            <w:top w:w="0" w:type="dxa"/>
            <w:left w:w="108" w:type="dxa"/>
            <w:bottom w:w="0" w:type="dxa"/>
            <w:right w:w="108" w:type="dxa"/>
          </w:tblCellMar>
        </w:tblPrEx>
        <w:trPr>
          <w:trHeight w:val="567" w:hRule="atLeast"/>
        </w:trPr>
        <w:tc>
          <w:tcPr>
            <w:tcW w:w="825" w:type="dxa"/>
            <w:tcBorders>
              <w:top w:val="single" w:color="auto" w:sz="6" w:space="0"/>
              <w:left w:val="single" w:color="auto" w:sz="6" w:space="0"/>
              <w:bottom w:val="single" w:color="auto" w:sz="6" w:space="0"/>
              <w:right w:val="single" w:color="auto" w:sz="6" w:space="0"/>
            </w:tcBorders>
            <w:noWrap w:val="0"/>
            <w:vAlign w:val="center"/>
          </w:tcPr>
          <w:p w14:paraId="55EC0CE8">
            <w:pPr>
              <w:numPr>
                <w:ilvl w:val="0"/>
                <w:numId w:val="1"/>
              </w:numPr>
              <w:shd w:val="clear"/>
              <w:autoSpaceDE w:val="0"/>
              <w:autoSpaceDN w:val="0"/>
              <w:ind w:left="635" w:leftChars="0" w:hanging="425" w:firstLineChars="0"/>
              <w:jc w:val="right"/>
              <w:rPr>
                <w:rFonts w:ascii="仿宋_GB2312" w:hAnsi="仿宋" w:eastAsia="仿宋_GB2312"/>
                <w:color w:val="auto"/>
                <w:sz w:val="24"/>
                <w:szCs w:val="24"/>
                <w:highlight w:val="none"/>
                <w:lang w:val="zh-CN"/>
              </w:rPr>
            </w:pPr>
          </w:p>
        </w:tc>
        <w:tc>
          <w:tcPr>
            <w:tcW w:w="1977" w:type="dxa"/>
            <w:tcBorders>
              <w:top w:val="single" w:color="auto" w:sz="6" w:space="0"/>
              <w:left w:val="single" w:color="auto" w:sz="6" w:space="0"/>
              <w:bottom w:val="single" w:color="auto" w:sz="6" w:space="0"/>
              <w:right w:val="single" w:color="auto" w:sz="6" w:space="0"/>
            </w:tcBorders>
            <w:noWrap w:val="0"/>
            <w:vAlign w:val="center"/>
          </w:tcPr>
          <w:p w14:paraId="118BADB7">
            <w:pPr>
              <w:shd w:val="clear"/>
              <w:autoSpaceDE w:val="0"/>
              <w:autoSpaceDN w:val="0"/>
              <w:jc w:val="center"/>
              <w:rPr>
                <w:rFonts w:ascii="仿宋_GB2312" w:hAnsi="仿宋" w:eastAsia="仿宋_GB2312"/>
                <w:color w:val="auto"/>
                <w:sz w:val="24"/>
                <w:szCs w:val="24"/>
                <w:highlight w:val="none"/>
                <w:lang w:val="zh-CN"/>
              </w:rPr>
            </w:pPr>
            <w:r>
              <w:rPr>
                <w:rFonts w:ascii="仿宋_GB2312" w:hAnsi="仿宋" w:eastAsia="仿宋_GB2312"/>
                <w:color w:val="auto"/>
                <w:sz w:val="24"/>
                <w:szCs w:val="24"/>
                <w:highlight w:val="none"/>
                <w:lang w:val="zh-CN"/>
              </w:rPr>
              <w:t>唱价顺序</w:t>
            </w:r>
          </w:p>
        </w:tc>
        <w:tc>
          <w:tcPr>
            <w:tcW w:w="6720" w:type="dxa"/>
            <w:tcBorders>
              <w:top w:val="single" w:color="auto" w:sz="6" w:space="0"/>
              <w:left w:val="single" w:color="auto" w:sz="6" w:space="0"/>
              <w:bottom w:val="single" w:color="auto" w:sz="6" w:space="0"/>
              <w:right w:val="single" w:color="auto" w:sz="6" w:space="0"/>
            </w:tcBorders>
            <w:noWrap w:val="0"/>
            <w:vAlign w:val="center"/>
          </w:tcPr>
          <w:p w14:paraId="10CD4DB1">
            <w:pPr>
              <w:shd w:val="clear"/>
              <w:autoSpaceDE w:val="0"/>
              <w:autoSpaceDN w:val="0"/>
              <w:rPr>
                <w:rFonts w:ascii="仿宋_GB2312" w:hAnsi="仿宋" w:eastAsia="仿宋_GB2312"/>
                <w:color w:val="auto"/>
                <w:sz w:val="24"/>
                <w:szCs w:val="24"/>
                <w:highlight w:val="none"/>
                <w:lang w:val="zh-CN"/>
              </w:rPr>
            </w:pPr>
            <w:r>
              <w:rPr>
                <w:rFonts w:ascii="仿宋_GB2312" w:hAnsi="仿宋" w:eastAsia="仿宋_GB2312"/>
                <w:color w:val="auto"/>
                <w:sz w:val="24"/>
                <w:szCs w:val="24"/>
                <w:highlight w:val="none"/>
                <w:lang w:val="zh-CN"/>
              </w:rPr>
              <w:t>按照供应商递交响应文件的逆顺序进行。</w:t>
            </w:r>
          </w:p>
        </w:tc>
      </w:tr>
      <w:tr w14:paraId="16802DA9">
        <w:tblPrEx>
          <w:tblCellMar>
            <w:top w:w="0" w:type="dxa"/>
            <w:left w:w="108" w:type="dxa"/>
            <w:bottom w:w="0" w:type="dxa"/>
            <w:right w:w="108" w:type="dxa"/>
          </w:tblCellMar>
        </w:tblPrEx>
        <w:trPr>
          <w:trHeight w:val="567" w:hRule="atLeast"/>
        </w:trPr>
        <w:tc>
          <w:tcPr>
            <w:tcW w:w="825" w:type="dxa"/>
            <w:tcBorders>
              <w:top w:val="single" w:color="auto" w:sz="6" w:space="0"/>
              <w:left w:val="single" w:color="auto" w:sz="6" w:space="0"/>
              <w:bottom w:val="single" w:color="auto" w:sz="6" w:space="0"/>
              <w:right w:val="single" w:color="auto" w:sz="6" w:space="0"/>
            </w:tcBorders>
            <w:noWrap w:val="0"/>
            <w:vAlign w:val="center"/>
          </w:tcPr>
          <w:p w14:paraId="0F3930FF">
            <w:pPr>
              <w:numPr>
                <w:ilvl w:val="0"/>
                <w:numId w:val="1"/>
              </w:numPr>
              <w:shd w:val="clear"/>
              <w:autoSpaceDE w:val="0"/>
              <w:autoSpaceDN w:val="0"/>
              <w:ind w:left="635" w:leftChars="0" w:hanging="425" w:firstLineChars="0"/>
              <w:jc w:val="right"/>
              <w:rPr>
                <w:rFonts w:ascii="仿宋_GB2312" w:hAnsi="仿宋" w:eastAsia="仿宋_GB2312"/>
                <w:color w:val="auto"/>
                <w:sz w:val="24"/>
                <w:szCs w:val="24"/>
                <w:highlight w:val="none"/>
                <w:lang w:val="zh-CN"/>
              </w:rPr>
            </w:pPr>
          </w:p>
        </w:tc>
        <w:tc>
          <w:tcPr>
            <w:tcW w:w="1977" w:type="dxa"/>
            <w:tcBorders>
              <w:top w:val="single" w:color="auto" w:sz="6" w:space="0"/>
              <w:left w:val="single" w:color="auto" w:sz="6" w:space="0"/>
              <w:bottom w:val="single" w:color="auto" w:sz="6" w:space="0"/>
              <w:right w:val="single" w:color="auto" w:sz="6" w:space="0"/>
            </w:tcBorders>
            <w:noWrap w:val="0"/>
            <w:vAlign w:val="center"/>
          </w:tcPr>
          <w:p w14:paraId="683F7E20">
            <w:pPr>
              <w:shd w:val="clear"/>
              <w:autoSpaceDE w:val="0"/>
              <w:autoSpaceDN w:val="0"/>
              <w:jc w:val="center"/>
              <w:rPr>
                <w:rFonts w:ascii="仿宋_GB2312" w:hAnsi="仿宋" w:eastAsia="仿宋_GB2312"/>
                <w:color w:val="auto"/>
                <w:sz w:val="24"/>
                <w:szCs w:val="24"/>
                <w:highlight w:val="none"/>
                <w:lang w:val="zh-CN"/>
              </w:rPr>
            </w:pPr>
            <w:r>
              <w:rPr>
                <w:rFonts w:ascii="仿宋_GB2312" w:hAnsi="仿宋" w:eastAsia="仿宋_GB2312"/>
                <w:color w:val="auto"/>
                <w:sz w:val="24"/>
                <w:szCs w:val="24"/>
                <w:highlight w:val="none"/>
                <w:lang w:val="zh-CN"/>
              </w:rPr>
              <w:t>磋商小组</w:t>
            </w:r>
          </w:p>
        </w:tc>
        <w:tc>
          <w:tcPr>
            <w:tcW w:w="6720" w:type="dxa"/>
            <w:tcBorders>
              <w:top w:val="single" w:color="auto" w:sz="6" w:space="0"/>
              <w:left w:val="single" w:color="auto" w:sz="6" w:space="0"/>
              <w:bottom w:val="single" w:color="auto" w:sz="6" w:space="0"/>
              <w:right w:val="single" w:color="auto" w:sz="6" w:space="0"/>
            </w:tcBorders>
            <w:noWrap w:val="0"/>
            <w:vAlign w:val="center"/>
          </w:tcPr>
          <w:p w14:paraId="19C97A83">
            <w:pPr>
              <w:shd w:val="clear"/>
              <w:autoSpaceDE w:val="0"/>
              <w:autoSpaceDN w:val="0"/>
              <w:rPr>
                <w:rFonts w:ascii="仿宋_GB2312" w:hAnsi="仿宋" w:eastAsia="仿宋_GB2312"/>
                <w:color w:val="auto"/>
                <w:sz w:val="24"/>
                <w:szCs w:val="24"/>
                <w:highlight w:val="none"/>
                <w:lang w:val="zh-CN"/>
              </w:rPr>
            </w:pPr>
            <w:r>
              <w:rPr>
                <w:rFonts w:ascii="仿宋_GB2312" w:hAnsi="仿宋" w:eastAsia="仿宋_GB2312"/>
                <w:color w:val="auto"/>
                <w:sz w:val="24"/>
                <w:szCs w:val="24"/>
                <w:highlight w:val="none"/>
                <w:lang w:val="zh-CN"/>
              </w:rPr>
              <w:t>磋商小组构成：</w:t>
            </w:r>
            <w:r>
              <w:rPr>
                <w:rFonts w:hint="eastAsia" w:ascii="仿宋_GB2312" w:hAnsi="仿宋" w:eastAsia="仿宋_GB2312"/>
                <w:color w:val="auto"/>
                <w:sz w:val="24"/>
                <w:szCs w:val="24"/>
                <w:highlight w:val="none"/>
                <w:u w:val="none"/>
                <w:lang w:val="en-US" w:eastAsia="zh-CN"/>
              </w:rPr>
              <w:t>3人及以上单数</w:t>
            </w:r>
            <w:r>
              <w:rPr>
                <w:rFonts w:ascii="仿宋_GB2312" w:hAnsi="仿宋" w:eastAsia="仿宋_GB2312"/>
                <w:color w:val="auto"/>
                <w:sz w:val="24"/>
                <w:szCs w:val="24"/>
                <w:highlight w:val="none"/>
                <w:lang w:val="zh-CN"/>
              </w:rPr>
              <w:t>。</w:t>
            </w:r>
          </w:p>
        </w:tc>
      </w:tr>
      <w:tr w14:paraId="4F3B1F33">
        <w:tblPrEx>
          <w:tblCellMar>
            <w:top w:w="0" w:type="dxa"/>
            <w:left w:w="108" w:type="dxa"/>
            <w:bottom w:w="0" w:type="dxa"/>
            <w:right w:w="108" w:type="dxa"/>
          </w:tblCellMar>
        </w:tblPrEx>
        <w:trPr>
          <w:trHeight w:val="567" w:hRule="atLeast"/>
        </w:trPr>
        <w:tc>
          <w:tcPr>
            <w:tcW w:w="825" w:type="dxa"/>
            <w:tcBorders>
              <w:top w:val="single" w:color="auto" w:sz="6" w:space="0"/>
              <w:left w:val="single" w:color="auto" w:sz="6" w:space="0"/>
              <w:bottom w:val="single" w:color="auto" w:sz="6" w:space="0"/>
              <w:right w:val="single" w:color="auto" w:sz="6" w:space="0"/>
            </w:tcBorders>
            <w:noWrap w:val="0"/>
            <w:vAlign w:val="center"/>
          </w:tcPr>
          <w:p w14:paraId="046BE92E">
            <w:pPr>
              <w:numPr>
                <w:ilvl w:val="0"/>
                <w:numId w:val="1"/>
              </w:numPr>
              <w:shd w:val="clear"/>
              <w:autoSpaceDE w:val="0"/>
              <w:autoSpaceDN w:val="0"/>
              <w:ind w:left="635" w:leftChars="0" w:hanging="425" w:firstLineChars="0"/>
              <w:jc w:val="right"/>
              <w:rPr>
                <w:rFonts w:ascii="仿宋_GB2312" w:hAnsi="仿宋" w:eastAsia="仿宋_GB2312"/>
                <w:color w:val="auto"/>
                <w:sz w:val="24"/>
                <w:szCs w:val="24"/>
                <w:highlight w:val="none"/>
                <w:lang w:val="zh-CN"/>
              </w:rPr>
            </w:pPr>
          </w:p>
        </w:tc>
        <w:tc>
          <w:tcPr>
            <w:tcW w:w="1977" w:type="dxa"/>
            <w:tcBorders>
              <w:top w:val="single" w:color="auto" w:sz="6" w:space="0"/>
              <w:left w:val="single" w:color="auto" w:sz="6" w:space="0"/>
              <w:bottom w:val="single" w:color="auto" w:sz="6" w:space="0"/>
              <w:right w:val="single" w:color="auto" w:sz="6" w:space="0"/>
            </w:tcBorders>
            <w:noWrap w:val="0"/>
            <w:vAlign w:val="center"/>
          </w:tcPr>
          <w:p w14:paraId="433DC336">
            <w:pPr>
              <w:shd w:val="clear"/>
              <w:autoSpaceDE w:val="0"/>
              <w:autoSpaceDN w:val="0"/>
              <w:jc w:val="center"/>
              <w:rPr>
                <w:rFonts w:ascii="仿宋_GB2312" w:hAnsi="仿宋" w:eastAsia="仿宋_GB2312"/>
                <w:color w:val="auto"/>
                <w:sz w:val="24"/>
                <w:szCs w:val="24"/>
                <w:highlight w:val="none"/>
                <w:lang w:val="zh-CN"/>
              </w:rPr>
            </w:pPr>
            <w:r>
              <w:rPr>
                <w:rFonts w:ascii="仿宋_GB2312" w:hAnsi="仿宋" w:eastAsia="仿宋_GB2312"/>
                <w:color w:val="auto"/>
                <w:sz w:val="24"/>
                <w:szCs w:val="24"/>
                <w:highlight w:val="none"/>
                <w:lang w:val="zh-CN"/>
              </w:rPr>
              <w:t>评审办法</w:t>
            </w:r>
          </w:p>
        </w:tc>
        <w:tc>
          <w:tcPr>
            <w:tcW w:w="6720" w:type="dxa"/>
            <w:tcBorders>
              <w:top w:val="single" w:color="auto" w:sz="6" w:space="0"/>
              <w:left w:val="single" w:color="auto" w:sz="6" w:space="0"/>
              <w:bottom w:val="single" w:color="auto" w:sz="6" w:space="0"/>
              <w:right w:val="single" w:color="auto" w:sz="6" w:space="0"/>
            </w:tcBorders>
            <w:noWrap w:val="0"/>
            <w:vAlign w:val="center"/>
          </w:tcPr>
          <w:p w14:paraId="27A9CE0E">
            <w:pPr>
              <w:shd w:val="clear"/>
              <w:autoSpaceDE w:val="0"/>
              <w:autoSpaceDN w:val="0"/>
              <w:rPr>
                <w:rFonts w:ascii="仿宋_GB2312" w:hAnsi="仿宋" w:eastAsia="仿宋_GB2312"/>
                <w:color w:val="auto"/>
                <w:sz w:val="24"/>
                <w:szCs w:val="24"/>
                <w:highlight w:val="none"/>
                <w:lang w:val="zh-CN"/>
              </w:rPr>
            </w:pPr>
            <w:r>
              <w:rPr>
                <w:rFonts w:ascii="仿宋_GB2312" w:hAnsi="仿宋" w:eastAsia="仿宋_GB2312"/>
                <w:color w:val="auto"/>
                <w:sz w:val="24"/>
                <w:szCs w:val="24"/>
                <w:highlight w:val="none"/>
                <w:lang w:val="zh-CN"/>
              </w:rPr>
              <w:t>综合评分法</w:t>
            </w:r>
          </w:p>
        </w:tc>
      </w:tr>
      <w:tr w14:paraId="58C0EDB2">
        <w:tblPrEx>
          <w:tblCellMar>
            <w:top w:w="0" w:type="dxa"/>
            <w:left w:w="108" w:type="dxa"/>
            <w:bottom w:w="0" w:type="dxa"/>
            <w:right w:w="108" w:type="dxa"/>
          </w:tblCellMar>
        </w:tblPrEx>
        <w:trPr>
          <w:trHeight w:val="567" w:hRule="atLeast"/>
        </w:trPr>
        <w:tc>
          <w:tcPr>
            <w:tcW w:w="825" w:type="dxa"/>
            <w:tcBorders>
              <w:top w:val="single" w:color="auto" w:sz="6" w:space="0"/>
              <w:left w:val="single" w:color="auto" w:sz="6" w:space="0"/>
              <w:bottom w:val="single" w:color="auto" w:sz="6" w:space="0"/>
              <w:right w:val="single" w:color="auto" w:sz="6" w:space="0"/>
            </w:tcBorders>
            <w:noWrap w:val="0"/>
            <w:vAlign w:val="center"/>
          </w:tcPr>
          <w:p w14:paraId="015B9576">
            <w:pPr>
              <w:numPr>
                <w:ilvl w:val="0"/>
                <w:numId w:val="1"/>
              </w:numPr>
              <w:shd w:val="clear"/>
              <w:autoSpaceDE w:val="0"/>
              <w:autoSpaceDN w:val="0"/>
              <w:ind w:left="635" w:leftChars="0" w:hanging="425" w:firstLineChars="0"/>
              <w:jc w:val="right"/>
              <w:rPr>
                <w:rFonts w:ascii="仿宋_GB2312" w:hAnsi="仿宋" w:eastAsia="仿宋_GB2312"/>
                <w:color w:val="auto"/>
                <w:sz w:val="24"/>
                <w:szCs w:val="24"/>
                <w:highlight w:val="none"/>
                <w:lang w:val="zh-CN"/>
              </w:rPr>
            </w:pPr>
          </w:p>
        </w:tc>
        <w:tc>
          <w:tcPr>
            <w:tcW w:w="1977" w:type="dxa"/>
            <w:tcBorders>
              <w:top w:val="single" w:color="auto" w:sz="6" w:space="0"/>
              <w:left w:val="single" w:color="auto" w:sz="6" w:space="0"/>
              <w:bottom w:val="single" w:color="auto" w:sz="6" w:space="0"/>
              <w:right w:val="single" w:color="auto" w:sz="6" w:space="0"/>
            </w:tcBorders>
            <w:noWrap w:val="0"/>
            <w:vAlign w:val="center"/>
          </w:tcPr>
          <w:p w14:paraId="1595ED65">
            <w:pPr>
              <w:shd w:val="clear"/>
              <w:autoSpaceDE w:val="0"/>
              <w:autoSpaceDN w:val="0"/>
              <w:jc w:val="center"/>
              <w:rPr>
                <w:rFonts w:ascii="仿宋_GB2312" w:hAnsi="仿宋" w:eastAsia="仿宋_GB2312"/>
                <w:color w:val="auto"/>
                <w:sz w:val="24"/>
                <w:szCs w:val="24"/>
                <w:highlight w:val="none"/>
                <w:lang w:val="zh-CN"/>
              </w:rPr>
            </w:pPr>
            <w:r>
              <w:rPr>
                <w:rFonts w:ascii="仿宋_GB2312" w:hAnsi="仿宋" w:eastAsia="仿宋_GB2312"/>
                <w:color w:val="auto"/>
                <w:sz w:val="24"/>
                <w:szCs w:val="24"/>
                <w:highlight w:val="none"/>
                <w:lang w:val="zh-CN"/>
              </w:rPr>
              <w:t>报价轮次</w:t>
            </w:r>
          </w:p>
        </w:tc>
        <w:tc>
          <w:tcPr>
            <w:tcW w:w="6720" w:type="dxa"/>
            <w:tcBorders>
              <w:top w:val="single" w:color="auto" w:sz="6" w:space="0"/>
              <w:left w:val="single" w:color="auto" w:sz="6" w:space="0"/>
              <w:bottom w:val="single" w:color="auto" w:sz="6" w:space="0"/>
              <w:right w:val="single" w:color="auto" w:sz="6" w:space="0"/>
            </w:tcBorders>
            <w:noWrap w:val="0"/>
            <w:vAlign w:val="center"/>
          </w:tcPr>
          <w:p w14:paraId="764C0EEB">
            <w:pPr>
              <w:shd w:val="clear"/>
              <w:autoSpaceDE w:val="0"/>
              <w:autoSpaceDN w:val="0"/>
              <w:rPr>
                <w:rFonts w:ascii="仿宋_GB2312" w:hAnsi="仿宋" w:eastAsia="仿宋_GB2312"/>
                <w:color w:val="auto"/>
                <w:sz w:val="24"/>
                <w:szCs w:val="24"/>
                <w:highlight w:val="none"/>
                <w:lang w:val="zh-CN"/>
              </w:rPr>
            </w:pPr>
            <w:r>
              <w:rPr>
                <w:rFonts w:ascii="仿宋_GB2312" w:hAnsi="仿宋" w:eastAsia="仿宋_GB2312"/>
                <w:color w:val="auto"/>
                <w:sz w:val="24"/>
                <w:szCs w:val="24"/>
                <w:highlight w:val="none"/>
                <w:lang w:val="zh-CN"/>
              </w:rPr>
              <w:t>本次磋商共</w:t>
            </w:r>
            <w:r>
              <w:rPr>
                <w:rFonts w:ascii="仿宋_GB2312" w:hAnsi="仿宋" w:eastAsia="仿宋_GB2312"/>
                <w:b/>
                <w:bCs/>
                <w:color w:val="auto"/>
                <w:sz w:val="24"/>
                <w:szCs w:val="24"/>
                <w:highlight w:val="none"/>
                <w:u w:val="none"/>
                <w:lang w:val="zh-CN"/>
              </w:rPr>
              <w:t xml:space="preserve"> </w:t>
            </w:r>
            <w:r>
              <w:rPr>
                <w:rFonts w:ascii="仿宋_GB2312" w:hAnsi="仿宋" w:eastAsia="仿宋_GB2312"/>
                <w:b w:val="0"/>
                <w:bCs w:val="0"/>
                <w:color w:val="auto"/>
                <w:sz w:val="24"/>
                <w:szCs w:val="24"/>
                <w:highlight w:val="none"/>
                <w:u w:val="none"/>
                <w:lang w:val="zh-CN"/>
              </w:rPr>
              <w:t>2</w:t>
            </w:r>
            <w:r>
              <w:rPr>
                <w:rFonts w:ascii="仿宋_GB2312" w:hAnsi="仿宋" w:eastAsia="仿宋_GB2312"/>
                <w:b/>
                <w:bCs/>
                <w:color w:val="auto"/>
                <w:sz w:val="24"/>
                <w:szCs w:val="24"/>
                <w:highlight w:val="none"/>
                <w:u w:val="none"/>
                <w:lang w:val="zh-CN"/>
              </w:rPr>
              <w:t xml:space="preserve"> </w:t>
            </w:r>
            <w:r>
              <w:rPr>
                <w:rFonts w:ascii="仿宋_GB2312" w:hAnsi="仿宋" w:eastAsia="仿宋_GB2312"/>
                <w:color w:val="auto"/>
                <w:sz w:val="24"/>
                <w:szCs w:val="24"/>
                <w:highlight w:val="none"/>
                <w:lang w:val="zh-CN"/>
              </w:rPr>
              <w:t>轮报价（含首轮公开唱价）</w:t>
            </w:r>
          </w:p>
        </w:tc>
      </w:tr>
      <w:tr w14:paraId="6ADC4573">
        <w:tblPrEx>
          <w:tblCellMar>
            <w:top w:w="0" w:type="dxa"/>
            <w:left w:w="108" w:type="dxa"/>
            <w:bottom w:w="0" w:type="dxa"/>
            <w:right w:w="108" w:type="dxa"/>
          </w:tblCellMar>
        </w:tblPrEx>
        <w:trPr>
          <w:trHeight w:val="567" w:hRule="atLeast"/>
        </w:trPr>
        <w:tc>
          <w:tcPr>
            <w:tcW w:w="825" w:type="dxa"/>
            <w:tcBorders>
              <w:top w:val="single" w:color="auto" w:sz="6" w:space="0"/>
              <w:left w:val="single" w:color="auto" w:sz="6" w:space="0"/>
              <w:bottom w:val="single" w:color="auto" w:sz="6" w:space="0"/>
              <w:right w:val="single" w:color="auto" w:sz="6" w:space="0"/>
            </w:tcBorders>
            <w:noWrap w:val="0"/>
            <w:vAlign w:val="center"/>
          </w:tcPr>
          <w:p w14:paraId="6AA57A53">
            <w:pPr>
              <w:numPr>
                <w:ilvl w:val="0"/>
                <w:numId w:val="1"/>
              </w:numPr>
              <w:shd w:val="clear"/>
              <w:autoSpaceDE w:val="0"/>
              <w:autoSpaceDN w:val="0"/>
              <w:ind w:left="635" w:leftChars="0" w:hanging="425" w:firstLineChars="0"/>
              <w:jc w:val="right"/>
              <w:rPr>
                <w:rFonts w:ascii="仿宋_GB2312" w:hAnsi="仿宋" w:eastAsia="仿宋_GB2312"/>
                <w:color w:val="auto"/>
                <w:sz w:val="24"/>
                <w:szCs w:val="24"/>
                <w:highlight w:val="none"/>
                <w:lang w:val="zh-CN"/>
              </w:rPr>
            </w:pPr>
          </w:p>
        </w:tc>
        <w:tc>
          <w:tcPr>
            <w:tcW w:w="1977" w:type="dxa"/>
            <w:tcBorders>
              <w:top w:val="single" w:color="auto" w:sz="6" w:space="0"/>
              <w:left w:val="single" w:color="auto" w:sz="6" w:space="0"/>
              <w:bottom w:val="single" w:color="auto" w:sz="6" w:space="0"/>
              <w:right w:val="single" w:color="auto" w:sz="6" w:space="0"/>
            </w:tcBorders>
            <w:noWrap w:val="0"/>
            <w:vAlign w:val="center"/>
          </w:tcPr>
          <w:p w14:paraId="7AAC7A49">
            <w:pPr>
              <w:shd w:val="clear"/>
              <w:autoSpaceDE w:val="0"/>
              <w:autoSpaceDN w:val="0"/>
              <w:jc w:val="center"/>
              <w:rPr>
                <w:rFonts w:ascii="仿宋_GB2312" w:hAnsi="仿宋" w:eastAsia="仿宋_GB2312"/>
                <w:color w:val="auto"/>
                <w:sz w:val="24"/>
                <w:szCs w:val="24"/>
                <w:highlight w:val="none"/>
                <w:lang w:val="zh-CN"/>
              </w:rPr>
            </w:pPr>
            <w:r>
              <w:rPr>
                <w:rFonts w:ascii="仿宋_GB2312" w:hAnsi="仿宋" w:eastAsia="仿宋_GB2312"/>
                <w:color w:val="auto"/>
                <w:sz w:val="24"/>
                <w:szCs w:val="24"/>
                <w:highlight w:val="none"/>
                <w:lang w:val="zh-CN"/>
              </w:rPr>
              <w:t>技术部分是否</w:t>
            </w:r>
          </w:p>
          <w:p w14:paraId="624F5EC0">
            <w:pPr>
              <w:shd w:val="clear"/>
              <w:autoSpaceDE w:val="0"/>
              <w:autoSpaceDN w:val="0"/>
              <w:jc w:val="center"/>
              <w:rPr>
                <w:rFonts w:ascii="仿宋_GB2312" w:hAnsi="仿宋" w:eastAsia="仿宋_GB2312"/>
                <w:color w:val="auto"/>
                <w:sz w:val="24"/>
                <w:szCs w:val="24"/>
                <w:highlight w:val="none"/>
                <w:lang w:val="zh-CN"/>
              </w:rPr>
            </w:pPr>
            <w:r>
              <w:rPr>
                <w:rFonts w:ascii="仿宋_GB2312" w:hAnsi="仿宋" w:eastAsia="仿宋_GB2312"/>
                <w:color w:val="auto"/>
                <w:sz w:val="24"/>
                <w:szCs w:val="24"/>
                <w:highlight w:val="none"/>
                <w:lang w:val="zh-CN"/>
              </w:rPr>
              <w:t>采用“暗标”</w:t>
            </w:r>
          </w:p>
        </w:tc>
        <w:tc>
          <w:tcPr>
            <w:tcW w:w="6720" w:type="dxa"/>
            <w:tcBorders>
              <w:top w:val="single" w:color="auto" w:sz="6" w:space="0"/>
              <w:left w:val="single" w:color="auto" w:sz="6" w:space="0"/>
              <w:bottom w:val="single" w:color="auto" w:sz="6" w:space="0"/>
              <w:right w:val="single" w:color="auto" w:sz="6" w:space="0"/>
            </w:tcBorders>
            <w:noWrap w:val="0"/>
            <w:vAlign w:val="center"/>
          </w:tcPr>
          <w:p w14:paraId="29779686">
            <w:pPr>
              <w:shd w:val="clear"/>
              <w:autoSpaceDE w:val="0"/>
              <w:autoSpaceDN w:val="0"/>
              <w:rPr>
                <w:rFonts w:ascii="仿宋_GB2312" w:eastAsia="仿宋_GB2312"/>
                <w:color w:val="auto"/>
                <w:sz w:val="24"/>
                <w:szCs w:val="24"/>
                <w:highlight w:val="none"/>
              </w:rPr>
            </w:pPr>
            <w:r>
              <w:rPr>
                <w:rFonts w:ascii="仿宋_GB2312" w:eastAsia="仿宋_GB2312"/>
                <w:color w:val="auto"/>
                <w:sz w:val="24"/>
                <w:szCs w:val="24"/>
                <w:highlight w:val="none"/>
              </w:rPr>
              <w:t>否</w:t>
            </w:r>
          </w:p>
        </w:tc>
      </w:tr>
      <w:tr w14:paraId="4610E8FB">
        <w:tblPrEx>
          <w:tblCellMar>
            <w:top w:w="0" w:type="dxa"/>
            <w:left w:w="108" w:type="dxa"/>
            <w:bottom w:w="0" w:type="dxa"/>
            <w:right w:w="108" w:type="dxa"/>
          </w:tblCellMar>
        </w:tblPrEx>
        <w:trPr>
          <w:trHeight w:val="567" w:hRule="atLeast"/>
        </w:trPr>
        <w:tc>
          <w:tcPr>
            <w:tcW w:w="825" w:type="dxa"/>
            <w:tcBorders>
              <w:top w:val="single" w:color="auto" w:sz="6" w:space="0"/>
              <w:left w:val="single" w:color="auto" w:sz="6" w:space="0"/>
              <w:bottom w:val="single" w:color="auto" w:sz="6" w:space="0"/>
              <w:right w:val="single" w:color="auto" w:sz="6" w:space="0"/>
            </w:tcBorders>
            <w:noWrap w:val="0"/>
            <w:vAlign w:val="center"/>
          </w:tcPr>
          <w:p w14:paraId="5D1012F9">
            <w:pPr>
              <w:numPr>
                <w:ilvl w:val="0"/>
                <w:numId w:val="1"/>
              </w:numPr>
              <w:shd w:val="clear"/>
              <w:autoSpaceDE w:val="0"/>
              <w:autoSpaceDN w:val="0"/>
              <w:ind w:left="635" w:leftChars="0" w:hanging="425" w:firstLineChars="0"/>
              <w:jc w:val="right"/>
              <w:rPr>
                <w:rFonts w:ascii="仿宋_GB2312" w:hAnsi="仿宋" w:eastAsia="仿宋_GB2312"/>
                <w:color w:val="auto"/>
                <w:sz w:val="24"/>
                <w:szCs w:val="24"/>
                <w:highlight w:val="none"/>
                <w:lang w:val="zh-CN"/>
              </w:rPr>
            </w:pPr>
          </w:p>
        </w:tc>
        <w:tc>
          <w:tcPr>
            <w:tcW w:w="1977" w:type="dxa"/>
            <w:tcBorders>
              <w:top w:val="single" w:color="auto" w:sz="6" w:space="0"/>
              <w:left w:val="single" w:color="auto" w:sz="6" w:space="0"/>
              <w:bottom w:val="single" w:color="auto" w:sz="6" w:space="0"/>
              <w:right w:val="single" w:color="auto" w:sz="6" w:space="0"/>
            </w:tcBorders>
            <w:noWrap w:val="0"/>
            <w:vAlign w:val="center"/>
          </w:tcPr>
          <w:p w14:paraId="6FC36282">
            <w:pPr>
              <w:shd w:val="clear"/>
              <w:autoSpaceDE w:val="0"/>
              <w:autoSpaceDN w:val="0"/>
              <w:jc w:val="center"/>
              <w:rPr>
                <w:rFonts w:ascii="仿宋_GB2312" w:hAnsi="仿宋" w:eastAsia="仿宋_GB2312"/>
                <w:color w:val="auto"/>
                <w:sz w:val="24"/>
                <w:szCs w:val="24"/>
                <w:highlight w:val="none"/>
                <w:lang w:val="zh-CN"/>
              </w:rPr>
            </w:pPr>
            <w:r>
              <w:rPr>
                <w:rFonts w:ascii="仿宋_GB2312" w:hAnsi="仿宋" w:eastAsia="仿宋_GB2312"/>
                <w:color w:val="auto"/>
                <w:sz w:val="24"/>
                <w:szCs w:val="24"/>
                <w:highlight w:val="none"/>
                <w:lang w:val="zh-CN"/>
              </w:rPr>
              <w:t>成交供应商确定</w:t>
            </w:r>
          </w:p>
        </w:tc>
        <w:tc>
          <w:tcPr>
            <w:tcW w:w="6720" w:type="dxa"/>
            <w:tcBorders>
              <w:top w:val="single" w:color="auto" w:sz="6" w:space="0"/>
              <w:left w:val="single" w:color="auto" w:sz="6" w:space="0"/>
              <w:bottom w:val="single" w:color="auto" w:sz="6" w:space="0"/>
              <w:right w:val="single" w:color="auto" w:sz="6" w:space="0"/>
            </w:tcBorders>
            <w:noWrap w:val="0"/>
            <w:vAlign w:val="center"/>
          </w:tcPr>
          <w:p w14:paraId="43684E77">
            <w:pPr>
              <w:shd w:val="clear"/>
              <w:autoSpaceDE w:val="0"/>
              <w:autoSpaceDN w:val="0"/>
              <w:rPr>
                <w:rFonts w:ascii="仿宋_GB2312" w:hAnsi="仿宋" w:eastAsia="仿宋_GB2312"/>
                <w:color w:val="auto"/>
                <w:sz w:val="24"/>
                <w:szCs w:val="24"/>
                <w:highlight w:val="none"/>
                <w:lang w:val="zh-CN"/>
              </w:rPr>
            </w:pPr>
            <w:r>
              <w:rPr>
                <w:rFonts w:ascii="仿宋_GB2312" w:hAnsi="仿宋" w:eastAsia="仿宋_GB2312"/>
                <w:color w:val="auto"/>
                <w:sz w:val="24"/>
                <w:szCs w:val="24"/>
                <w:highlight w:val="none"/>
                <w:lang w:val="zh-CN"/>
              </w:rPr>
              <w:t>由磋商小组</w:t>
            </w:r>
            <w:r>
              <w:rPr>
                <w:rFonts w:hint="eastAsia" w:ascii="仿宋_GB2312" w:hAnsi="仿宋" w:eastAsia="仿宋_GB2312"/>
                <w:color w:val="auto"/>
                <w:sz w:val="24"/>
                <w:szCs w:val="24"/>
                <w:highlight w:val="none"/>
                <w:lang w:val="en-US" w:eastAsia="zh-CN"/>
              </w:rPr>
              <w:t>推荐</w:t>
            </w:r>
            <w:r>
              <w:rPr>
                <w:rFonts w:ascii="仿宋_GB2312" w:hAnsi="仿宋" w:eastAsia="仿宋_GB2312"/>
                <w:color w:val="auto"/>
                <w:sz w:val="24"/>
                <w:szCs w:val="24"/>
                <w:highlight w:val="none"/>
                <w:lang w:val="zh-CN"/>
              </w:rPr>
              <w:t>成交供应商</w:t>
            </w:r>
          </w:p>
        </w:tc>
      </w:tr>
      <w:tr w14:paraId="43F67562">
        <w:tblPrEx>
          <w:tblCellMar>
            <w:top w:w="0" w:type="dxa"/>
            <w:left w:w="108" w:type="dxa"/>
            <w:bottom w:w="0" w:type="dxa"/>
            <w:right w:w="108" w:type="dxa"/>
          </w:tblCellMar>
        </w:tblPrEx>
        <w:trPr>
          <w:trHeight w:val="567" w:hRule="atLeast"/>
        </w:trPr>
        <w:tc>
          <w:tcPr>
            <w:tcW w:w="825" w:type="dxa"/>
            <w:tcBorders>
              <w:top w:val="single" w:color="auto" w:sz="6" w:space="0"/>
              <w:left w:val="single" w:color="auto" w:sz="6" w:space="0"/>
              <w:bottom w:val="single" w:color="auto" w:sz="6" w:space="0"/>
              <w:right w:val="single" w:color="auto" w:sz="6" w:space="0"/>
            </w:tcBorders>
            <w:noWrap w:val="0"/>
            <w:vAlign w:val="center"/>
          </w:tcPr>
          <w:p w14:paraId="3AB8A788">
            <w:pPr>
              <w:numPr>
                <w:ilvl w:val="0"/>
                <w:numId w:val="1"/>
              </w:numPr>
              <w:shd w:val="clear"/>
              <w:autoSpaceDE w:val="0"/>
              <w:autoSpaceDN w:val="0"/>
              <w:ind w:left="635" w:leftChars="0" w:hanging="425" w:firstLineChars="0"/>
              <w:jc w:val="right"/>
              <w:rPr>
                <w:rFonts w:ascii="仿宋_GB2312" w:hAnsi="仿宋" w:eastAsia="仿宋_GB2312"/>
                <w:color w:val="auto"/>
                <w:sz w:val="24"/>
                <w:szCs w:val="24"/>
                <w:highlight w:val="none"/>
                <w:lang w:val="zh-CN"/>
              </w:rPr>
            </w:pPr>
          </w:p>
        </w:tc>
        <w:tc>
          <w:tcPr>
            <w:tcW w:w="1977" w:type="dxa"/>
            <w:tcBorders>
              <w:top w:val="single" w:color="auto" w:sz="6" w:space="0"/>
              <w:left w:val="single" w:color="auto" w:sz="6" w:space="0"/>
              <w:bottom w:val="single" w:color="auto" w:sz="6" w:space="0"/>
              <w:right w:val="single" w:color="auto" w:sz="6" w:space="0"/>
            </w:tcBorders>
            <w:noWrap w:val="0"/>
            <w:vAlign w:val="center"/>
          </w:tcPr>
          <w:p w14:paraId="307C5D0A">
            <w:pPr>
              <w:shd w:val="clear"/>
              <w:autoSpaceDE w:val="0"/>
              <w:autoSpaceDN w:val="0"/>
              <w:jc w:val="center"/>
              <w:rPr>
                <w:rFonts w:ascii="仿宋_GB2312" w:hAnsi="仿宋" w:eastAsia="仿宋_GB2312"/>
                <w:color w:val="auto"/>
                <w:sz w:val="24"/>
                <w:szCs w:val="24"/>
                <w:highlight w:val="none"/>
                <w:lang w:val="zh-CN"/>
              </w:rPr>
            </w:pPr>
            <w:r>
              <w:rPr>
                <w:rFonts w:ascii="仿宋_GB2312" w:hAnsi="仿宋" w:eastAsia="仿宋_GB2312"/>
                <w:color w:val="auto"/>
                <w:sz w:val="24"/>
                <w:szCs w:val="24"/>
                <w:highlight w:val="none"/>
                <w:lang w:val="zh-CN"/>
              </w:rPr>
              <w:t>付款方式</w:t>
            </w:r>
          </w:p>
        </w:tc>
        <w:tc>
          <w:tcPr>
            <w:tcW w:w="6720" w:type="dxa"/>
            <w:tcBorders>
              <w:top w:val="single" w:color="auto" w:sz="6" w:space="0"/>
              <w:left w:val="single" w:color="auto" w:sz="6" w:space="0"/>
              <w:bottom w:val="single" w:color="auto" w:sz="6" w:space="0"/>
              <w:right w:val="single" w:color="auto" w:sz="6" w:space="0"/>
            </w:tcBorders>
            <w:noWrap w:val="0"/>
            <w:vAlign w:val="center"/>
          </w:tcPr>
          <w:p w14:paraId="0D152D77">
            <w:pPr>
              <w:autoSpaceDE w:val="0"/>
              <w:autoSpaceDN w:val="0"/>
              <w:rPr>
                <w:rFonts w:hint="eastAsia" w:ascii="仿宋_GB2312" w:hAnsi="仿宋" w:eastAsia="仿宋_GB2312" w:cs="Times New Roman"/>
                <w:color w:val="auto"/>
                <w:sz w:val="24"/>
                <w:szCs w:val="24"/>
                <w:highlight w:val="none"/>
                <w:lang w:val="en-US" w:eastAsia="zh-CN"/>
              </w:rPr>
            </w:pPr>
            <w:r>
              <w:rPr>
                <w:rFonts w:hint="eastAsia" w:ascii="仿宋_GB2312" w:hAnsi="仿宋" w:eastAsia="仿宋_GB2312" w:cs="Times New Roman"/>
                <w:color w:val="auto"/>
                <w:sz w:val="24"/>
                <w:szCs w:val="24"/>
                <w:highlight w:val="none"/>
                <w:lang w:val="en-US" w:eastAsia="zh-CN"/>
              </w:rPr>
              <w:t>全部合同工程完工验收后，代管费拨付至代管费总额的80%，竣工财务决算批复后拨付至代管费总额的95%，缺陷责任期满后，代管费予以结清。</w:t>
            </w:r>
          </w:p>
          <w:p w14:paraId="1F240B05">
            <w:pPr>
              <w:shd w:val="clear"/>
              <w:autoSpaceDE w:val="0"/>
              <w:autoSpaceDN w:val="0"/>
              <w:rPr>
                <w:rFonts w:hint="default" w:ascii="仿宋_GB2312" w:hAnsi="仿宋" w:eastAsia="仿宋_GB2312"/>
                <w:color w:val="auto"/>
                <w:sz w:val="24"/>
                <w:szCs w:val="24"/>
                <w:highlight w:val="none"/>
                <w:lang w:val="en-US" w:eastAsia="zh-CN"/>
              </w:rPr>
            </w:pPr>
            <w:r>
              <w:rPr>
                <w:rFonts w:hint="eastAsia" w:ascii="仿宋_GB2312" w:hAnsi="仿宋" w:eastAsia="仿宋_GB2312" w:cs="Times New Roman"/>
                <w:color w:val="auto"/>
                <w:sz w:val="24"/>
                <w:szCs w:val="24"/>
                <w:highlight w:val="none"/>
                <w:lang w:val="en-US" w:eastAsia="zh-CN"/>
              </w:rPr>
              <w:t>注：当财政拨付政策变化时，拨付时间随之调整。</w:t>
            </w:r>
          </w:p>
        </w:tc>
      </w:tr>
      <w:tr w14:paraId="1CBDE05D">
        <w:tblPrEx>
          <w:tblCellMar>
            <w:top w:w="0" w:type="dxa"/>
            <w:left w:w="108" w:type="dxa"/>
            <w:bottom w:w="0" w:type="dxa"/>
            <w:right w:w="108" w:type="dxa"/>
          </w:tblCellMar>
        </w:tblPrEx>
        <w:trPr>
          <w:trHeight w:val="567" w:hRule="atLeast"/>
        </w:trPr>
        <w:tc>
          <w:tcPr>
            <w:tcW w:w="825" w:type="dxa"/>
            <w:tcBorders>
              <w:top w:val="single" w:color="auto" w:sz="6" w:space="0"/>
              <w:left w:val="single" w:color="auto" w:sz="6" w:space="0"/>
              <w:bottom w:val="single" w:color="auto" w:sz="6" w:space="0"/>
              <w:right w:val="single" w:color="auto" w:sz="6" w:space="0"/>
            </w:tcBorders>
            <w:noWrap w:val="0"/>
            <w:vAlign w:val="center"/>
          </w:tcPr>
          <w:p w14:paraId="0F194676">
            <w:pPr>
              <w:numPr>
                <w:ilvl w:val="0"/>
                <w:numId w:val="1"/>
              </w:numPr>
              <w:shd w:val="clear"/>
              <w:autoSpaceDE w:val="0"/>
              <w:autoSpaceDN w:val="0"/>
              <w:ind w:left="635" w:leftChars="0" w:hanging="425" w:firstLineChars="0"/>
              <w:jc w:val="right"/>
              <w:rPr>
                <w:rFonts w:ascii="仿宋_GB2312" w:hAnsi="仿宋" w:eastAsia="仿宋_GB2312"/>
                <w:color w:val="auto"/>
                <w:sz w:val="24"/>
                <w:szCs w:val="24"/>
                <w:highlight w:val="none"/>
              </w:rPr>
            </w:pPr>
          </w:p>
        </w:tc>
        <w:tc>
          <w:tcPr>
            <w:tcW w:w="1977" w:type="dxa"/>
            <w:tcBorders>
              <w:top w:val="single" w:color="auto" w:sz="6" w:space="0"/>
              <w:left w:val="single" w:color="auto" w:sz="6" w:space="0"/>
              <w:bottom w:val="single" w:color="auto" w:sz="6" w:space="0"/>
              <w:right w:val="single" w:color="auto" w:sz="6" w:space="0"/>
            </w:tcBorders>
            <w:noWrap w:val="0"/>
            <w:vAlign w:val="center"/>
          </w:tcPr>
          <w:p w14:paraId="30F0E786">
            <w:pPr>
              <w:shd w:val="clear"/>
              <w:autoSpaceDE w:val="0"/>
              <w:autoSpaceDN w:val="0"/>
              <w:jc w:val="center"/>
              <w:rPr>
                <w:rFonts w:ascii="仿宋_GB2312" w:hAnsi="仿宋" w:eastAsia="仿宋_GB2312"/>
                <w:color w:val="auto"/>
                <w:sz w:val="24"/>
                <w:szCs w:val="24"/>
                <w:highlight w:val="none"/>
                <w:lang w:val="zh-CN"/>
              </w:rPr>
            </w:pPr>
            <w:r>
              <w:rPr>
                <w:rFonts w:ascii="仿宋_GB2312" w:hAnsi="仿宋" w:eastAsia="仿宋_GB2312"/>
                <w:color w:val="auto"/>
                <w:sz w:val="24"/>
                <w:szCs w:val="24"/>
                <w:highlight w:val="none"/>
                <w:lang w:val="zh-CN"/>
              </w:rPr>
              <w:t>代理费</w:t>
            </w:r>
          </w:p>
        </w:tc>
        <w:tc>
          <w:tcPr>
            <w:tcW w:w="6720" w:type="dxa"/>
            <w:tcBorders>
              <w:top w:val="single" w:color="auto" w:sz="6" w:space="0"/>
              <w:left w:val="single" w:color="auto" w:sz="6" w:space="0"/>
              <w:bottom w:val="single" w:color="auto" w:sz="6" w:space="0"/>
              <w:right w:val="single" w:color="auto" w:sz="6" w:space="0"/>
            </w:tcBorders>
            <w:noWrap w:val="0"/>
            <w:vAlign w:val="center"/>
          </w:tcPr>
          <w:p w14:paraId="0235F84B">
            <w:pPr>
              <w:shd w:val="clear"/>
              <w:autoSpaceDE w:val="0"/>
              <w:autoSpaceDN w:val="0"/>
              <w:jc w:val="left"/>
              <w:rPr>
                <w:rFonts w:ascii="仿宋_GB2312" w:hAnsi="仿宋" w:eastAsia="仿宋_GB2312"/>
                <w:color w:val="auto"/>
                <w:sz w:val="24"/>
                <w:szCs w:val="24"/>
                <w:highlight w:val="none"/>
                <w:lang w:val="zh-CN"/>
              </w:rPr>
            </w:pPr>
            <w:r>
              <w:rPr>
                <w:rFonts w:hint="eastAsia" w:ascii="仿宋_GB2312" w:hAnsi="仿宋" w:eastAsia="仿宋_GB2312" w:cs="Times New Roman"/>
                <w:color w:val="auto"/>
                <w:sz w:val="24"/>
                <w:highlight w:val="none"/>
                <w:lang w:val="en-US" w:eastAsia="zh-CN"/>
              </w:rPr>
              <w:t>按照成交金额的1.5%</w:t>
            </w:r>
            <w:r>
              <w:rPr>
                <w:rFonts w:hint="eastAsia" w:ascii="仿宋_GB2312" w:hAnsi="仿宋" w:eastAsia="仿宋_GB2312" w:cs="Times New Roman"/>
                <w:color w:val="auto"/>
                <w:sz w:val="24"/>
                <w:highlight w:val="none"/>
                <w:lang w:val="zh-CN" w:eastAsia="zh-CN"/>
              </w:rPr>
              <w:t>收取采购代理服务费，由成交供应商支付。</w:t>
            </w:r>
            <w:r>
              <w:rPr>
                <w:rFonts w:hint="eastAsia" w:ascii="仿宋_GB2312" w:hAnsi="仿宋" w:eastAsia="仿宋_GB2312"/>
                <w:color w:val="auto"/>
                <w:sz w:val="24"/>
                <w:szCs w:val="24"/>
                <w:highlight w:val="none"/>
                <w:lang w:val="en-US" w:eastAsia="zh-CN"/>
              </w:rPr>
              <w:t>由成交供应商支付。</w:t>
            </w:r>
          </w:p>
        </w:tc>
      </w:tr>
    </w:tbl>
    <w:p w14:paraId="41ACC2F5">
      <w:pPr>
        <w:shd w:val="clear"/>
        <w:autoSpaceDE w:val="0"/>
        <w:autoSpaceDN w:val="0"/>
        <w:spacing w:line="360" w:lineRule="auto"/>
        <w:rPr>
          <w:rFonts w:ascii="仿宋_GB2312" w:hAnsi="楷体" w:eastAsia="仿宋_GB2312"/>
          <w:color w:val="auto"/>
          <w:sz w:val="24"/>
          <w:szCs w:val="24"/>
          <w:highlight w:val="none"/>
          <w:lang w:val="zh-CN"/>
        </w:rPr>
      </w:pPr>
      <w:r>
        <w:rPr>
          <w:rFonts w:ascii="仿宋_GB2312" w:hAnsi="楷体" w:eastAsia="仿宋_GB2312"/>
          <w:color w:val="auto"/>
          <w:sz w:val="24"/>
          <w:szCs w:val="24"/>
          <w:highlight w:val="none"/>
          <w:lang w:val="zh-CN"/>
        </w:rPr>
        <w:t>2.1.2 当事人</w:t>
      </w:r>
    </w:p>
    <w:p w14:paraId="48D3F3AC">
      <w:pPr>
        <w:shd w:val="clear"/>
        <w:autoSpaceDE w:val="0"/>
        <w:autoSpaceDN w:val="0"/>
        <w:spacing w:line="360" w:lineRule="auto"/>
        <w:ind w:firstLine="480" w:firstLineChars="200"/>
        <w:rPr>
          <w:rFonts w:ascii="仿宋_GB2312" w:hAnsi="仿宋" w:eastAsia="仿宋_GB2312"/>
          <w:color w:val="auto"/>
          <w:sz w:val="24"/>
          <w:highlight w:val="none"/>
          <w:lang w:val="zh-CN"/>
        </w:rPr>
      </w:pPr>
      <w:r>
        <w:rPr>
          <w:rFonts w:ascii="仿宋_GB2312" w:hAnsi="仿宋" w:eastAsia="仿宋_GB2312"/>
          <w:color w:val="auto"/>
          <w:sz w:val="24"/>
          <w:highlight w:val="none"/>
          <w:lang w:val="zh-CN"/>
        </w:rPr>
        <w:t>2.1.2.1采购人：系指</w:t>
      </w:r>
      <w:r>
        <w:rPr>
          <w:rFonts w:hint="eastAsia" w:ascii="仿宋_GB2312" w:hAnsi="仿宋" w:eastAsia="仿宋_GB2312"/>
          <w:color w:val="auto"/>
          <w:sz w:val="24"/>
          <w:highlight w:val="none"/>
          <w:u w:val="single"/>
          <w:lang w:val="zh-CN"/>
        </w:rPr>
        <w:t>泰安市岱岳区农业农村局</w:t>
      </w:r>
      <w:r>
        <w:rPr>
          <w:rFonts w:hint="eastAsia" w:ascii="仿宋_GB2312" w:eastAsia="仿宋_GB2312"/>
          <w:color w:val="auto"/>
          <w:sz w:val="24"/>
          <w:highlight w:val="none"/>
          <w:u w:val="single"/>
          <w:lang w:val="en-US" w:eastAsia="zh-CN"/>
        </w:rPr>
        <w:t xml:space="preserve"> </w:t>
      </w:r>
      <w:r>
        <w:rPr>
          <w:rFonts w:ascii="仿宋_GB2312" w:hAnsi="仿宋" w:eastAsia="仿宋_GB2312"/>
          <w:color w:val="auto"/>
          <w:sz w:val="24"/>
          <w:highlight w:val="none"/>
          <w:lang w:val="zh-CN"/>
        </w:rPr>
        <w:t>。</w:t>
      </w:r>
    </w:p>
    <w:p w14:paraId="1DC7EBF5">
      <w:pPr>
        <w:shd w:val="clear"/>
        <w:autoSpaceDE w:val="0"/>
        <w:autoSpaceDN w:val="0"/>
        <w:spacing w:line="360" w:lineRule="auto"/>
        <w:ind w:firstLine="482"/>
        <w:rPr>
          <w:rFonts w:ascii="仿宋_GB2312" w:hAnsi="仿宋" w:eastAsia="仿宋_GB2312"/>
          <w:color w:val="auto"/>
          <w:sz w:val="24"/>
          <w:highlight w:val="none"/>
          <w:lang w:val="zh-CN"/>
        </w:rPr>
      </w:pPr>
      <w:r>
        <w:rPr>
          <w:rFonts w:ascii="仿宋_GB2312" w:hAnsi="仿宋" w:eastAsia="仿宋_GB2312"/>
          <w:color w:val="auto"/>
          <w:sz w:val="24"/>
          <w:highlight w:val="none"/>
          <w:lang w:val="zh-CN"/>
        </w:rPr>
        <w:t>2.1.2.2供应商：是指</w:t>
      </w:r>
      <w:r>
        <w:rPr>
          <w:rFonts w:ascii="仿宋_GB2312" w:hAnsi="仿宋" w:eastAsia="仿宋_GB2312"/>
          <w:color w:val="auto"/>
          <w:sz w:val="24"/>
          <w:highlight w:val="none"/>
        </w:rPr>
        <w:t>响应采购要求且符合竞争性磋商文件规定的资格条件和参加报价竞争的法人、其他组织或者自然人。</w:t>
      </w:r>
    </w:p>
    <w:p w14:paraId="618A646F">
      <w:pPr>
        <w:shd w:val="clear"/>
        <w:autoSpaceDE w:val="0"/>
        <w:autoSpaceDN w:val="0"/>
        <w:spacing w:line="360" w:lineRule="auto"/>
        <w:ind w:firstLine="482"/>
        <w:rPr>
          <w:rFonts w:ascii="仿宋_GB2312" w:hAnsi="仿宋" w:eastAsia="仿宋_GB2312"/>
          <w:color w:val="auto"/>
          <w:sz w:val="24"/>
          <w:highlight w:val="none"/>
          <w:lang w:val="zh-CN"/>
        </w:rPr>
      </w:pPr>
      <w:r>
        <w:rPr>
          <w:rFonts w:ascii="仿宋_GB2312" w:hAnsi="仿宋" w:eastAsia="仿宋_GB2312"/>
          <w:color w:val="auto"/>
          <w:sz w:val="24"/>
          <w:highlight w:val="none"/>
          <w:lang w:val="zh-CN"/>
        </w:rPr>
        <w:t>2.1.2.3磋商小组：由采购人代表和有关专家组成以确定成交供应商的临时组织。</w:t>
      </w:r>
    </w:p>
    <w:p w14:paraId="3DD5B576">
      <w:pPr>
        <w:shd w:val="clear"/>
        <w:spacing w:line="360" w:lineRule="auto"/>
        <w:ind w:firstLine="480" w:firstLineChars="200"/>
        <w:rPr>
          <w:rFonts w:ascii="仿宋_GB2312" w:hAnsi="仿宋" w:eastAsia="仿宋_GB2312"/>
          <w:color w:val="auto"/>
          <w:sz w:val="24"/>
          <w:highlight w:val="none"/>
          <w:lang w:val="zh-CN"/>
        </w:rPr>
      </w:pPr>
      <w:r>
        <w:rPr>
          <w:rFonts w:ascii="仿宋_GB2312" w:hAnsi="仿宋" w:eastAsia="仿宋_GB2312"/>
          <w:color w:val="auto"/>
          <w:sz w:val="24"/>
          <w:highlight w:val="none"/>
          <w:lang w:val="zh-CN"/>
        </w:rPr>
        <w:t>2.1.2.4成交供应商：系指经磋商确定的满足竞争性磋商文件实质性响应要求且</w:t>
      </w:r>
      <w:r>
        <w:rPr>
          <w:rFonts w:hint="eastAsia" w:ascii="仿宋_GB2312" w:hAnsi="仿宋" w:eastAsia="仿宋_GB2312"/>
          <w:color w:val="auto"/>
          <w:sz w:val="24"/>
          <w:highlight w:val="none"/>
          <w:lang w:val="en-US" w:eastAsia="zh-CN"/>
        </w:rPr>
        <w:t>综合得分最高</w:t>
      </w:r>
      <w:r>
        <w:rPr>
          <w:rFonts w:ascii="仿宋_GB2312" w:hAnsi="仿宋" w:eastAsia="仿宋_GB2312"/>
          <w:color w:val="auto"/>
          <w:sz w:val="24"/>
          <w:highlight w:val="none"/>
          <w:lang w:val="zh-CN"/>
        </w:rPr>
        <w:t>的取得与采购人签订合同资格的供应商。</w:t>
      </w:r>
    </w:p>
    <w:p w14:paraId="1CF37776">
      <w:pPr>
        <w:shd w:val="clear"/>
        <w:autoSpaceDE w:val="0"/>
        <w:autoSpaceDN w:val="0"/>
        <w:spacing w:line="360" w:lineRule="auto"/>
        <w:ind w:firstLine="482"/>
        <w:rPr>
          <w:rFonts w:ascii="仿宋_GB2312" w:hAnsi="仿宋" w:eastAsia="仿宋_GB2312"/>
          <w:color w:val="auto"/>
          <w:sz w:val="24"/>
          <w:highlight w:val="none"/>
          <w:lang w:val="zh-CN"/>
        </w:rPr>
      </w:pPr>
      <w:r>
        <w:rPr>
          <w:rFonts w:ascii="仿宋_GB2312" w:hAnsi="仿宋" w:eastAsia="仿宋_GB2312"/>
          <w:color w:val="auto"/>
          <w:sz w:val="24"/>
          <w:highlight w:val="none"/>
          <w:lang w:val="zh-CN"/>
        </w:rPr>
        <w:t>2.1.2.5采购代理机构：系指</w:t>
      </w:r>
      <w:r>
        <w:rPr>
          <w:rFonts w:hint="eastAsia" w:ascii="仿宋_GB2312" w:hAnsi="仿宋" w:eastAsia="仿宋_GB2312" w:cs="Times New Roman"/>
          <w:color w:val="auto"/>
          <w:sz w:val="24"/>
          <w:highlight w:val="none"/>
          <w:u w:val="single"/>
          <w:lang w:val="zh-CN"/>
        </w:rPr>
        <w:t>山东合信项目管理有限公司</w:t>
      </w:r>
      <w:r>
        <w:rPr>
          <w:rFonts w:ascii="仿宋_GB2312" w:hAnsi="仿宋" w:eastAsia="仿宋_GB2312"/>
          <w:color w:val="auto"/>
          <w:sz w:val="24"/>
          <w:highlight w:val="none"/>
          <w:lang w:val="zh-CN"/>
        </w:rPr>
        <w:t>。</w:t>
      </w:r>
    </w:p>
    <w:p w14:paraId="7D6C3994">
      <w:pPr>
        <w:shd w:val="clear"/>
        <w:autoSpaceDE w:val="0"/>
        <w:autoSpaceDN w:val="0"/>
        <w:spacing w:line="360" w:lineRule="auto"/>
        <w:rPr>
          <w:rFonts w:ascii="仿宋_GB2312" w:hAnsi="楷体" w:eastAsia="仿宋_GB2312"/>
          <w:color w:val="auto"/>
          <w:sz w:val="24"/>
          <w:szCs w:val="24"/>
          <w:highlight w:val="none"/>
          <w:lang w:val="zh-CN"/>
        </w:rPr>
      </w:pPr>
      <w:r>
        <w:rPr>
          <w:rFonts w:ascii="仿宋_GB2312" w:hAnsi="楷体" w:eastAsia="仿宋_GB2312"/>
          <w:color w:val="auto"/>
          <w:sz w:val="24"/>
          <w:szCs w:val="24"/>
          <w:highlight w:val="none"/>
          <w:lang w:val="zh-CN"/>
        </w:rPr>
        <w:t>2.1.3 磋商参考依据及原则</w:t>
      </w:r>
    </w:p>
    <w:p w14:paraId="0D775FF0">
      <w:pPr>
        <w:shd w:val="clear"/>
        <w:autoSpaceDE w:val="0"/>
        <w:autoSpaceDN w:val="0"/>
        <w:spacing w:line="360" w:lineRule="auto"/>
        <w:ind w:firstLine="480" w:firstLineChars="200"/>
        <w:rPr>
          <w:rFonts w:ascii="仿宋_GB2312" w:hAnsi="仿宋" w:eastAsia="仿宋_GB2312"/>
          <w:color w:val="auto"/>
          <w:sz w:val="24"/>
          <w:highlight w:val="none"/>
          <w:lang w:val="zh-CN"/>
        </w:rPr>
      </w:pPr>
      <w:r>
        <w:rPr>
          <w:rFonts w:ascii="仿宋_GB2312" w:hAnsi="仿宋" w:eastAsia="仿宋_GB2312"/>
          <w:color w:val="auto"/>
          <w:sz w:val="24"/>
          <w:highlight w:val="none"/>
          <w:lang w:val="zh-CN"/>
        </w:rPr>
        <w:t>2.1.3.</w:t>
      </w:r>
      <w:r>
        <w:rPr>
          <w:rFonts w:hint="eastAsia" w:ascii="仿宋_GB2312" w:hAnsi="仿宋" w:eastAsia="仿宋_GB2312"/>
          <w:color w:val="auto"/>
          <w:sz w:val="24"/>
          <w:highlight w:val="none"/>
          <w:lang w:val="en-US" w:eastAsia="zh-CN"/>
        </w:rPr>
        <w:t>1</w:t>
      </w:r>
      <w:r>
        <w:rPr>
          <w:rFonts w:ascii="仿宋_GB2312" w:hAnsi="仿宋" w:eastAsia="仿宋_GB2312"/>
          <w:color w:val="auto"/>
          <w:sz w:val="24"/>
          <w:highlight w:val="none"/>
          <w:lang w:val="zh-CN"/>
        </w:rPr>
        <w:t>《中华人民共和国</w:t>
      </w:r>
      <w:r>
        <w:rPr>
          <w:rFonts w:hint="eastAsia" w:ascii="仿宋_GB2312" w:hAnsi="仿宋" w:eastAsia="仿宋_GB2312" w:cs="Times New Roman"/>
          <w:color w:val="auto"/>
          <w:kern w:val="2"/>
          <w:sz w:val="24"/>
          <w:highlight w:val="none"/>
          <w:lang w:val="zh-CN" w:eastAsia="zh-CN" w:bidi="ar-SA"/>
        </w:rPr>
        <w:t>民法典</w:t>
      </w:r>
      <w:r>
        <w:rPr>
          <w:rFonts w:ascii="仿宋_GB2312" w:hAnsi="仿宋" w:eastAsia="仿宋_GB2312"/>
          <w:color w:val="auto"/>
          <w:sz w:val="24"/>
          <w:highlight w:val="none"/>
          <w:lang w:val="zh-CN"/>
        </w:rPr>
        <w:t>》；</w:t>
      </w:r>
    </w:p>
    <w:p w14:paraId="57FFB67F">
      <w:pPr>
        <w:shd w:val="clear"/>
        <w:autoSpaceDE w:val="0"/>
        <w:autoSpaceDN w:val="0"/>
        <w:spacing w:line="360" w:lineRule="auto"/>
        <w:ind w:firstLine="480" w:firstLineChars="200"/>
        <w:rPr>
          <w:rFonts w:ascii="仿宋_GB2312" w:hAnsi="仿宋" w:eastAsia="仿宋_GB2312"/>
          <w:color w:val="auto"/>
          <w:sz w:val="24"/>
          <w:highlight w:val="none"/>
          <w:lang w:val="zh-CN"/>
        </w:rPr>
      </w:pPr>
      <w:r>
        <w:rPr>
          <w:rFonts w:ascii="仿宋_GB2312" w:hAnsi="仿宋" w:eastAsia="仿宋_GB2312"/>
          <w:color w:val="auto"/>
          <w:sz w:val="24"/>
          <w:highlight w:val="none"/>
          <w:lang w:val="zh-CN"/>
        </w:rPr>
        <w:t>2.1.3.</w:t>
      </w:r>
      <w:r>
        <w:rPr>
          <w:rFonts w:hint="eastAsia" w:ascii="仿宋_GB2312" w:hAnsi="仿宋" w:eastAsia="仿宋_GB2312"/>
          <w:color w:val="auto"/>
          <w:sz w:val="24"/>
          <w:highlight w:val="none"/>
          <w:lang w:val="en-US" w:eastAsia="zh-CN"/>
        </w:rPr>
        <w:t>2</w:t>
      </w:r>
      <w:r>
        <w:rPr>
          <w:rFonts w:ascii="仿宋_GB2312" w:hAnsi="仿宋" w:eastAsia="仿宋_GB2312"/>
          <w:color w:val="auto"/>
          <w:sz w:val="24"/>
          <w:highlight w:val="none"/>
          <w:lang w:val="zh-CN"/>
        </w:rPr>
        <w:t>其他有关法律、行政法规及省市规范性文件规定。</w:t>
      </w:r>
    </w:p>
    <w:p w14:paraId="2C5BAD16">
      <w:pPr>
        <w:shd w:val="clear"/>
        <w:autoSpaceDE w:val="0"/>
        <w:autoSpaceDN w:val="0"/>
        <w:spacing w:line="360" w:lineRule="auto"/>
        <w:rPr>
          <w:rFonts w:ascii="仿宋_GB2312" w:hAnsi="楷体" w:eastAsia="仿宋_GB2312"/>
          <w:color w:val="auto"/>
          <w:sz w:val="24"/>
          <w:szCs w:val="24"/>
          <w:highlight w:val="none"/>
          <w:lang w:val="zh-CN"/>
        </w:rPr>
      </w:pPr>
      <w:r>
        <w:rPr>
          <w:rFonts w:ascii="仿宋_GB2312" w:hAnsi="楷体" w:eastAsia="仿宋_GB2312"/>
          <w:color w:val="auto"/>
          <w:sz w:val="24"/>
          <w:szCs w:val="24"/>
          <w:highlight w:val="none"/>
          <w:lang w:val="zh-CN"/>
        </w:rPr>
        <w:t>2.1.4 供应商的相关要求</w:t>
      </w:r>
    </w:p>
    <w:p w14:paraId="47B7A605">
      <w:pPr>
        <w:shd w:val="clear"/>
        <w:autoSpaceDE w:val="0"/>
        <w:autoSpaceDN w:val="0"/>
        <w:spacing w:line="360" w:lineRule="auto"/>
        <w:ind w:firstLine="482"/>
        <w:rPr>
          <w:rFonts w:ascii="仿宋_GB2312" w:hAnsi="仿宋" w:eastAsia="仿宋_GB2312"/>
          <w:color w:val="auto"/>
          <w:sz w:val="24"/>
          <w:highlight w:val="none"/>
          <w:lang w:val="zh-CN"/>
        </w:rPr>
      </w:pPr>
      <w:r>
        <w:rPr>
          <w:rFonts w:ascii="仿宋_GB2312" w:hAnsi="仿宋" w:eastAsia="仿宋_GB2312"/>
          <w:color w:val="auto"/>
          <w:sz w:val="24"/>
          <w:highlight w:val="none"/>
          <w:lang w:val="zh-CN"/>
        </w:rPr>
        <w:t>2.1.4.1符合本竞争性磋商文件规定的资格要求，并按照要求提供相关证明材料；</w:t>
      </w:r>
    </w:p>
    <w:p w14:paraId="2244BADC">
      <w:pPr>
        <w:shd w:val="clear"/>
        <w:autoSpaceDE w:val="0"/>
        <w:autoSpaceDN w:val="0"/>
        <w:spacing w:line="360" w:lineRule="auto"/>
        <w:ind w:firstLine="482"/>
        <w:rPr>
          <w:rFonts w:ascii="仿宋_GB2312" w:hAnsi="仿宋" w:eastAsia="仿宋_GB2312"/>
          <w:color w:val="auto"/>
          <w:sz w:val="24"/>
          <w:highlight w:val="none"/>
          <w:lang w:val="zh-CN"/>
        </w:rPr>
      </w:pPr>
      <w:r>
        <w:rPr>
          <w:rFonts w:ascii="仿宋_GB2312" w:hAnsi="仿宋" w:eastAsia="仿宋_GB2312"/>
          <w:color w:val="auto"/>
          <w:sz w:val="24"/>
          <w:highlight w:val="none"/>
          <w:lang w:val="zh-CN"/>
        </w:rPr>
        <w:t xml:space="preserve">2.1.4.2法定代表人为同一个人的两个以及两个以上法人，母公司、全资子公司以及其控股公司或者存在管理关系的不同单位，都不得在同一标段或者未划分标段的同一采购项目同时报价； </w:t>
      </w:r>
    </w:p>
    <w:p w14:paraId="14E0E4E2">
      <w:pPr>
        <w:shd w:val="clear"/>
        <w:autoSpaceDE w:val="0"/>
        <w:autoSpaceDN w:val="0"/>
        <w:spacing w:line="360" w:lineRule="auto"/>
        <w:ind w:firstLine="480" w:firstLineChars="200"/>
        <w:rPr>
          <w:rFonts w:ascii="仿宋_GB2312" w:hAnsi="仿宋" w:eastAsia="仿宋_GB2312"/>
          <w:color w:val="auto"/>
          <w:sz w:val="24"/>
          <w:highlight w:val="none"/>
          <w:lang w:val="zh-CN"/>
        </w:rPr>
      </w:pPr>
      <w:r>
        <w:rPr>
          <w:rFonts w:ascii="仿宋_GB2312" w:hAnsi="仿宋" w:eastAsia="仿宋_GB2312"/>
          <w:color w:val="auto"/>
          <w:sz w:val="24"/>
          <w:highlight w:val="none"/>
          <w:lang w:val="zh-CN"/>
        </w:rPr>
        <w:t>2.1.4.</w:t>
      </w:r>
      <w:r>
        <w:rPr>
          <w:rFonts w:ascii="仿宋_GB2312" w:hAnsi="仿宋" w:eastAsia="仿宋_GB2312"/>
          <w:color w:val="auto"/>
          <w:sz w:val="24"/>
          <w:highlight w:val="none"/>
        </w:rPr>
        <w:t>3</w:t>
      </w:r>
      <w:r>
        <w:rPr>
          <w:rFonts w:ascii="仿宋_GB2312" w:hAnsi="仿宋" w:eastAsia="仿宋_GB2312"/>
          <w:color w:val="auto"/>
          <w:sz w:val="24"/>
          <w:highlight w:val="none"/>
          <w:lang w:val="zh-CN"/>
        </w:rPr>
        <w:t>供应商不得直接或者间接地与为本次采购的工程进行设计、编制规范等文件所委托的咨询公司或者其附属机构有任何关联。</w:t>
      </w:r>
    </w:p>
    <w:p w14:paraId="671D7406">
      <w:pPr>
        <w:shd w:val="clear"/>
        <w:autoSpaceDE w:val="0"/>
        <w:autoSpaceDN w:val="0"/>
        <w:spacing w:line="360" w:lineRule="auto"/>
        <w:ind w:firstLine="480" w:firstLineChars="200"/>
        <w:rPr>
          <w:rFonts w:ascii="仿宋_GB2312" w:hAnsi="仿宋" w:eastAsia="仿宋_GB2312"/>
          <w:color w:val="auto"/>
          <w:sz w:val="24"/>
          <w:highlight w:val="none"/>
          <w:lang w:val="zh-CN"/>
        </w:rPr>
      </w:pPr>
      <w:r>
        <w:rPr>
          <w:rFonts w:ascii="仿宋_GB2312" w:hAnsi="仿宋" w:eastAsia="仿宋_GB2312"/>
          <w:color w:val="auto"/>
          <w:sz w:val="24"/>
          <w:highlight w:val="none"/>
          <w:lang w:val="zh-CN"/>
        </w:rPr>
        <w:t>2.1.4.</w:t>
      </w:r>
      <w:r>
        <w:rPr>
          <w:rFonts w:ascii="仿宋_GB2312" w:hAnsi="仿宋" w:eastAsia="仿宋_GB2312"/>
          <w:color w:val="auto"/>
          <w:sz w:val="24"/>
          <w:highlight w:val="none"/>
        </w:rPr>
        <w:t>4</w:t>
      </w:r>
      <w:r>
        <w:rPr>
          <w:rFonts w:ascii="仿宋_GB2312" w:hAnsi="仿宋" w:eastAsia="仿宋_GB2312"/>
          <w:color w:val="auto"/>
          <w:sz w:val="24"/>
          <w:highlight w:val="none"/>
          <w:lang w:val="zh-CN"/>
        </w:rPr>
        <w:t>供应商提供的证明材料内容必须真实、完整、有效。</w:t>
      </w:r>
    </w:p>
    <w:p w14:paraId="7A4D14CB">
      <w:pPr>
        <w:shd w:val="clear"/>
        <w:autoSpaceDE w:val="0"/>
        <w:autoSpaceDN w:val="0"/>
        <w:spacing w:line="360" w:lineRule="auto"/>
        <w:rPr>
          <w:rFonts w:ascii="仿宋_GB2312" w:hAnsi="楷体" w:eastAsia="仿宋_GB2312"/>
          <w:color w:val="auto"/>
          <w:sz w:val="24"/>
          <w:szCs w:val="24"/>
          <w:highlight w:val="none"/>
          <w:lang w:val="zh-CN"/>
        </w:rPr>
      </w:pPr>
      <w:r>
        <w:rPr>
          <w:rFonts w:ascii="仿宋_GB2312" w:hAnsi="楷体" w:eastAsia="仿宋_GB2312"/>
          <w:color w:val="auto"/>
          <w:sz w:val="24"/>
          <w:szCs w:val="24"/>
          <w:highlight w:val="none"/>
          <w:lang w:val="zh-CN"/>
        </w:rPr>
        <w:t>2.1.5 保密</w:t>
      </w:r>
    </w:p>
    <w:p w14:paraId="2E1636EB">
      <w:pPr>
        <w:shd w:val="clear"/>
        <w:autoSpaceDE w:val="0"/>
        <w:autoSpaceDN w:val="0"/>
        <w:spacing w:line="360" w:lineRule="auto"/>
        <w:ind w:firstLine="480" w:firstLineChars="200"/>
        <w:rPr>
          <w:rFonts w:ascii="仿宋_GB2312" w:hAnsi="仿宋" w:eastAsia="仿宋_GB2312"/>
          <w:color w:val="auto"/>
          <w:sz w:val="24"/>
          <w:highlight w:val="none"/>
          <w:lang w:val="zh-CN"/>
        </w:rPr>
      </w:pPr>
      <w:r>
        <w:rPr>
          <w:rFonts w:ascii="仿宋_GB2312" w:hAnsi="仿宋" w:eastAsia="仿宋_GB2312"/>
          <w:color w:val="auto"/>
          <w:sz w:val="24"/>
          <w:highlight w:val="none"/>
          <w:lang w:val="zh-CN"/>
        </w:rPr>
        <w:t xml:space="preserve">参与磋商活动的当事人应对竞争性磋商文件和响应文件中的商业秘密、技术秘密和个人隐私等保密，违者应对由此造成的后果承担法律责任。 </w:t>
      </w:r>
    </w:p>
    <w:p w14:paraId="1DF08161">
      <w:pPr>
        <w:shd w:val="clear"/>
        <w:autoSpaceDE w:val="0"/>
        <w:autoSpaceDN w:val="0"/>
        <w:spacing w:line="360" w:lineRule="auto"/>
        <w:rPr>
          <w:rFonts w:ascii="仿宋_GB2312" w:hAnsi="楷体" w:eastAsia="仿宋_GB2312"/>
          <w:color w:val="auto"/>
          <w:sz w:val="24"/>
          <w:szCs w:val="24"/>
          <w:highlight w:val="none"/>
          <w:lang w:val="zh-CN"/>
        </w:rPr>
      </w:pPr>
      <w:r>
        <w:rPr>
          <w:rFonts w:ascii="仿宋_GB2312" w:hAnsi="楷体" w:eastAsia="仿宋_GB2312"/>
          <w:color w:val="auto"/>
          <w:sz w:val="24"/>
          <w:szCs w:val="24"/>
          <w:highlight w:val="none"/>
          <w:lang w:val="zh-CN"/>
        </w:rPr>
        <w:t>2.1.6 语言文字以及度量衡单位</w:t>
      </w:r>
    </w:p>
    <w:p w14:paraId="207FAB27">
      <w:pPr>
        <w:shd w:val="clear"/>
        <w:autoSpaceDE w:val="0"/>
        <w:autoSpaceDN w:val="0"/>
        <w:spacing w:line="360" w:lineRule="auto"/>
        <w:ind w:firstLine="480" w:firstLineChars="200"/>
        <w:rPr>
          <w:rFonts w:ascii="仿宋_GB2312" w:hAnsi="仿宋" w:eastAsia="仿宋_GB2312"/>
          <w:color w:val="auto"/>
          <w:sz w:val="24"/>
          <w:highlight w:val="none"/>
          <w:lang w:val="zh-CN"/>
        </w:rPr>
      </w:pPr>
      <w:r>
        <w:rPr>
          <w:rFonts w:ascii="仿宋_GB2312" w:hAnsi="仿宋" w:eastAsia="仿宋_GB2312"/>
          <w:color w:val="auto"/>
          <w:sz w:val="24"/>
          <w:highlight w:val="none"/>
          <w:lang w:val="zh-CN"/>
        </w:rPr>
        <w:t>2.1.6.1所有文件使用的语言文字为中文。专用术语使用外文的，应附有中文注释；</w:t>
      </w:r>
    </w:p>
    <w:p w14:paraId="3F303424">
      <w:pPr>
        <w:shd w:val="clear"/>
        <w:autoSpaceDE w:val="0"/>
        <w:autoSpaceDN w:val="0"/>
        <w:spacing w:line="360" w:lineRule="auto"/>
        <w:ind w:firstLine="480" w:firstLineChars="200"/>
        <w:rPr>
          <w:rFonts w:ascii="仿宋_GB2312" w:hAnsi="仿宋" w:eastAsia="仿宋_GB2312"/>
          <w:color w:val="auto"/>
          <w:sz w:val="24"/>
          <w:highlight w:val="none"/>
          <w:lang w:val="zh-CN"/>
        </w:rPr>
      </w:pPr>
      <w:r>
        <w:rPr>
          <w:rFonts w:ascii="仿宋_GB2312" w:hAnsi="仿宋" w:eastAsia="仿宋_GB2312"/>
          <w:color w:val="auto"/>
          <w:sz w:val="24"/>
          <w:highlight w:val="none"/>
          <w:lang w:val="zh-CN"/>
        </w:rPr>
        <w:t>2.1.6.2所有计量均采用中华人民共和国法定的计量单位；</w:t>
      </w:r>
    </w:p>
    <w:p w14:paraId="6CBC33F1">
      <w:pPr>
        <w:shd w:val="clear"/>
        <w:autoSpaceDE w:val="0"/>
        <w:autoSpaceDN w:val="0"/>
        <w:spacing w:line="360" w:lineRule="auto"/>
        <w:ind w:firstLine="480" w:firstLineChars="200"/>
        <w:rPr>
          <w:rFonts w:ascii="仿宋_GB2312" w:hAnsi="仿宋" w:eastAsia="仿宋_GB2312"/>
          <w:color w:val="auto"/>
          <w:sz w:val="24"/>
          <w:highlight w:val="none"/>
          <w:lang w:val="zh-CN"/>
        </w:rPr>
      </w:pPr>
      <w:r>
        <w:rPr>
          <w:rFonts w:ascii="仿宋_GB2312" w:hAnsi="仿宋" w:eastAsia="仿宋_GB2312"/>
          <w:color w:val="auto"/>
          <w:sz w:val="24"/>
          <w:highlight w:val="none"/>
          <w:lang w:val="zh-CN"/>
        </w:rPr>
        <w:t>2.1.6.3所有报价一律使用人民币，货币单位：元。</w:t>
      </w:r>
    </w:p>
    <w:p w14:paraId="49372896">
      <w:pPr>
        <w:shd w:val="clear"/>
        <w:autoSpaceDE w:val="0"/>
        <w:autoSpaceDN w:val="0"/>
        <w:spacing w:line="360" w:lineRule="auto"/>
        <w:rPr>
          <w:rFonts w:ascii="仿宋_GB2312" w:hAnsi="楷体" w:eastAsia="仿宋_GB2312"/>
          <w:color w:val="auto"/>
          <w:sz w:val="24"/>
          <w:szCs w:val="24"/>
          <w:highlight w:val="none"/>
          <w:lang w:val="zh-CN"/>
        </w:rPr>
      </w:pPr>
      <w:r>
        <w:rPr>
          <w:rFonts w:ascii="仿宋_GB2312" w:hAnsi="楷体" w:eastAsia="仿宋_GB2312"/>
          <w:color w:val="auto"/>
          <w:sz w:val="24"/>
          <w:szCs w:val="24"/>
          <w:highlight w:val="none"/>
          <w:lang w:val="zh-CN"/>
        </w:rPr>
        <w:t>2.1.7 踏勘现场</w:t>
      </w:r>
    </w:p>
    <w:p w14:paraId="1335637C">
      <w:pPr>
        <w:shd w:val="clear"/>
        <w:autoSpaceDE w:val="0"/>
        <w:autoSpaceDN w:val="0"/>
        <w:spacing w:line="360" w:lineRule="auto"/>
        <w:ind w:firstLine="480" w:firstLineChars="200"/>
        <w:rPr>
          <w:rFonts w:ascii="仿宋_GB2312" w:hAnsi="仿宋" w:eastAsia="仿宋_GB2312"/>
          <w:color w:val="auto"/>
          <w:sz w:val="24"/>
          <w:highlight w:val="none"/>
          <w:lang w:val="zh-CN"/>
        </w:rPr>
      </w:pPr>
      <w:r>
        <w:rPr>
          <w:rFonts w:ascii="仿宋_GB2312" w:hAnsi="仿宋" w:eastAsia="仿宋_GB2312"/>
          <w:color w:val="auto"/>
          <w:sz w:val="24"/>
          <w:highlight w:val="none"/>
          <w:lang w:val="zh-CN"/>
        </w:rPr>
        <w:t>2.1.7.1竞争性磋商文件规定</w:t>
      </w:r>
      <w:r>
        <w:rPr>
          <w:rFonts w:ascii="仿宋_GB2312" w:hAnsi="楷体" w:eastAsia="仿宋_GB2312"/>
          <w:color w:val="auto"/>
          <w:sz w:val="24"/>
          <w:szCs w:val="24"/>
          <w:highlight w:val="none"/>
          <w:lang w:val="zh-CN"/>
        </w:rPr>
        <w:t>自行踏勘，</w:t>
      </w:r>
      <w:r>
        <w:rPr>
          <w:rFonts w:ascii="仿宋_GB2312" w:hAnsi="仿宋" w:eastAsia="仿宋_GB2312"/>
          <w:color w:val="auto"/>
          <w:sz w:val="24"/>
          <w:highlight w:val="none"/>
          <w:lang w:val="zh-CN"/>
        </w:rPr>
        <w:t>供应商承担踏勘现场所发生的自身费用、责任和风险。</w:t>
      </w:r>
    </w:p>
    <w:p w14:paraId="430E1C12">
      <w:pPr>
        <w:shd w:val="clear"/>
        <w:autoSpaceDE w:val="0"/>
        <w:autoSpaceDN w:val="0"/>
        <w:spacing w:line="360" w:lineRule="auto"/>
        <w:ind w:firstLine="480" w:firstLineChars="200"/>
        <w:rPr>
          <w:rFonts w:ascii="仿宋_GB2312" w:hAnsi="仿宋" w:eastAsia="仿宋_GB2312"/>
          <w:color w:val="auto"/>
          <w:sz w:val="24"/>
          <w:highlight w:val="none"/>
          <w:lang w:val="zh-CN"/>
        </w:rPr>
      </w:pPr>
      <w:r>
        <w:rPr>
          <w:rFonts w:ascii="仿宋_GB2312" w:hAnsi="仿宋" w:eastAsia="仿宋_GB2312"/>
          <w:color w:val="auto"/>
          <w:sz w:val="24"/>
          <w:highlight w:val="none"/>
          <w:lang w:val="zh-CN"/>
        </w:rPr>
        <w:t>2.1.7.2采购人向供应商提供的有关现场的资料和数据，是采购人现有的能被供应商利用的资料，采购人不对供应商由此而做出的推论、理解和结论负责。</w:t>
      </w:r>
    </w:p>
    <w:p w14:paraId="096FFB2E">
      <w:pPr>
        <w:shd w:val="clear"/>
        <w:autoSpaceDE w:val="0"/>
        <w:autoSpaceDN w:val="0"/>
        <w:spacing w:line="360" w:lineRule="auto"/>
        <w:ind w:firstLine="480" w:firstLineChars="200"/>
        <w:rPr>
          <w:rFonts w:ascii="仿宋_GB2312" w:hAnsi="仿宋" w:eastAsia="仿宋_GB2312"/>
          <w:color w:val="auto"/>
          <w:sz w:val="24"/>
          <w:highlight w:val="none"/>
          <w:lang w:val="zh-CN"/>
        </w:rPr>
      </w:pPr>
      <w:r>
        <w:rPr>
          <w:rFonts w:ascii="仿宋_GB2312" w:hAnsi="仿宋" w:eastAsia="仿宋_GB2312"/>
          <w:color w:val="auto"/>
          <w:sz w:val="24"/>
          <w:highlight w:val="none"/>
          <w:lang w:val="zh-CN"/>
        </w:rPr>
        <w:t>2.1.7.3供应商经采购人允许，可进入项目现场踏勘，但不得因此使采购人承担有关责任和蒙受损失。除采购人原因外，供应商应对踏勘现场而造成的人员伤亡、财产损失以及由此引起的连带责任和费用负责。</w:t>
      </w:r>
    </w:p>
    <w:p w14:paraId="59F18D9B">
      <w:pPr>
        <w:shd w:val="clear"/>
        <w:autoSpaceDE w:val="0"/>
        <w:autoSpaceDN w:val="0"/>
        <w:spacing w:line="360" w:lineRule="auto"/>
        <w:rPr>
          <w:rFonts w:ascii="仿宋_GB2312" w:hAnsi="楷体" w:eastAsia="仿宋_GB2312"/>
          <w:color w:val="auto"/>
          <w:sz w:val="24"/>
          <w:szCs w:val="24"/>
          <w:highlight w:val="none"/>
          <w:lang w:val="zh-CN"/>
        </w:rPr>
      </w:pPr>
      <w:r>
        <w:rPr>
          <w:rFonts w:ascii="仿宋_GB2312" w:hAnsi="楷体" w:eastAsia="仿宋_GB2312"/>
          <w:color w:val="auto"/>
          <w:sz w:val="24"/>
          <w:szCs w:val="24"/>
          <w:highlight w:val="none"/>
          <w:lang w:val="zh-CN"/>
        </w:rPr>
        <w:t>2.1.8 答疑</w:t>
      </w:r>
    </w:p>
    <w:p w14:paraId="4A4CFFCD">
      <w:pPr>
        <w:shd w:val="clear"/>
        <w:autoSpaceDE w:val="0"/>
        <w:autoSpaceDN w:val="0"/>
        <w:adjustRightInd w:val="0"/>
        <w:spacing w:line="360" w:lineRule="auto"/>
        <w:ind w:firstLine="480" w:firstLineChars="200"/>
        <w:rPr>
          <w:rFonts w:hint="default" w:ascii="仿宋_GB2312" w:hAnsi="仿宋" w:eastAsia="仿宋_GB2312"/>
          <w:color w:val="auto"/>
          <w:sz w:val="24"/>
          <w:highlight w:val="none"/>
          <w:lang w:val="zh-CN"/>
        </w:rPr>
      </w:pPr>
      <w:r>
        <w:rPr>
          <w:rFonts w:ascii="仿宋_GB2312" w:hAnsi="仿宋" w:eastAsia="仿宋_GB2312"/>
          <w:color w:val="auto"/>
          <w:sz w:val="24"/>
          <w:highlight w:val="none"/>
          <w:lang w:val="zh-CN"/>
        </w:rPr>
        <w:t>2.1.8.1供应商对磋商文件、踏勘现场有询问或者疑问，需采购人解答或者答疑时，应于供应商须知前附表规定时间前，以加盖供应商单位公章的书面文件提出，采用信函、传真或者直接送达的形式通知招标代理机构，同时将电子版文件以电子邮件的形式发送至代理机构指定邮箱。采购人将对供应商提出的所有询问或者疑问进行综合答复，统一发给所有磋商文件收受人，解答或者答疑内容应在磋商文件规定范围内，不得对磋商文件实质性条款进行改动。</w:t>
      </w:r>
    </w:p>
    <w:p w14:paraId="612FBC3E">
      <w:pPr>
        <w:shd w:val="clear"/>
        <w:autoSpaceDE w:val="0"/>
        <w:autoSpaceDN w:val="0"/>
        <w:adjustRightInd w:val="0"/>
        <w:spacing w:line="360" w:lineRule="auto"/>
        <w:ind w:firstLine="480" w:firstLineChars="200"/>
        <w:rPr>
          <w:rFonts w:ascii="仿宋_GB2312" w:hAnsi="仿宋" w:eastAsia="仿宋_GB2312"/>
          <w:color w:val="auto"/>
          <w:sz w:val="24"/>
          <w:highlight w:val="none"/>
          <w:lang w:val="zh-CN"/>
        </w:rPr>
      </w:pPr>
      <w:r>
        <w:rPr>
          <w:rFonts w:ascii="仿宋_GB2312" w:hAnsi="仿宋" w:eastAsia="仿宋_GB2312"/>
          <w:color w:val="auto"/>
          <w:sz w:val="24"/>
          <w:highlight w:val="none"/>
          <w:lang w:val="zh-CN"/>
        </w:rPr>
        <w:t>2.1.8.2供应商未在规定时间内提出询问或者疑问，视为认同竞争性磋商文件以及答疑文件内的所有要求，供应商未按照竞争性磋商文件、解答或者答疑要求报价的，后果自负。</w:t>
      </w:r>
    </w:p>
    <w:p w14:paraId="11EF0853">
      <w:pPr>
        <w:shd w:val="clear"/>
        <w:autoSpaceDE w:val="0"/>
        <w:autoSpaceDN w:val="0"/>
        <w:spacing w:line="360" w:lineRule="auto"/>
        <w:rPr>
          <w:rFonts w:ascii="仿宋_GB2312" w:hAnsi="楷体" w:eastAsia="仿宋_GB2312"/>
          <w:color w:val="auto"/>
          <w:sz w:val="24"/>
          <w:szCs w:val="24"/>
          <w:highlight w:val="none"/>
          <w:lang w:val="zh-CN"/>
        </w:rPr>
      </w:pPr>
      <w:r>
        <w:rPr>
          <w:rFonts w:ascii="仿宋_GB2312" w:hAnsi="楷体" w:eastAsia="仿宋_GB2312"/>
          <w:color w:val="auto"/>
          <w:sz w:val="24"/>
          <w:szCs w:val="24"/>
          <w:highlight w:val="none"/>
          <w:lang w:val="zh-CN"/>
        </w:rPr>
        <w:t>2.1.9 偏离</w:t>
      </w:r>
    </w:p>
    <w:p w14:paraId="10C83594">
      <w:pPr>
        <w:shd w:val="clear"/>
        <w:autoSpaceDE w:val="0"/>
        <w:autoSpaceDN w:val="0"/>
        <w:spacing w:line="360" w:lineRule="auto"/>
        <w:ind w:firstLine="480" w:firstLineChars="200"/>
        <w:rPr>
          <w:rFonts w:ascii="仿宋_GB2312" w:hAnsi="仿宋" w:eastAsia="仿宋_GB2312"/>
          <w:color w:val="auto"/>
          <w:sz w:val="24"/>
          <w:highlight w:val="none"/>
          <w:lang w:val="zh-CN"/>
        </w:rPr>
      </w:pPr>
      <w:r>
        <w:rPr>
          <w:rFonts w:ascii="仿宋_GB2312" w:hAnsi="仿宋" w:eastAsia="仿宋_GB2312"/>
          <w:color w:val="auto"/>
          <w:sz w:val="24"/>
          <w:highlight w:val="none"/>
          <w:lang w:val="zh-CN"/>
        </w:rPr>
        <w:t>采购人允许响应文件偏离竞争性磋商文件某些非实质性要求的，偏离应当符合竞争性磋商文件规定的偏离范围、幅度和项数，否则其报价无效。</w:t>
      </w:r>
    </w:p>
    <w:p w14:paraId="47BF4163">
      <w:pPr>
        <w:keepNext/>
        <w:keepLines/>
        <w:shd w:val="clear"/>
        <w:autoSpaceDE w:val="0"/>
        <w:autoSpaceDN w:val="0"/>
        <w:spacing w:line="360" w:lineRule="auto"/>
        <w:rPr>
          <w:rFonts w:ascii="仿宋_GB2312" w:hAnsi="楷体" w:eastAsia="仿宋_GB2312"/>
          <w:color w:val="auto"/>
          <w:sz w:val="24"/>
          <w:szCs w:val="24"/>
          <w:highlight w:val="none"/>
          <w:lang w:val="zh-CN"/>
        </w:rPr>
      </w:pPr>
      <w:r>
        <w:rPr>
          <w:rFonts w:ascii="仿宋_GB2312" w:hAnsi="楷体" w:eastAsia="仿宋_GB2312"/>
          <w:color w:val="auto"/>
          <w:sz w:val="24"/>
          <w:szCs w:val="24"/>
          <w:highlight w:val="none"/>
          <w:lang w:val="zh-CN"/>
        </w:rPr>
        <w:t>2.1.10 其他条款</w:t>
      </w:r>
    </w:p>
    <w:p w14:paraId="12963821">
      <w:pPr>
        <w:shd w:val="clear"/>
        <w:autoSpaceDE w:val="0"/>
        <w:autoSpaceDN w:val="0"/>
        <w:spacing w:line="360" w:lineRule="auto"/>
        <w:ind w:firstLine="480" w:firstLineChars="200"/>
        <w:rPr>
          <w:rFonts w:ascii="仿宋_GB2312" w:hAnsi="仿宋" w:eastAsia="仿宋_GB2312"/>
          <w:color w:val="auto"/>
          <w:sz w:val="24"/>
          <w:highlight w:val="none"/>
          <w:lang w:val="zh-CN"/>
        </w:rPr>
      </w:pPr>
      <w:r>
        <w:rPr>
          <w:rFonts w:ascii="仿宋_GB2312" w:hAnsi="仿宋" w:eastAsia="仿宋_GB2312"/>
          <w:color w:val="auto"/>
          <w:sz w:val="24"/>
          <w:highlight w:val="none"/>
          <w:lang w:val="zh-CN"/>
        </w:rPr>
        <w:t>2.1.10.1供应商成交后直至验收止，成交供应商不得以任何形式和理由转包或者分包，如出现上述情形，可取消其成交资格，并与其解除合同，由此引起的经济损失全部由成交供应商承担。</w:t>
      </w:r>
    </w:p>
    <w:p w14:paraId="633B7480">
      <w:pPr>
        <w:shd w:val="clear"/>
        <w:autoSpaceDE w:val="0"/>
        <w:autoSpaceDN w:val="0"/>
        <w:spacing w:line="360" w:lineRule="auto"/>
        <w:ind w:firstLine="480" w:firstLineChars="200"/>
        <w:rPr>
          <w:rFonts w:ascii="仿宋_GB2312" w:hAnsi="仿宋" w:eastAsia="仿宋_GB2312"/>
          <w:color w:val="auto"/>
          <w:sz w:val="24"/>
          <w:highlight w:val="none"/>
          <w:lang w:val="zh-CN"/>
        </w:rPr>
      </w:pPr>
      <w:r>
        <w:rPr>
          <w:rFonts w:ascii="仿宋_GB2312" w:hAnsi="仿宋" w:eastAsia="仿宋_GB2312"/>
          <w:color w:val="auto"/>
          <w:sz w:val="24"/>
          <w:highlight w:val="none"/>
          <w:lang w:val="zh-CN"/>
        </w:rPr>
        <w:t>2.1.10.2不论磋商过程和结果如何，供应商的响应文件均不退还。</w:t>
      </w:r>
    </w:p>
    <w:p w14:paraId="047761C2">
      <w:pPr>
        <w:shd w:val="clear"/>
        <w:autoSpaceDE w:val="0"/>
        <w:autoSpaceDN w:val="0"/>
        <w:spacing w:line="360" w:lineRule="auto"/>
        <w:ind w:firstLine="480" w:firstLineChars="200"/>
        <w:rPr>
          <w:rFonts w:ascii="仿宋_GB2312" w:hAnsi="仿宋" w:eastAsia="仿宋_GB2312"/>
          <w:color w:val="auto"/>
          <w:sz w:val="24"/>
          <w:highlight w:val="none"/>
          <w:lang w:val="zh-CN"/>
        </w:rPr>
      </w:pPr>
      <w:r>
        <w:rPr>
          <w:rFonts w:ascii="仿宋_GB2312" w:hAnsi="仿宋" w:eastAsia="仿宋_GB2312"/>
          <w:color w:val="auto"/>
          <w:sz w:val="24"/>
          <w:highlight w:val="none"/>
          <w:lang w:val="zh-CN"/>
        </w:rPr>
        <w:t>2.1.10.3除非有特殊要求，竞争性磋商文件不单独提供项目所在地的自然环境、气候条件、公用设施等情况，供应商被视为熟悉上述与履行合同有关的一切情况。</w:t>
      </w:r>
    </w:p>
    <w:p w14:paraId="129BF19F">
      <w:pPr>
        <w:pStyle w:val="3"/>
        <w:shd w:val="clear"/>
        <w:spacing w:before="0" w:after="0" w:line="360" w:lineRule="auto"/>
        <w:jc w:val="both"/>
        <w:rPr>
          <w:rFonts w:ascii="楷体_GB2312" w:eastAsia="楷体_GB2312"/>
          <w:color w:val="auto"/>
          <w:sz w:val="28"/>
          <w:szCs w:val="28"/>
          <w:highlight w:val="none"/>
          <w:lang w:val="zh-CN"/>
        </w:rPr>
      </w:pPr>
      <w:bookmarkStart w:id="7" w:name="_Toc30843"/>
      <w:bookmarkStart w:id="8" w:name="_Toc14591"/>
      <w:bookmarkStart w:id="9" w:name="_Toc533079899"/>
      <w:bookmarkStart w:id="10" w:name="_Toc28376"/>
      <w:r>
        <w:rPr>
          <w:rFonts w:ascii="楷体_GB2312" w:eastAsia="楷体_GB2312"/>
          <w:color w:val="auto"/>
          <w:sz w:val="28"/>
          <w:szCs w:val="28"/>
          <w:highlight w:val="none"/>
          <w:lang w:val="zh-CN"/>
        </w:rPr>
        <w:t>2.2  竞争性磋商文件</w:t>
      </w:r>
      <w:bookmarkEnd w:id="7"/>
      <w:bookmarkEnd w:id="8"/>
      <w:bookmarkEnd w:id="9"/>
      <w:bookmarkEnd w:id="10"/>
    </w:p>
    <w:p w14:paraId="43E136DF">
      <w:pPr>
        <w:keepNext/>
        <w:keepLines/>
        <w:shd w:val="clear"/>
        <w:autoSpaceDE w:val="0"/>
        <w:autoSpaceDN w:val="0"/>
        <w:spacing w:line="360" w:lineRule="auto"/>
        <w:rPr>
          <w:rFonts w:ascii="仿宋_GB2312" w:hAnsi="楷体" w:eastAsia="仿宋_GB2312"/>
          <w:color w:val="auto"/>
          <w:sz w:val="24"/>
          <w:szCs w:val="24"/>
          <w:highlight w:val="none"/>
          <w:lang w:val="zh-CN"/>
        </w:rPr>
      </w:pPr>
      <w:r>
        <w:rPr>
          <w:rFonts w:ascii="仿宋_GB2312" w:hAnsi="楷体" w:eastAsia="仿宋_GB2312"/>
          <w:color w:val="auto"/>
          <w:sz w:val="24"/>
          <w:szCs w:val="24"/>
          <w:highlight w:val="none"/>
          <w:lang w:val="zh-CN"/>
        </w:rPr>
        <w:t>2.2.1 竞争性磋商文件的构成</w:t>
      </w:r>
    </w:p>
    <w:p w14:paraId="16831A30">
      <w:pPr>
        <w:shd w:val="clear"/>
        <w:autoSpaceDE w:val="0"/>
        <w:autoSpaceDN w:val="0"/>
        <w:spacing w:line="360" w:lineRule="auto"/>
        <w:ind w:firstLine="482"/>
        <w:rPr>
          <w:rFonts w:ascii="仿宋_GB2312" w:hAnsi="仿宋" w:eastAsia="仿宋_GB2312"/>
          <w:color w:val="auto"/>
          <w:sz w:val="24"/>
          <w:szCs w:val="24"/>
          <w:highlight w:val="none"/>
          <w:lang w:val="zh-CN"/>
        </w:rPr>
      </w:pPr>
      <w:r>
        <w:rPr>
          <w:rFonts w:ascii="仿宋_GB2312" w:hAnsi="仿宋" w:eastAsia="仿宋_GB2312"/>
          <w:color w:val="auto"/>
          <w:sz w:val="24"/>
          <w:szCs w:val="24"/>
          <w:highlight w:val="none"/>
          <w:lang w:val="zh-CN"/>
        </w:rPr>
        <w:t>竞争性磋商文件主要由以下部分组成：</w:t>
      </w:r>
    </w:p>
    <w:p w14:paraId="44FCB183">
      <w:pPr>
        <w:shd w:val="clear"/>
        <w:autoSpaceDE w:val="0"/>
        <w:autoSpaceDN w:val="0"/>
        <w:spacing w:line="360" w:lineRule="auto"/>
        <w:ind w:firstLine="482"/>
        <w:rPr>
          <w:rFonts w:ascii="仿宋_GB2312" w:hAnsi="仿宋" w:eastAsia="仿宋_GB2312"/>
          <w:color w:val="auto"/>
          <w:sz w:val="24"/>
          <w:szCs w:val="24"/>
          <w:highlight w:val="none"/>
          <w:lang w:val="zh-CN"/>
        </w:rPr>
      </w:pPr>
      <w:r>
        <w:rPr>
          <w:rFonts w:ascii="仿宋_GB2312" w:hAnsi="仿宋" w:eastAsia="仿宋_GB2312"/>
          <w:color w:val="auto"/>
          <w:sz w:val="24"/>
          <w:szCs w:val="24"/>
          <w:highlight w:val="none"/>
          <w:lang w:val="zh-CN"/>
        </w:rPr>
        <w:t>2.2.1.1竞争性磋商公告；</w:t>
      </w:r>
    </w:p>
    <w:p w14:paraId="34A734E3">
      <w:pPr>
        <w:shd w:val="clear"/>
        <w:autoSpaceDE w:val="0"/>
        <w:autoSpaceDN w:val="0"/>
        <w:spacing w:line="360" w:lineRule="auto"/>
        <w:ind w:firstLine="482"/>
        <w:rPr>
          <w:rFonts w:ascii="仿宋_GB2312" w:hAnsi="仿宋" w:eastAsia="仿宋_GB2312"/>
          <w:color w:val="auto"/>
          <w:sz w:val="24"/>
          <w:szCs w:val="24"/>
          <w:highlight w:val="none"/>
          <w:lang w:val="zh-CN"/>
        </w:rPr>
      </w:pPr>
      <w:r>
        <w:rPr>
          <w:rFonts w:ascii="仿宋_GB2312" w:hAnsi="仿宋" w:eastAsia="仿宋_GB2312"/>
          <w:color w:val="auto"/>
          <w:sz w:val="24"/>
          <w:szCs w:val="24"/>
          <w:highlight w:val="none"/>
          <w:lang w:val="zh-CN"/>
        </w:rPr>
        <w:t>2.2.1.2供应商须知：</w:t>
      </w:r>
    </w:p>
    <w:p w14:paraId="26657B03">
      <w:pPr>
        <w:shd w:val="clear"/>
        <w:autoSpaceDE w:val="0"/>
        <w:autoSpaceDN w:val="0"/>
        <w:spacing w:line="360" w:lineRule="auto"/>
        <w:ind w:firstLine="482"/>
        <w:rPr>
          <w:rFonts w:ascii="仿宋_GB2312" w:hAnsi="仿宋" w:eastAsia="仿宋_GB2312"/>
          <w:color w:val="auto"/>
          <w:sz w:val="24"/>
          <w:szCs w:val="24"/>
          <w:highlight w:val="none"/>
          <w:lang w:val="zh-CN"/>
        </w:rPr>
      </w:pPr>
      <w:r>
        <w:rPr>
          <w:rFonts w:ascii="仿宋_GB2312" w:hAnsi="仿宋" w:eastAsia="仿宋_GB2312"/>
          <w:color w:val="auto"/>
          <w:sz w:val="24"/>
          <w:szCs w:val="24"/>
          <w:highlight w:val="none"/>
          <w:lang w:val="zh-CN"/>
        </w:rPr>
        <w:t>（1）总则；</w:t>
      </w:r>
    </w:p>
    <w:p w14:paraId="1672E090">
      <w:pPr>
        <w:shd w:val="clear"/>
        <w:autoSpaceDE w:val="0"/>
        <w:autoSpaceDN w:val="0"/>
        <w:spacing w:line="360" w:lineRule="auto"/>
        <w:ind w:firstLine="482"/>
        <w:rPr>
          <w:rFonts w:ascii="仿宋_GB2312" w:hAnsi="仿宋" w:eastAsia="仿宋_GB2312"/>
          <w:color w:val="auto"/>
          <w:sz w:val="24"/>
          <w:szCs w:val="24"/>
          <w:highlight w:val="none"/>
          <w:lang w:val="zh-CN"/>
        </w:rPr>
      </w:pPr>
      <w:r>
        <w:rPr>
          <w:rFonts w:ascii="仿宋_GB2312" w:hAnsi="仿宋" w:eastAsia="仿宋_GB2312"/>
          <w:color w:val="auto"/>
          <w:sz w:val="24"/>
          <w:szCs w:val="24"/>
          <w:highlight w:val="none"/>
          <w:lang w:val="zh-CN"/>
        </w:rPr>
        <w:t>（2）竞争性磋商文件；</w:t>
      </w:r>
    </w:p>
    <w:p w14:paraId="10F6603A">
      <w:pPr>
        <w:shd w:val="clear"/>
        <w:autoSpaceDE w:val="0"/>
        <w:autoSpaceDN w:val="0"/>
        <w:spacing w:line="360" w:lineRule="auto"/>
        <w:ind w:firstLine="482"/>
        <w:rPr>
          <w:rFonts w:ascii="仿宋_GB2312" w:hAnsi="仿宋" w:eastAsia="仿宋_GB2312"/>
          <w:color w:val="auto"/>
          <w:sz w:val="24"/>
          <w:szCs w:val="24"/>
          <w:highlight w:val="none"/>
          <w:lang w:val="zh-CN"/>
        </w:rPr>
      </w:pPr>
      <w:r>
        <w:rPr>
          <w:rFonts w:ascii="仿宋_GB2312" w:hAnsi="仿宋" w:eastAsia="仿宋_GB2312"/>
          <w:color w:val="auto"/>
          <w:sz w:val="24"/>
          <w:szCs w:val="24"/>
          <w:highlight w:val="none"/>
          <w:lang w:val="zh-CN"/>
        </w:rPr>
        <w:t>（3）报价、响应文件编制；</w:t>
      </w:r>
    </w:p>
    <w:p w14:paraId="579ECE50">
      <w:pPr>
        <w:shd w:val="clear"/>
        <w:autoSpaceDE w:val="0"/>
        <w:autoSpaceDN w:val="0"/>
        <w:spacing w:line="360" w:lineRule="auto"/>
        <w:ind w:firstLine="482"/>
        <w:rPr>
          <w:rFonts w:ascii="仿宋_GB2312" w:hAnsi="仿宋" w:eastAsia="仿宋_GB2312"/>
          <w:color w:val="auto"/>
          <w:sz w:val="24"/>
          <w:szCs w:val="24"/>
          <w:highlight w:val="none"/>
          <w:lang w:val="zh-CN"/>
        </w:rPr>
      </w:pPr>
      <w:r>
        <w:rPr>
          <w:rFonts w:ascii="仿宋_GB2312" w:hAnsi="仿宋" w:eastAsia="仿宋_GB2312"/>
          <w:color w:val="auto"/>
          <w:sz w:val="24"/>
          <w:szCs w:val="24"/>
          <w:highlight w:val="none"/>
          <w:lang w:val="zh-CN"/>
        </w:rPr>
        <w:t>（4）供应商应当提交的资格、资信证明文件；</w:t>
      </w:r>
    </w:p>
    <w:p w14:paraId="70EB8959">
      <w:pPr>
        <w:shd w:val="clear"/>
        <w:autoSpaceDE w:val="0"/>
        <w:autoSpaceDN w:val="0"/>
        <w:spacing w:line="360" w:lineRule="auto"/>
        <w:ind w:firstLine="480" w:firstLineChars="200"/>
        <w:rPr>
          <w:rFonts w:ascii="仿宋_GB2312" w:hAnsi="仿宋" w:eastAsia="仿宋_GB2312"/>
          <w:color w:val="auto"/>
          <w:sz w:val="24"/>
          <w:szCs w:val="24"/>
          <w:highlight w:val="none"/>
          <w:lang w:val="zh-CN"/>
        </w:rPr>
      </w:pPr>
      <w:r>
        <w:rPr>
          <w:rFonts w:ascii="仿宋_GB2312" w:hAnsi="仿宋" w:eastAsia="仿宋_GB2312"/>
          <w:color w:val="auto"/>
          <w:sz w:val="24"/>
          <w:szCs w:val="24"/>
          <w:highlight w:val="none"/>
          <w:lang w:val="zh-CN"/>
        </w:rPr>
        <w:t>（5）响应文件递交截止时间、唱价时间以及地点；</w:t>
      </w:r>
    </w:p>
    <w:p w14:paraId="54E7A8EC">
      <w:pPr>
        <w:shd w:val="clear"/>
        <w:autoSpaceDE w:val="0"/>
        <w:autoSpaceDN w:val="0"/>
        <w:spacing w:line="360" w:lineRule="auto"/>
        <w:ind w:firstLine="480" w:firstLineChars="200"/>
        <w:rPr>
          <w:rFonts w:ascii="仿宋_GB2312" w:hAnsi="仿宋" w:eastAsia="仿宋_GB2312"/>
          <w:color w:val="auto"/>
          <w:sz w:val="24"/>
          <w:szCs w:val="24"/>
          <w:highlight w:val="none"/>
          <w:lang w:val="zh-CN"/>
        </w:rPr>
      </w:pPr>
      <w:r>
        <w:rPr>
          <w:rFonts w:ascii="仿宋_GB2312" w:hAnsi="仿宋" w:eastAsia="仿宋_GB2312"/>
          <w:color w:val="auto"/>
          <w:sz w:val="24"/>
          <w:szCs w:val="24"/>
          <w:highlight w:val="none"/>
          <w:lang w:val="zh-CN"/>
        </w:rPr>
        <w:t>（6）唱价、磋商、确定成交供应商以及废标；</w:t>
      </w:r>
    </w:p>
    <w:p w14:paraId="1964FB76">
      <w:pPr>
        <w:shd w:val="clear"/>
        <w:autoSpaceDE w:val="0"/>
        <w:autoSpaceDN w:val="0"/>
        <w:spacing w:line="360" w:lineRule="auto"/>
        <w:ind w:firstLine="480" w:firstLineChars="200"/>
        <w:rPr>
          <w:rFonts w:ascii="仿宋_GB2312" w:hAnsi="仿宋" w:eastAsia="仿宋_GB2312"/>
          <w:color w:val="auto"/>
          <w:sz w:val="24"/>
          <w:szCs w:val="24"/>
          <w:highlight w:val="none"/>
          <w:lang w:val="zh-CN"/>
        </w:rPr>
      </w:pPr>
      <w:r>
        <w:rPr>
          <w:rFonts w:ascii="仿宋_GB2312" w:hAnsi="仿宋" w:eastAsia="仿宋_GB2312"/>
          <w:color w:val="auto"/>
          <w:sz w:val="24"/>
          <w:szCs w:val="24"/>
          <w:highlight w:val="none"/>
          <w:lang w:val="zh-CN"/>
        </w:rPr>
        <w:t>（7）纪律和监督；</w:t>
      </w:r>
    </w:p>
    <w:p w14:paraId="0558B818">
      <w:pPr>
        <w:shd w:val="clear"/>
        <w:autoSpaceDE w:val="0"/>
        <w:autoSpaceDN w:val="0"/>
        <w:spacing w:line="360" w:lineRule="auto"/>
        <w:ind w:firstLine="480" w:firstLineChars="200"/>
        <w:rPr>
          <w:rFonts w:ascii="仿宋_GB2312" w:hAnsi="仿宋" w:eastAsia="仿宋_GB2312"/>
          <w:color w:val="auto"/>
          <w:sz w:val="24"/>
          <w:szCs w:val="24"/>
          <w:highlight w:val="none"/>
          <w:lang w:val="zh-CN"/>
        </w:rPr>
      </w:pPr>
      <w:r>
        <w:rPr>
          <w:rFonts w:ascii="仿宋_GB2312" w:hAnsi="仿宋" w:eastAsia="仿宋_GB2312"/>
          <w:color w:val="auto"/>
          <w:sz w:val="24"/>
          <w:szCs w:val="24"/>
          <w:highlight w:val="none"/>
          <w:lang w:val="zh-CN"/>
        </w:rPr>
        <w:t>（8）质疑与投诉。</w:t>
      </w:r>
    </w:p>
    <w:p w14:paraId="7118A7AC">
      <w:pPr>
        <w:shd w:val="clear"/>
        <w:autoSpaceDE w:val="0"/>
        <w:autoSpaceDN w:val="0"/>
        <w:spacing w:line="360" w:lineRule="auto"/>
        <w:ind w:firstLine="480" w:firstLineChars="200"/>
        <w:rPr>
          <w:rFonts w:ascii="仿宋_GB2312" w:hAnsi="仿宋" w:eastAsia="仿宋_GB2312"/>
          <w:color w:val="auto"/>
          <w:sz w:val="24"/>
          <w:szCs w:val="24"/>
          <w:highlight w:val="none"/>
          <w:lang w:val="zh-CN"/>
        </w:rPr>
      </w:pPr>
      <w:r>
        <w:rPr>
          <w:rFonts w:ascii="仿宋_GB2312" w:hAnsi="仿宋" w:eastAsia="仿宋_GB2312"/>
          <w:color w:val="auto"/>
          <w:sz w:val="24"/>
          <w:szCs w:val="24"/>
          <w:highlight w:val="none"/>
          <w:lang w:val="zh-CN"/>
        </w:rPr>
        <w:t>2.2.1.3 评审办法；</w:t>
      </w:r>
    </w:p>
    <w:p w14:paraId="0048088E">
      <w:pPr>
        <w:shd w:val="clear"/>
        <w:autoSpaceDE w:val="0"/>
        <w:autoSpaceDN w:val="0"/>
        <w:spacing w:line="360" w:lineRule="auto"/>
        <w:ind w:firstLine="480" w:firstLineChars="200"/>
        <w:rPr>
          <w:rFonts w:ascii="仿宋_GB2312" w:hAnsi="仿宋" w:eastAsia="仿宋_GB2312"/>
          <w:color w:val="auto"/>
          <w:sz w:val="24"/>
          <w:szCs w:val="24"/>
          <w:highlight w:val="none"/>
          <w:lang w:val="zh-CN"/>
        </w:rPr>
      </w:pPr>
      <w:r>
        <w:rPr>
          <w:rFonts w:ascii="仿宋_GB2312" w:hAnsi="仿宋" w:eastAsia="仿宋_GB2312"/>
          <w:color w:val="auto"/>
          <w:sz w:val="24"/>
          <w:szCs w:val="24"/>
          <w:highlight w:val="none"/>
          <w:lang w:val="zh-CN"/>
        </w:rPr>
        <w:t xml:space="preserve">2.2.1.4 合同条款和格式； </w:t>
      </w:r>
    </w:p>
    <w:p w14:paraId="5956993A">
      <w:pPr>
        <w:shd w:val="clear"/>
        <w:autoSpaceDE w:val="0"/>
        <w:autoSpaceDN w:val="0"/>
        <w:spacing w:line="360" w:lineRule="auto"/>
        <w:ind w:firstLine="480" w:firstLineChars="200"/>
        <w:rPr>
          <w:rFonts w:ascii="仿宋_GB2312" w:hAnsi="仿宋" w:eastAsia="仿宋_GB2312"/>
          <w:color w:val="auto"/>
          <w:sz w:val="24"/>
          <w:szCs w:val="24"/>
          <w:highlight w:val="none"/>
          <w:lang w:val="zh-CN"/>
        </w:rPr>
      </w:pPr>
      <w:r>
        <w:rPr>
          <w:rFonts w:ascii="仿宋_GB2312" w:hAnsi="仿宋" w:eastAsia="仿宋_GB2312"/>
          <w:color w:val="auto"/>
          <w:sz w:val="24"/>
          <w:szCs w:val="24"/>
          <w:highlight w:val="none"/>
          <w:lang w:val="zh-CN"/>
        </w:rPr>
        <w:t xml:space="preserve">2.2.1.5 </w:t>
      </w:r>
      <w:r>
        <w:rPr>
          <w:rFonts w:hint="eastAsia" w:ascii="仿宋_GB2312" w:hAnsi="仿宋" w:eastAsia="仿宋_GB2312"/>
          <w:color w:val="auto"/>
          <w:sz w:val="24"/>
          <w:szCs w:val="24"/>
          <w:highlight w:val="none"/>
          <w:lang w:val="en-US" w:eastAsia="zh-CN"/>
        </w:rPr>
        <w:t>提供服务的期限</w:t>
      </w:r>
      <w:r>
        <w:rPr>
          <w:rFonts w:ascii="仿宋_GB2312" w:hAnsi="仿宋" w:eastAsia="仿宋_GB2312"/>
          <w:color w:val="auto"/>
          <w:sz w:val="24"/>
          <w:szCs w:val="24"/>
          <w:highlight w:val="none"/>
          <w:lang w:val="zh-CN"/>
        </w:rPr>
        <w:t>；</w:t>
      </w:r>
    </w:p>
    <w:p w14:paraId="1C715DA5">
      <w:pPr>
        <w:shd w:val="clear"/>
        <w:autoSpaceDE w:val="0"/>
        <w:autoSpaceDN w:val="0"/>
        <w:spacing w:line="360" w:lineRule="auto"/>
        <w:ind w:firstLine="480" w:firstLineChars="200"/>
        <w:rPr>
          <w:rFonts w:ascii="仿宋_GB2312" w:hAnsi="仿宋" w:eastAsia="仿宋_GB2312"/>
          <w:color w:val="auto"/>
          <w:sz w:val="24"/>
          <w:szCs w:val="24"/>
          <w:highlight w:val="none"/>
          <w:lang w:val="zh-CN"/>
        </w:rPr>
      </w:pPr>
      <w:r>
        <w:rPr>
          <w:rFonts w:ascii="仿宋_GB2312" w:hAnsi="仿宋" w:eastAsia="仿宋_GB2312"/>
          <w:color w:val="auto"/>
          <w:sz w:val="24"/>
          <w:szCs w:val="24"/>
          <w:highlight w:val="none"/>
          <w:lang w:val="zh-CN"/>
        </w:rPr>
        <w:t xml:space="preserve">2.2.1.6 </w:t>
      </w:r>
      <w:r>
        <w:rPr>
          <w:rFonts w:hint="eastAsia" w:ascii="仿宋_GB2312" w:hAnsi="仿宋" w:eastAsia="仿宋_GB2312"/>
          <w:color w:val="auto"/>
          <w:sz w:val="24"/>
          <w:szCs w:val="24"/>
          <w:highlight w:val="none"/>
          <w:lang w:val="en-US" w:eastAsia="zh-CN"/>
        </w:rPr>
        <w:t>项目技术和商务要求</w:t>
      </w:r>
      <w:r>
        <w:rPr>
          <w:rFonts w:ascii="仿宋_GB2312" w:hAnsi="仿宋" w:eastAsia="仿宋_GB2312"/>
          <w:color w:val="auto"/>
          <w:sz w:val="24"/>
          <w:szCs w:val="24"/>
          <w:highlight w:val="none"/>
          <w:lang w:val="zh-CN"/>
        </w:rPr>
        <w:t>；</w:t>
      </w:r>
    </w:p>
    <w:p w14:paraId="18DB49CD">
      <w:pPr>
        <w:shd w:val="clear"/>
        <w:autoSpaceDE w:val="0"/>
        <w:autoSpaceDN w:val="0"/>
        <w:spacing w:line="360" w:lineRule="auto"/>
        <w:ind w:firstLine="480" w:firstLineChars="200"/>
        <w:rPr>
          <w:rFonts w:ascii="仿宋_GB2312" w:hAnsi="仿宋" w:eastAsia="仿宋_GB2312"/>
          <w:color w:val="auto"/>
          <w:sz w:val="24"/>
          <w:szCs w:val="24"/>
          <w:highlight w:val="none"/>
          <w:lang w:val="zh-CN"/>
        </w:rPr>
      </w:pPr>
      <w:r>
        <w:rPr>
          <w:rFonts w:ascii="仿宋_GB2312" w:hAnsi="仿宋" w:eastAsia="仿宋_GB2312"/>
          <w:color w:val="auto"/>
          <w:sz w:val="24"/>
          <w:szCs w:val="24"/>
          <w:highlight w:val="none"/>
          <w:lang w:val="zh-CN"/>
        </w:rPr>
        <w:t xml:space="preserve">2.2.1.7 </w:t>
      </w:r>
      <w:r>
        <w:rPr>
          <w:rFonts w:hint="eastAsia" w:ascii="仿宋_GB2312" w:hAnsi="仿宋" w:eastAsia="仿宋_GB2312"/>
          <w:color w:val="auto"/>
          <w:sz w:val="24"/>
          <w:szCs w:val="24"/>
          <w:highlight w:val="none"/>
          <w:lang w:val="en-US" w:eastAsia="zh-CN"/>
        </w:rPr>
        <w:t>响应文件格式。</w:t>
      </w:r>
    </w:p>
    <w:p w14:paraId="256F445E">
      <w:pPr>
        <w:shd w:val="clear"/>
        <w:autoSpaceDE w:val="0"/>
        <w:autoSpaceDN w:val="0"/>
        <w:spacing w:line="360" w:lineRule="auto"/>
        <w:ind w:firstLine="480" w:firstLineChars="200"/>
        <w:rPr>
          <w:rFonts w:ascii="仿宋_GB2312" w:hAnsi="仿宋" w:eastAsia="仿宋_GB2312"/>
          <w:color w:val="auto"/>
          <w:sz w:val="24"/>
          <w:szCs w:val="24"/>
          <w:highlight w:val="none"/>
          <w:lang w:val="zh-CN"/>
        </w:rPr>
      </w:pPr>
      <w:r>
        <w:rPr>
          <w:rFonts w:ascii="仿宋_GB2312" w:hAnsi="仿宋" w:eastAsia="仿宋_GB2312"/>
          <w:color w:val="auto"/>
          <w:sz w:val="24"/>
          <w:szCs w:val="24"/>
          <w:highlight w:val="none"/>
          <w:lang w:val="zh-CN"/>
        </w:rPr>
        <w:t>采购人或者采购代理机构对竞争性磋商文件所作的答疑、澄清或者修改，作为竞争性磋商文件的组成部分。</w:t>
      </w:r>
    </w:p>
    <w:p w14:paraId="5F14145D">
      <w:pPr>
        <w:keepNext/>
        <w:keepLines/>
        <w:shd w:val="clear"/>
        <w:autoSpaceDE w:val="0"/>
        <w:autoSpaceDN w:val="0"/>
        <w:spacing w:line="360" w:lineRule="auto"/>
        <w:rPr>
          <w:rFonts w:ascii="仿宋_GB2312" w:hAnsi="楷体" w:eastAsia="仿宋_GB2312"/>
          <w:color w:val="auto"/>
          <w:sz w:val="24"/>
          <w:szCs w:val="24"/>
          <w:highlight w:val="none"/>
          <w:lang w:val="zh-CN"/>
        </w:rPr>
      </w:pPr>
      <w:r>
        <w:rPr>
          <w:rFonts w:ascii="仿宋_GB2312" w:hAnsi="楷体" w:eastAsia="仿宋_GB2312"/>
          <w:color w:val="auto"/>
          <w:sz w:val="24"/>
          <w:szCs w:val="24"/>
          <w:highlight w:val="none"/>
          <w:lang w:val="zh-CN"/>
        </w:rPr>
        <w:t>2.2.2 竞争性磋商文件的澄清或者修改</w:t>
      </w:r>
    </w:p>
    <w:p w14:paraId="7E016C8B">
      <w:pPr>
        <w:shd w:val="clear"/>
        <w:autoSpaceDE w:val="0"/>
        <w:autoSpaceDN w:val="0"/>
        <w:spacing w:line="360" w:lineRule="auto"/>
        <w:ind w:firstLine="480" w:firstLineChars="200"/>
        <w:rPr>
          <w:rFonts w:ascii="仿宋_GB2312" w:hAnsi="仿宋" w:eastAsia="仿宋_GB2312"/>
          <w:color w:val="auto"/>
          <w:sz w:val="24"/>
          <w:szCs w:val="24"/>
          <w:highlight w:val="none"/>
          <w:lang w:val="zh-CN"/>
        </w:rPr>
      </w:pPr>
      <w:r>
        <w:rPr>
          <w:rFonts w:ascii="仿宋_GB2312" w:hAnsi="仿宋" w:eastAsia="仿宋_GB2312"/>
          <w:color w:val="auto"/>
          <w:sz w:val="24"/>
          <w:szCs w:val="24"/>
          <w:highlight w:val="none"/>
          <w:lang w:val="zh-CN"/>
        </w:rPr>
        <w:t>2.2.1供应商获得</w:t>
      </w:r>
      <w:r>
        <w:rPr>
          <w:rFonts w:hint="eastAsia" w:ascii="仿宋_GB2312" w:hAnsi="仿宋" w:eastAsia="仿宋_GB2312"/>
          <w:color w:val="auto"/>
          <w:sz w:val="24"/>
          <w:szCs w:val="24"/>
          <w:highlight w:val="none"/>
          <w:lang w:val="zh-CN"/>
        </w:rPr>
        <w:t>磋商</w:t>
      </w:r>
      <w:r>
        <w:rPr>
          <w:rFonts w:ascii="仿宋_GB2312" w:hAnsi="仿宋" w:eastAsia="仿宋_GB2312"/>
          <w:color w:val="auto"/>
          <w:sz w:val="24"/>
          <w:szCs w:val="24"/>
          <w:highlight w:val="none"/>
          <w:lang w:val="zh-CN"/>
        </w:rPr>
        <w:t>文件后，应仔细检查</w:t>
      </w:r>
      <w:r>
        <w:rPr>
          <w:rFonts w:hint="eastAsia" w:ascii="仿宋_GB2312" w:hAnsi="仿宋" w:eastAsia="仿宋_GB2312"/>
          <w:color w:val="auto"/>
          <w:sz w:val="24"/>
          <w:szCs w:val="24"/>
          <w:highlight w:val="none"/>
          <w:lang w:val="zh-CN"/>
        </w:rPr>
        <w:t>磋商</w:t>
      </w:r>
      <w:r>
        <w:rPr>
          <w:rFonts w:ascii="仿宋_GB2312" w:hAnsi="仿宋" w:eastAsia="仿宋_GB2312"/>
          <w:color w:val="auto"/>
          <w:sz w:val="24"/>
          <w:szCs w:val="24"/>
          <w:highlight w:val="none"/>
          <w:lang w:val="zh-CN"/>
        </w:rPr>
        <w:t>文件是否齐全。如有残缺、遗漏或者不清楚的，应在获得</w:t>
      </w:r>
      <w:r>
        <w:rPr>
          <w:rFonts w:hint="eastAsia" w:ascii="仿宋_GB2312" w:hAnsi="仿宋" w:eastAsia="仿宋_GB2312"/>
          <w:color w:val="auto"/>
          <w:sz w:val="24"/>
          <w:szCs w:val="24"/>
          <w:highlight w:val="none"/>
          <w:lang w:val="zh-CN"/>
        </w:rPr>
        <w:t>磋商</w:t>
      </w:r>
      <w:r>
        <w:rPr>
          <w:rFonts w:ascii="仿宋_GB2312" w:hAnsi="仿宋" w:eastAsia="仿宋_GB2312"/>
          <w:color w:val="auto"/>
          <w:sz w:val="24"/>
          <w:szCs w:val="24"/>
          <w:highlight w:val="none"/>
          <w:lang w:val="zh-CN"/>
        </w:rPr>
        <w:t>文件后三日内，以加盖供应商单位公章的书面文件提出，采用信函的形式通知采购代理机构，同时将电子版文件以电子邮件的形式发送至代理公司指定邮箱，否则，由此引起的损失由供应商自负。供应商有义务对</w:t>
      </w:r>
      <w:r>
        <w:rPr>
          <w:rFonts w:hint="eastAsia" w:ascii="仿宋_GB2312" w:hAnsi="仿宋" w:eastAsia="仿宋_GB2312"/>
          <w:color w:val="auto"/>
          <w:sz w:val="24"/>
          <w:szCs w:val="24"/>
          <w:highlight w:val="none"/>
          <w:lang w:val="zh-CN"/>
        </w:rPr>
        <w:t>磋商</w:t>
      </w:r>
      <w:r>
        <w:rPr>
          <w:rFonts w:ascii="仿宋_GB2312" w:hAnsi="仿宋" w:eastAsia="仿宋_GB2312"/>
          <w:color w:val="auto"/>
          <w:sz w:val="24"/>
          <w:szCs w:val="24"/>
          <w:highlight w:val="none"/>
          <w:lang w:val="zh-CN"/>
        </w:rPr>
        <w:t>文件的准确性进行复核，如发现有任何错误或者前后矛盾的，应在规定提交答疑的时间内提交给采购人或采购代理机构，否则，供应商应无条件接受</w:t>
      </w:r>
      <w:r>
        <w:rPr>
          <w:rFonts w:hint="eastAsia" w:ascii="仿宋_GB2312" w:hAnsi="仿宋" w:eastAsia="仿宋_GB2312"/>
          <w:color w:val="auto"/>
          <w:sz w:val="24"/>
          <w:szCs w:val="24"/>
          <w:highlight w:val="none"/>
          <w:lang w:val="zh-CN"/>
        </w:rPr>
        <w:t>磋商</w:t>
      </w:r>
      <w:r>
        <w:rPr>
          <w:rFonts w:ascii="仿宋_GB2312" w:hAnsi="仿宋" w:eastAsia="仿宋_GB2312"/>
          <w:color w:val="auto"/>
          <w:sz w:val="24"/>
          <w:szCs w:val="24"/>
          <w:highlight w:val="none"/>
          <w:lang w:val="zh-CN"/>
        </w:rPr>
        <w:t>文件所有条款。</w:t>
      </w:r>
    </w:p>
    <w:p w14:paraId="5ED7DD7D">
      <w:pPr>
        <w:shd w:val="clear"/>
        <w:autoSpaceDE w:val="0"/>
        <w:autoSpaceDN w:val="0"/>
        <w:spacing w:line="360" w:lineRule="auto"/>
        <w:ind w:firstLine="480" w:firstLineChars="200"/>
        <w:rPr>
          <w:rFonts w:ascii="仿宋_GB2312" w:hAnsi="仿宋" w:eastAsia="仿宋_GB2312"/>
          <w:color w:val="auto"/>
          <w:sz w:val="24"/>
          <w:szCs w:val="24"/>
          <w:highlight w:val="none"/>
          <w:lang w:val="zh-CN"/>
        </w:rPr>
      </w:pPr>
      <w:r>
        <w:rPr>
          <w:rFonts w:ascii="仿宋_GB2312" w:hAnsi="仿宋" w:eastAsia="仿宋_GB2312"/>
          <w:color w:val="auto"/>
          <w:sz w:val="24"/>
          <w:szCs w:val="24"/>
          <w:highlight w:val="none"/>
          <w:lang w:val="zh-CN"/>
        </w:rPr>
        <w:t>2.2.2.2采购人、采购代理机构对已发出的竞争性磋商文件进行必要澄清和修改的，澄清或者修改的内容作为竞争性磋商文件的组成部分。澄清或者修改的内容可能影响响应文件编制的，采购人、采购代理机构应当在竞争性磋商文件要求递交响应文件截止之日五日前，以书面形式告知所有竞争性磋商文件收受人，但不指明澄清或者修改问题的来源。竞争性磋商文件的澄清或者修改内容是在竞争性磋商文件规定范围内对竞争性磋商文件中表述不清部分进行进一步阐述或者描述，不得对竞争性磋商文件实质性条款进行增减或者改动。若澄清、修改内容已构成对竞争性磋商文件实质性条款增减或者改动的，采购人应当重新组织磋商或者延长响应文件递交截止时间和唱价时间，否则采购人或者采购代理机构应承担相应的法律责任。</w:t>
      </w:r>
    </w:p>
    <w:p w14:paraId="0D93D4F6">
      <w:pPr>
        <w:shd w:val="clear"/>
        <w:autoSpaceDE w:val="0"/>
        <w:autoSpaceDN w:val="0"/>
        <w:spacing w:line="360" w:lineRule="auto"/>
        <w:ind w:firstLine="480" w:firstLineChars="200"/>
        <w:rPr>
          <w:rFonts w:ascii="仿宋_GB2312" w:hAnsi="仿宋" w:eastAsia="仿宋_GB2312"/>
          <w:color w:val="auto"/>
          <w:sz w:val="24"/>
          <w:szCs w:val="24"/>
          <w:highlight w:val="none"/>
        </w:rPr>
      </w:pPr>
      <w:r>
        <w:rPr>
          <w:rFonts w:ascii="仿宋_GB2312" w:hAnsi="仿宋" w:eastAsia="仿宋_GB2312"/>
          <w:color w:val="auto"/>
          <w:sz w:val="24"/>
          <w:szCs w:val="24"/>
          <w:highlight w:val="none"/>
          <w:lang w:val="zh-CN"/>
        </w:rPr>
        <w:t>2.2.2.3供应商认为竞争性磋商文件存在歧视性条款或者不合理要求等需要澄清或者修改的，应在规定时间内一次性全部提出。</w:t>
      </w:r>
    </w:p>
    <w:p w14:paraId="18705BAE">
      <w:pPr>
        <w:keepNext/>
        <w:keepLines/>
        <w:shd w:val="clear"/>
        <w:autoSpaceDE w:val="0"/>
        <w:autoSpaceDN w:val="0"/>
        <w:spacing w:line="360" w:lineRule="auto"/>
        <w:rPr>
          <w:rFonts w:ascii="仿宋_GB2312" w:hAnsi="楷体" w:eastAsia="仿宋_GB2312"/>
          <w:color w:val="auto"/>
          <w:sz w:val="24"/>
          <w:szCs w:val="24"/>
          <w:highlight w:val="none"/>
          <w:lang w:val="zh-CN"/>
        </w:rPr>
      </w:pPr>
      <w:r>
        <w:rPr>
          <w:rFonts w:ascii="仿宋_GB2312" w:hAnsi="楷体" w:eastAsia="仿宋_GB2312"/>
          <w:color w:val="auto"/>
          <w:sz w:val="24"/>
          <w:szCs w:val="24"/>
          <w:highlight w:val="none"/>
          <w:lang w:val="zh-CN"/>
        </w:rPr>
        <w:t>2.2.3 延长响应文件递交截止时间和唱价时间</w:t>
      </w:r>
    </w:p>
    <w:p w14:paraId="43690F43">
      <w:pPr>
        <w:shd w:val="clear"/>
        <w:autoSpaceDE w:val="0"/>
        <w:autoSpaceDN w:val="0"/>
        <w:spacing w:line="360" w:lineRule="auto"/>
        <w:ind w:firstLine="480" w:firstLineChars="200"/>
        <w:rPr>
          <w:rFonts w:ascii="仿宋_GB2312" w:hAnsi="仿宋" w:eastAsia="仿宋_GB2312"/>
          <w:color w:val="auto"/>
          <w:sz w:val="24"/>
          <w:szCs w:val="24"/>
          <w:highlight w:val="none"/>
          <w:lang w:val="zh-CN"/>
        </w:rPr>
      </w:pPr>
      <w:r>
        <w:rPr>
          <w:rFonts w:ascii="仿宋_GB2312" w:hAnsi="仿宋" w:eastAsia="仿宋_GB2312"/>
          <w:color w:val="auto"/>
          <w:sz w:val="24"/>
          <w:szCs w:val="24"/>
          <w:highlight w:val="none"/>
          <w:lang w:val="zh-CN"/>
        </w:rPr>
        <w:t>2.2.3.1采购人可以视采购具体情况，延长</w:t>
      </w:r>
      <w:r>
        <w:rPr>
          <w:rFonts w:ascii="仿宋_GB2312" w:hAnsi="楷体" w:eastAsia="仿宋_GB2312"/>
          <w:color w:val="auto"/>
          <w:sz w:val="24"/>
          <w:szCs w:val="24"/>
          <w:highlight w:val="none"/>
          <w:lang w:val="zh-CN"/>
        </w:rPr>
        <w:t>响应文件递交截止时间</w:t>
      </w:r>
      <w:r>
        <w:rPr>
          <w:rFonts w:ascii="仿宋_GB2312" w:hAnsi="仿宋" w:eastAsia="仿宋_GB2312"/>
          <w:color w:val="auto"/>
          <w:sz w:val="24"/>
          <w:szCs w:val="24"/>
          <w:highlight w:val="none"/>
          <w:lang w:val="zh-CN"/>
        </w:rPr>
        <w:t>和</w:t>
      </w:r>
      <w:r>
        <w:rPr>
          <w:rFonts w:ascii="仿宋_GB2312" w:hAnsi="楷体" w:eastAsia="仿宋_GB2312"/>
          <w:color w:val="auto"/>
          <w:sz w:val="24"/>
          <w:szCs w:val="24"/>
          <w:highlight w:val="none"/>
          <w:lang w:val="zh-CN"/>
        </w:rPr>
        <w:t>唱价</w:t>
      </w:r>
      <w:r>
        <w:rPr>
          <w:rFonts w:ascii="仿宋_GB2312" w:hAnsi="仿宋" w:eastAsia="仿宋_GB2312"/>
          <w:color w:val="auto"/>
          <w:sz w:val="24"/>
          <w:szCs w:val="24"/>
          <w:highlight w:val="none"/>
          <w:lang w:val="zh-CN"/>
        </w:rPr>
        <w:t>时间，但至少应当在竞争性磋商文件要求递交响应文件截止之日五日前，发布变更或者更正公告，并书面通知所有获取竞争性磋商文件的供应商，不足五日的，应当顺延递交响应文件截止之日。</w:t>
      </w:r>
    </w:p>
    <w:p w14:paraId="23439A77">
      <w:pPr>
        <w:shd w:val="clear"/>
        <w:autoSpaceDE w:val="0"/>
        <w:autoSpaceDN w:val="0"/>
        <w:spacing w:line="360" w:lineRule="auto"/>
        <w:ind w:firstLine="480" w:firstLineChars="200"/>
        <w:rPr>
          <w:rFonts w:ascii="仿宋_GB2312" w:hAnsi="仿宋" w:eastAsia="仿宋_GB2312"/>
          <w:color w:val="auto"/>
          <w:sz w:val="24"/>
          <w:szCs w:val="24"/>
          <w:highlight w:val="none"/>
          <w:lang w:val="zh-CN"/>
        </w:rPr>
      </w:pPr>
      <w:r>
        <w:rPr>
          <w:rFonts w:ascii="仿宋_GB2312" w:hAnsi="仿宋" w:eastAsia="仿宋_GB2312"/>
          <w:color w:val="auto"/>
          <w:sz w:val="24"/>
          <w:szCs w:val="24"/>
          <w:highlight w:val="none"/>
          <w:lang w:val="zh-CN"/>
        </w:rPr>
        <w:t>2.2.3.2竞争性磋商文件的答疑、澄清或者修改内容较多时，采购人应重新组织磋商或者延长递交响应文件截止和唱价时间，采购人延长递交响应文件截止和唱价时间的，至少应当在竞争性磋商文件要求首次递交响应文件的截止之日五日前，发布变更或者更正公告，并书面通知所有接收竞争性磋商文件的供应商，以给予供应商充足的时间编制响应文件。</w:t>
      </w:r>
    </w:p>
    <w:p w14:paraId="29E9EA44">
      <w:pPr>
        <w:pStyle w:val="3"/>
        <w:shd w:val="clear"/>
        <w:spacing w:before="0" w:after="0" w:line="360" w:lineRule="auto"/>
        <w:jc w:val="both"/>
        <w:rPr>
          <w:rFonts w:ascii="楷体_GB2312" w:eastAsia="楷体_GB2312"/>
          <w:color w:val="auto"/>
          <w:sz w:val="28"/>
          <w:szCs w:val="28"/>
          <w:highlight w:val="none"/>
          <w:lang w:val="zh-CN"/>
        </w:rPr>
      </w:pPr>
      <w:bookmarkStart w:id="11" w:name="_Toc21049"/>
      <w:bookmarkStart w:id="12" w:name="_Toc533079900"/>
      <w:bookmarkStart w:id="13" w:name="_Toc21776"/>
      <w:bookmarkStart w:id="14" w:name="_Toc13262"/>
      <w:r>
        <w:rPr>
          <w:rFonts w:ascii="楷体_GB2312" w:eastAsia="楷体_GB2312"/>
          <w:color w:val="auto"/>
          <w:sz w:val="28"/>
          <w:szCs w:val="28"/>
          <w:highlight w:val="none"/>
          <w:lang w:val="zh-CN"/>
        </w:rPr>
        <w:t>2.3  报价、响应文件编制</w:t>
      </w:r>
      <w:bookmarkEnd w:id="11"/>
      <w:bookmarkEnd w:id="12"/>
      <w:bookmarkEnd w:id="13"/>
      <w:bookmarkEnd w:id="14"/>
    </w:p>
    <w:p w14:paraId="209807C5">
      <w:pPr>
        <w:shd w:val="clear"/>
        <w:autoSpaceDE w:val="0"/>
        <w:autoSpaceDN w:val="0"/>
        <w:spacing w:line="360" w:lineRule="auto"/>
        <w:rPr>
          <w:rFonts w:ascii="仿宋_GB2312" w:hAnsi="楷体" w:eastAsia="仿宋_GB2312"/>
          <w:color w:val="auto"/>
          <w:sz w:val="24"/>
          <w:szCs w:val="24"/>
          <w:highlight w:val="none"/>
          <w:lang w:val="zh-CN"/>
        </w:rPr>
      </w:pPr>
      <w:r>
        <w:rPr>
          <w:rFonts w:ascii="仿宋_GB2312" w:hAnsi="楷体" w:eastAsia="仿宋_GB2312"/>
          <w:color w:val="auto"/>
          <w:sz w:val="24"/>
          <w:szCs w:val="24"/>
          <w:highlight w:val="none"/>
          <w:lang w:val="zh-CN"/>
        </w:rPr>
        <w:t>2.3.1报价</w:t>
      </w:r>
    </w:p>
    <w:p w14:paraId="739161F8">
      <w:pPr>
        <w:keepNext/>
        <w:keepLines/>
        <w:shd w:val="clear"/>
        <w:autoSpaceDE w:val="0"/>
        <w:autoSpaceDN w:val="0"/>
        <w:spacing w:line="360" w:lineRule="auto"/>
        <w:rPr>
          <w:rFonts w:ascii="仿宋_GB2312" w:hAnsi="楷体" w:eastAsia="仿宋_GB2312"/>
          <w:color w:val="auto"/>
          <w:sz w:val="24"/>
          <w:szCs w:val="24"/>
          <w:highlight w:val="none"/>
          <w:lang w:val="zh-CN"/>
        </w:rPr>
      </w:pPr>
      <w:r>
        <w:rPr>
          <w:rFonts w:ascii="仿宋_GB2312" w:hAnsi="楷体" w:eastAsia="仿宋_GB2312"/>
          <w:color w:val="auto"/>
          <w:sz w:val="24"/>
          <w:szCs w:val="24"/>
          <w:highlight w:val="none"/>
          <w:lang w:val="zh-CN"/>
        </w:rPr>
        <w:t>2.3.1 报价</w:t>
      </w:r>
    </w:p>
    <w:p w14:paraId="0AF6CE86">
      <w:pPr>
        <w:shd w:val="clear"/>
        <w:spacing w:line="360" w:lineRule="auto"/>
        <w:ind w:firstLine="480" w:firstLineChars="200"/>
        <w:jc w:val="left"/>
        <w:rPr>
          <w:rFonts w:ascii="仿宋_GB2312" w:hAnsi="仿宋" w:eastAsia="仿宋_GB2312"/>
          <w:color w:val="auto"/>
          <w:sz w:val="24"/>
          <w:szCs w:val="24"/>
          <w:highlight w:val="none"/>
          <w:lang w:val="zh-CN"/>
        </w:rPr>
      </w:pPr>
      <w:r>
        <w:rPr>
          <w:rFonts w:ascii="仿宋_GB2312" w:hAnsi="仿宋" w:eastAsia="仿宋_GB2312"/>
          <w:color w:val="auto"/>
          <w:sz w:val="24"/>
          <w:szCs w:val="24"/>
          <w:highlight w:val="none"/>
          <w:lang w:val="zh-CN"/>
        </w:rPr>
        <w:t>2.3.1.1报价的范围：</w:t>
      </w:r>
      <w:r>
        <w:rPr>
          <w:rFonts w:hint="eastAsia" w:ascii="仿宋" w:hAnsi="仿宋" w:eastAsia="仿宋" w:cs="仿宋"/>
          <w:color w:val="auto"/>
          <w:sz w:val="24"/>
          <w:highlight w:val="none"/>
        </w:rPr>
        <w:t>为含税全包价</w:t>
      </w:r>
      <w:r>
        <w:rPr>
          <w:rFonts w:hint="eastAsia" w:ascii="仿宋_GB2312" w:hAnsi="仿宋" w:eastAsia="仿宋_GB2312"/>
          <w:color w:val="auto"/>
          <w:sz w:val="24"/>
          <w:szCs w:val="24"/>
          <w:highlight w:val="none"/>
          <w:lang w:val="zh-CN"/>
        </w:rPr>
        <w:t>。</w:t>
      </w:r>
    </w:p>
    <w:p w14:paraId="1C46246E">
      <w:pPr>
        <w:shd w:val="clear"/>
        <w:autoSpaceDE w:val="0"/>
        <w:autoSpaceDN w:val="0"/>
        <w:spacing w:line="360" w:lineRule="auto"/>
        <w:ind w:firstLine="480" w:firstLineChars="200"/>
        <w:rPr>
          <w:rFonts w:ascii="仿宋_GB2312" w:hAnsi="仿宋" w:eastAsia="仿宋_GB2312"/>
          <w:color w:val="auto"/>
          <w:sz w:val="24"/>
          <w:szCs w:val="24"/>
          <w:highlight w:val="none"/>
          <w:lang w:val="zh-CN"/>
        </w:rPr>
      </w:pPr>
      <w:r>
        <w:rPr>
          <w:rFonts w:ascii="仿宋_GB2312" w:hAnsi="仿宋" w:eastAsia="仿宋_GB2312"/>
          <w:color w:val="auto"/>
          <w:sz w:val="24"/>
          <w:szCs w:val="24"/>
          <w:highlight w:val="none"/>
          <w:lang w:val="zh-CN"/>
        </w:rPr>
        <w:t>2.3.</w:t>
      </w:r>
      <w:r>
        <w:rPr>
          <w:rFonts w:hint="eastAsia" w:ascii="仿宋_GB2312" w:hAnsi="仿宋" w:eastAsia="仿宋_GB2312"/>
          <w:color w:val="auto"/>
          <w:sz w:val="24"/>
          <w:szCs w:val="24"/>
          <w:highlight w:val="none"/>
          <w:lang w:val="en-US" w:eastAsia="zh-CN"/>
        </w:rPr>
        <w:t>1</w:t>
      </w:r>
      <w:r>
        <w:rPr>
          <w:rFonts w:hint="eastAsia" w:ascii="仿宋_GB2312" w:hAnsi="仿宋" w:eastAsia="仿宋_GB2312"/>
          <w:color w:val="auto"/>
          <w:sz w:val="24"/>
          <w:szCs w:val="24"/>
          <w:highlight w:val="none"/>
          <w:lang w:val="zh-CN"/>
        </w:rPr>
        <w:t>.</w:t>
      </w:r>
      <w:r>
        <w:rPr>
          <w:rFonts w:hint="eastAsia" w:ascii="仿宋_GB2312" w:hAnsi="仿宋" w:eastAsia="仿宋_GB2312"/>
          <w:color w:val="auto"/>
          <w:sz w:val="24"/>
          <w:szCs w:val="24"/>
          <w:highlight w:val="none"/>
          <w:lang w:val="en-US" w:eastAsia="zh-CN"/>
        </w:rPr>
        <w:t>2</w:t>
      </w:r>
      <w:r>
        <w:rPr>
          <w:rFonts w:ascii="仿宋_GB2312" w:hAnsi="仿宋" w:eastAsia="仿宋_GB2312"/>
          <w:color w:val="auto"/>
          <w:sz w:val="24"/>
          <w:szCs w:val="24"/>
          <w:highlight w:val="none"/>
          <w:lang w:val="zh-CN"/>
        </w:rPr>
        <w:t>报价不得有选择性报价和附有条件的报价，且不得高于预算控制价。</w:t>
      </w:r>
    </w:p>
    <w:p w14:paraId="21311619">
      <w:pPr>
        <w:shd w:val="clear"/>
        <w:autoSpaceDE w:val="0"/>
        <w:autoSpaceDN w:val="0"/>
        <w:spacing w:line="360" w:lineRule="auto"/>
        <w:ind w:firstLine="480" w:firstLineChars="200"/>
        <w:rPr>
          <w:rFonts w:ascii="仿宋_GB2312" w:hAnsi="仿宋" w:eastAsia="仿宋_GB2312"/>
          <w:color w:val="auto"/>
          <w:sz w:val="24"/>
          <w:szCs w:val="24"/>
          <w:highlight w:val="none"/>
          <w:lang w:val="zh-CN"/>
        </w:rPr>
      </w:pPr>
      <w:r>
        <w:rPr>
          <w:rFonts w:ascii="仿宋_GB2312" w:hAnsi="仿宋" w:eastAsia="仿宋_GB2312"/>
          <w:color w:val="auto"/>
          <w:sz w:val="24"/>
          <w:szCs w:val="24"/>
          <w:highlight w:val="none"/>
          <w:lang w:val="zh-CN"/>
        </w:rPr>
        <w:t>2.3.1.3供应商不得以任何方式或者方法提供报价内容以外的任何附赠条款。</w:t>
      </w:r>
    </w:p>
    <w:p w14:paraId="459D38DD">
      <w:pPr>
        <w:shd w:val="clear"/>
        <w:autoSpaceDE w:val="0"/>
        <w:autoSpaceDN w:val="0"/>
        <w:spacing w:line="360" w:lineRule="auto"/>
        <w:ind w:firstLine="480" w:firstLineChars="200"/>
        <w:rPr>
          <w:rFonts w:ascii="仿宋_GB2312" w:hAnsi="仿宋" w:eastAsia="仿宋_GB2312"/>
          <w:color w:val="auto"/>
          <w:sz w:val="24"/>
          <w:szCs w:val="24"/>
          <w:highlight w:val="none"/>
          <w:lang w:val="zh-CN"/>
        </w:rPr>
      </w:pPr>
      <w:r>
        <w:rPr>
          <w:rFonts w:ascii="仿宋_GB2312" w:hAnsi="仿宋" w:eastAsia="仿宋_GB2312"/>
          <w:color w:val="auto"/>
          <w:sz w:val="24"/>
          <w:szCs w:val="24"/>
          <w:highlight w:val="none"/>
          <w:lang w:val="zh-CN"/>
        </w:rPr>
        <w:t>2.3.1.4供应商应按照</w:t>
      </w:r>
      <w:r>
        <w:rPr>
          <w:rFonts w:hint="eastAsia" w:ascii="仿宋_GB2312" w:hAnsi="仿宋" w:eastAsia="仿宋_GB2312"/>
          <w:color w:val="auto"/>
          <w:sz w:val="24"/>
          <w:szCs w:val="24"/>
          <w:highlight w:val="none"/>
          <w:lang w:val="zh-CN"/>
        </w:rPr>
        <w:t>磋商</w:t>
      </w:r>
      <w:r>
        <w:rPr>
          <w:rFonts w:ascii="仿宋_GB2312" w:hAnsi="仿宋" w:eastAsia="仿宋_GB2312"/>
          <w:color w:val="auto"/>
          <w:sz w:val="24"/>
          <w:szCs w:val="24"/>
          <w:highlight w:val="none"/>
          <w:lang w:val="zh-CN"/>
        </w:rPr>
        <w:t>文件中报价部分要求的内容填写报价，并由法定代表人或其授权代表签字或盖章。</w:t>
      </w:r>
    </w:p>
    <w:p w14:paraId="0764226F">
      <w:pPr>
        <w:shd w:val="clear"/>
        <w:autoSpaceDE w:val="0"/>
        <w:autoSpaceDN w:val="0"/>
        <w:spacing w:line="360" w:lineRule="auto"/>
        <w:ind w:firstLine="480" w:firstLineChars="200"/>
        <w:rPr>
          <w:rFonts w:ascii="仿宋_GB2312" w:hAnsi="仿宋" w:eastAsia="仿宋_GB2312"/>
          <w:color w:val="auto"/>
          <w:sz w:val="24"/>
          <w:szCs w:val="24"/>
          <w:highlight w:val="none"/>
          <w:lang w:val="zh-CN"/>
        </w:rPr>
      </w:pPr>
      <w:r>
        <w:rPr>
          <w:rFonts w:ascii="仿宋_GB2312" w:hAnsi="仿宋" w:eastAsia="仿宋_GB2312"/>
          <w:color w:val="auto"/>
          <w:sz w:val="24"/>
          <w:szCs w:val="24"/>
          <w:highlight w:val="none"/>
          <w:lang w:val="zh-CN"/>
        </w:rPr>
        <w:t>2.3.1.5供应商须按照响应文件格式要求填写，否则其报价无效。</w:t>
      </w:r>
    </w:p>
    <w:p w14:paraId="2012731C">
      <w:pPr>
        <w:pStyle w:val="34"/>
        <w:keepNext w:val="0"/>
        <w:keepLines w:val="0"/>
        <w:pageBreakBefore w:val="0"/>
        <w:widowControl w:val="0"/>
        <w:numPr>
          <w:ilvl w:val="0"/>
          <w:numId w:val="0"/>
        </w:numPr>
        <w:shd w:val="clear"/>
        <w:tabs>
          <w:tab w:val="left" w:pos="2121"/>
        </w:tabs>
        <w:kinsoku/>
        <w:wordWrap/>
        <w:overflowPunct/>
        <w:topLinePunct w:val="0"/>
        <w:autoSpaceDE/>
        <w:autoSpaceDN/>
        <w:bidi w:val="0"/>
        <w:adjustRightInd/>
        <w:snapToGrid/>
        <w:spacing w:before="0" w:after="0" w:line="360" w:lineRule="auto"/>
        <w:ind w:right="0" w:rightChars="0" w:firstLine="480" w:firstLineChars="200"/>
        <w:jc w:val="both"/>
        <w:textAlignment w:val="auto"/>
        <w:rPr>
          <w:rFonts w:hint="default" w:ascii="仿宋_GB2312" w:hAnsi="仿宋" w:eastAsia="仿宋_GB2312"/>
          <w:color w:val="auto"/>
          <w:sz w:val="24"/>
          <w:szCs w:val="24"/>
          <w:highlight w:val="none"/>
          <w:lang w:val="zh-CN"/>
        </w:rPr>
      </w:pPr>
      <w:r>
        <w:rPr>
          <w:rFonts w:ascii="仿宋_GB2312" w:hAnsi="仿宋" w:eastAsia="仿宋_GB2312"/>
          <w:color w:val="auto"/>
          <w:sz w:val="24"/>
          <w:szCs w:val="24"/>
          <w:highlight w:val="none"/>
          <w:lang w:val="zh-CN"/>
        </w:rPr>
        <w:t xml:space="preserve">2.3.1.6唱价时，响应文件以正本为准。响应文件中首轮报价一览表内容与响应文件中相应内容不一致的，以首轮报价一览表为准；大写金额和小写金额不一致的，以大写金额为准；单价金额小数点或者百分比有明显错位的，以首轮报价一览表的总价为准，并修改单价；总价金额与按单价汇总金额不一致的，以单价金额计算结果为准； </w:t>
      </w:r>
      <w:r>
        <w:rPr>
          <w:rFonts w:hint="eastAsia" w:ascii="仿宋" w:hAnsi="仿宋" w:eastAsia="仿宋" w:cs="仿宋"/>
          <w:color w:val="auto"/>
          <w:spacing w:val="-8"/>
          <w:sz w:val="24"/>
          <w:highlight w:val="none"/>
        </w:rPr>
        <w:t>单价金额小数点有明显错位的，应以总价为准，并修正单价；对不同文字文本响</w:t>
      </w:r>
      <w:r>
        <w:rPr>
          <w:rFonts w:hint="eastAsia" w:ascii="仿宋" w:hAnsi="仿宋" w:eastAsia="仿宋" w:cs="仿宋"/>
          <w:color w:val="auto"/>
          <w:sz w:val="24"/>
          <w:highlight w:val="none"/>
        </w:rPr>
        <w:t>应文件的解释发生异议的，以中文文本为准；</w:t>
      </w:r>
    </w:p>
    <w:p w14:paraId="2FAA3868">
      <w:pPr>
        <w:shd w:val="clear"/>
        <w:autoSpaceDE w:val="0"/>
        <w:autoSpaceDN w:val="0"/>
        <w:spacing w:line="360" w:lineRule="auto"/>
        <w:ind w:firstLine="480" w:firstLineChars="200"/>
        <w:rPr>
          <w:rFonts w:ascii="仿宋_GB2312" w:hAnsi="仿宋" w:eastAsia="仿宋_GB2312"/>
          <w:color w:val="auto"/>
          <w:sz w:val="24"/>
          <w:szCs w:val="24"/>
          <w:highlight w:val="none"/>
          <w:lang w:val="zh-CN"/>
        </w:rPr>
      </w:pPr>
      <w:r>
        <w:rPr>
          <w:rFonts w:ascii="仿宋_GB2312" w:hAnsi="仿宋" w:eastAsia="仿宋_GB2312"/>
          <w:color w:val="auto"/>
          <w:sz w:val="24"/>
          <w:szCs w:val="24"/>
          <w:highlight w:val="none"/>
          <w:lang w:val="zh-CN"/>
        </w:rPr>
        <w:t>同时出现两种以上不一致的，按照前款规定的顺序修正。供应商拒绝修正报价的，其报价无效。</w:t>
      </w:r>
    </w:p>
    <w:p w14:paraId="19BF4132">
      <w:pPr>
        <w:shd w:val="clear"/>
        <w:autoSpaceDE w:val="0"/>
        <w:autoSpaceDN w:val="0"/>
        <w:spacing w:line="360" w:lineRule="auto"/>
        <w:ind w:firstLine="480" w:firstLineChars="200"/>
        <w:rPr>
          <w:rFonts w:hint="default" w:ascii="仿宋_GB2312" w:hAnsi="仿宋" w:eastAsia="仿宋_GB2312"/>
          <w:color w:val="auto"/>
          <w:sz w:val="24"/>
          <w:szCs w:val="24"/>
          <w:highlight w:val="none"/>
          <w:lang w:val="zh-CN" w:eastAsia="zh-CN"/>
        </w:rPr>
      </w:pPr>
      <w:r>
        <w:rPr>
          <w:rFonts w:hint="default" w:ascii="仿宋_GB2312" w:hAnsi="仿宋" w:eastAsia="仿宋_GB2312"/>
          <w:color w:val="auto"/>
          <w:sz w:val="24"/>
          <w:szCs w:val="24"/>
          <w:highlight w:val="none"/>
          <w:lang w:val="zh-CN" w:eastAsia="zh-CN"/>
        </w:rPr>
        <w:t>2.3.1.7公开报价时，采购代理机构对供应商的首轮报价进行唱价，若有多个报</w:t>
      </w:r>
    </w:p>
    <w:p w14:paraId="2FED90B9">
      <w:pPr>
        <w:shd w:val="clear"/>
        <w:autoSpaceDE w:val="0"/>
        <w:autoSpaceDN w:val="0"/>
        <w:spacing w:line="360" w:lineRule="auto"/>
        <w:rPr>
          <w:rFonts w:hint="default" w:ascii="仿宋_GB2312" w:hAnsi="仿宋" w:eastAsia="仿宋_GB2312"/>
          <w:color w:val="auto"/>
          <w:sz w:val="24"/>
          <w:szCs w:val="24"/>
          <w:highlight w:val="none"/>
          <w:lang w:val="zh-CN"/>
        </w:rPr>
      </w:pPr>
      <w:r>
        <w:rPr>
          <w:rFonts w:hint="default" w:ascii="仿宋_GB2312" w:hAnsi="仿宋" w:eastAsia="仿宋_GB2312"/>
          <w:color w:val="auto"/>
          <w:sz w:val="24"/>
          <w:szCs w:val="24"/>
          <w:highlight w:val="none"/>
          <w:lang w:val="zh-CN" w:eastAsia="zh-CN"/>
        </w:rPr>
        <w:t>价或附有条件的报价，报价无效。</w:t>
      </w:r>
    </w:p>
    <w:p w14:paraId="35A5E221">
      <w:pPr>
        <w:shd w:val="clear"/>
        <w:autoSpaceDE w:val="0"/>
        <w:autoSpaceDN w:val="0"/>
        <w:spacing w:line="360" w:lineRule="auto"/>
        <w:ind w:firstLine="480" w:firstLineChars="200"/>
        <w:rPr>
          <w:rFonts w:ascii="仿宋_GB2312" w:hAnsi="仿宋" w:eastAsia="仿宋_GB2312"/>
          <w:color w:val="auto"/>
          <w:sz w:val="24"/>
          <w:szCs w:val="24"/>
          <w:highlight w:val="none"/>
          <w:lang w:val="zh-CN"/>
        </w:rPr>
      </w:pPr>
      <w:r>
        <w:rPr>
          <w:rFonts w:ascii="仿宋_GB2312" w:hAnsi="仿宋" w:eastAsia="仿宋_GB2312"/>
          <w:color w:val="auto"/>
          <w:sz w:val="24"/>
          <w:szCs w:val="24"/>
          <w:highlight w:val="none"/>
          <w:lang w:val="zh-CN"/>
        </w:rPr>
        <w:t>2.3.1.8供应商的</w:t>
      </w:r>
      <w:r>
        <w:rPr>
          <w:rFonts w:hint="eastAsia" w:ascii="仿宋_GB2312" w:hAnsi="仿宋" w:eastAsia="仿宋_GB2312"/>
          <w:color w:val="auto"/>
          <w:sz w:val="24"/>
          <w:szCs w:val="24"/>
          <w:highlight w:val="none"/>
          <w:lang w:val="zh-CN"/>
        </w:rPr>
        <w:t>成交价格</w:t>
      </w:r>
      <w:r>
        <w:rPr>
          <w:rFonts w:ascii="仿宋_GB2312" w:hAnsi="仿宋" w:eastAsia="仿宋_GB2312"/>
          <w:color w:val="auto"/>
          <w:sz w:val="24"/>
          <w:szCs w:val="24"/>
          <w:highlight w:val="none"/>
          <w:lang w:val="zh-CN"/>
        </w:rPr>
        <w:t>在合同执行中是固定不变的，不得以任何理由予以变更。任何包含价格调整要求的投标无效。</w:t>
      </w:r>
    </w:p>
    <w:p w14:paraId="7E7CF8DF">
      <w:pPr>
        <w:keepNext/>
        <w:keepLines/>
        <w:shd w:val="clear"/>
        <w:autoSpaceDE w:val="0"/>
        <w:autoSpaceDN w:val="0"/>
        <w:spacing w:line="360" w:lineRule="auto"/>
        <w:rPr>
          <w:rFonts w:ascii="仿宋_GB2312" w:hAnsi="楷体" w:eastAsia="仿宋_GB2312"/>
          <w:color w:val="auto"/>
          <w:sz w:val="24"/>
          <w:szCs w:val="24"/>
          <w:highlight w:val="none"/>
          <w:lang w:val="zh-CN"/>
        </w:rPr>
      </w:pPr>
      <w:r>
        <w:rPr>
          <w:rFonts w:ascii="仿宋_GB2312" w:hAnsi="楷体" w:eastAsia="仿宋_GB2312"/>
          <w:color w:val="auto"/>
          <w:sz w:val="24"/>
          <w:szCs w:val="24"/>
          <w:highlight w:val="none"/>
          <w:lang w:val="zh-CN"/>
        </w:rPr>
        <w:t>2.3.2 响应文件的签署要求</w:t>
      </w:r>
    </w:p>
    <w:p w14:paraId="2F5B2891">
      <w:pPr>
        <w:shd w:val="clear"/>
        <w:tabs>
          <w:tab w:val="left" w:pos="360"/>
        </w:tabs>
        <w:autoSpaceDE w:val="0"/>
        <w:autoSpaceDN w:val="0"/>
        <w:spacing w:line="360" w:lineRule="auto"/>
        <w:ind w:firstLine="480" w:firstLineChars="200"/>
        <w:rPr>
          <w:rFonts w:ascii="仿宋_GB2312" w:hAnsi="仿宋" w:eastAsia="仿宋_GB2312"/>
          <w:color w:val="auto"/>
          <w:sz w:val="24"/>
          <w:szCs w:val="24"/>
          <w:highlight w:val="none"/>
          <w:lang w:val="zh-CN"/>
        </w:rPr>
      </w:pPr>
      <w:r>
        <w:rPr>
          <w:rFonts w:ascii="仿宋_GB2312" w:hAnsi="仿宋" w:eastAsia="仿宋_GB2312"/>
          <w:color w:val="auto"/>
          <w:sz w:val="24"/>
          <w:szCs w:val="24"/>
          <w:highlight w:val="none"/>
          <w:lang w:val="zh-CN"/>
        </w:rPr>
        <w:t>2.3.2.1响应文件要求供应商法定代表人或其授权代表签章处，签字的不得由他人代签，否则其投标无效。</w:t>
      </w:r>
    </w:p>
    <w:p w14:paraId="206A7792">
      <w:pPr>
        <w:shd w:val="clear"/>
        <w:tabs>
          <w:tab w:val="left" w:pos="360"/>
        </w:tabs>
        <w:autoSpaceDE w:val="0"/>
        <w:autoSpaceDN w:val="0"/>
        <w:spacing w:line="360" w:lineRule="auto"/>
        <w:ind w:firstLine="480" w:firstLineChars="200"/>
        <w:rPr>
          <w:rFonts w:ascii="仿宋_GB2312" w:hAnsi="仿宋" w:eastAsia="仿宋_GB2312"/>
          <w:color w:val="auto"/>
          <w:sz w:val="24"/>
          <w:szCs w:val="24"/>
          <w:highlight w:val="none"/>
          <w:lang w:val="zh-CN"/>
        </w:rPr>
      </w:pPr>
      <w:r>
        <w:rPr>
          <w:rFonts w:ascii="仿宋_GB2312" w:hAnsi="仿宋" w:eastAsia="仿宋_GB2312"/>
          <w:color w:val="auto"/>
          <w:sz w:val="24"/>
          <w:szCs w:val="24"/>
          <w:highlight w:val="none"/>
          <w:lang w:val="zh-CN"/>
        </w:rPr>
        <w:t>授权代表签章的，响应文件应附法定代表人授权委托书，否则其投标无效。</w:t>
      </w:r>
    </w:p>
    <w:p w14:paraId="03835D72">
      <w:pPr>
        <w:keepNext/>
        <w:keepLines/>
        <w:shd w:val="clear"/>
        <w:autoSpaceDE w:val="0"/>
        <w:autoSpaceDN w:val="0"/>
        <w:spacing w:line="360" w:lineRule="auto"/>
        <w:rPr>
          <w:rFonts w:ascii="仿宋_GB2312" w:hAnsi="楷体" w:eastAsia="仿宋_GB2312"/>
          <w:color w:val="auto"/>
          <w:sz w:val="24"/>
          <w:szCs w:val="24"/>
          <w:highlight w:val="none"/>
          <w:lang w:val="zh-CN"/>
        </w:rPr>
      </w:pPr>
      <w:r>
        <w:rPr>
          <w:rFonts w:ascii="仿宋_GB2312" w:hAnsi="楷体" w:eastAsia="仿宋_GB2312"/>
          <w:color w:val="auto"/>
          <w:sz w:val="24"/>
          <w:szCs w:val="24"/>
          <w:highlight w:val="none"/>
          <w:lang w:val="zh-CN"/>
        </w:rPr>
        <w:t>2.3.3 响应文件的盖章要求</w:t>
      </w:r>
    </w:p>
    <w:p w14:paraId="63F72DBE">
      <w:pPr>
        <w:shd w:val="clear"/>
        <w:tabs>
          <w:tab w:val="left" w:pos="360"/>
        </w:tabs>
        <w:autoSpaceDE w:val="0"/>
        <w:autoSpaceDN w:val="0"/>
        <w:spacing w:line="360" w:lineRule="auto"/>
        <w:ind w:firstLine="480" w:firstLineChars="200"/>
        <w:rPr>
          <w:rFonts w:ascii="仿宋_GB2312" w:hAnsi="仿宋" w:eastAsia="仿宋_GB2312"/>
          <w:color w:val="auto"/>
          <w:sz w:val="24"/>
          <w:szCs w:val="24"/>
          <w:highlight w:val="none"/>
          <w:lang w:val="zh-CN"/>
        </w:rPr>
      </w:pPr>
      <w:r>
        <w:rPr>
          <w:rFonts w:ascii="仿宋_GB2312" w:hAnsi="仿宋" w:eastAsia="仿宋_GB2312"/>
          <w:color w:val="auto"/>
          <w:sz w:val="24"/>
          <w:szCs w:val="24"/>
          <w:highlight w:val="none"/>
          <w:lang w:val="zh-CN"/>
        </w:rPr>
        <w:t>供应商在响应文件以及相关书面文件中的单位盖章均指与供应商人名称全称一致的标准公章，不得使用其他形式（如带有“专用章”、“合同章”、“财务章”、“业务章”等）的印章，否则其投标无效。</w:t>
      </w:r>
    </w:p>
    <w:p w14:paraId="32843FCB">
      <w:pPr>
        <w:keepNext/>
        <w:keepLines/>
        <w:shd w:val="clear"/>
        <w:autoSpaceDE w:val="0"/>
        <w:autoSpaceDN w:val="0"/>
        <w:spacing w:line="360" w:lineRule="auto"/>
        <w:rPr>
          <w:rFonts w:ascii="仿宋_GB2312" w:hAnsi="楷体" w:eastAsia="仿宋_GB2312"/>
          <w:color w:val="auto"/>
          <w:sz w:val="24"/>
          <w:szCs w:val="24"/>
          <w:highlight w:val="none"/>
          <w:lang w:val="zh-CN"/>
        </w:rPr>
      </w:pPr>
      <w:r>
        <w:rPr>
          <w:rFonts w:ascii="仿宋_GB2312" w:hAnsi="楷体" w:eastAsia="仿宋_GB2312"/>
          <w:color w:val="auto"/>
          <w:sz w:val="24"/>
          <w:szCs w:val="24"/>
          <w:highlight w:val="none"/>
          <w:lang w:val="zh-CN"/>
        </w:rPr>
        <w:t>2.3.4 响应文件的时间单位、有效期以及费用</w:t>
      </w:r>
    </w:p>
    <w:p w14:paraId="04FC90C0">
      <w:pPr>
        <w:shd w:val="clear"/>
        <w:tabs>
          <w:tab w:val="left" w:pos="360"/>
        </w:tabs>
        <w:autoSpaceDE w:val="0"/>
        <w:autoSpaceDN w:val="0"/>
        <w:spacing w:line="360" w:lineRule="auto"/>
        <w:ind w:firstLine="480" w:firstLineChars="200"/>
        <w:rPr>
          <w:rFonts w:ascii="仿宋_GB2312" w:hAnsi="仿宋" w:eastAsia="仿宋_GB2312"/>
          <w:color w:val="auto"/>
          <w:sz w:val="24"/>
          <w:szCs w:val="24"/>
          <w:highlight w:val="none"/>
          <w:lang w:val="zh-CN"/>
        </w:rPr>
      </w:pPr>
      <w:r>
        <w:rPr>
          <w:rFonts w:ascii="仿宋_GB2312" w:hAnsi="仿宋" w:eastAsia="仿宋_GB2312"/>
          <w:color w:val="auto"/>
          <w:sz w:val="24"/>
          <w:szCs w:val="24"/>
          <w:highlight w:val="none"/>
          <w:lang w:val="zh-CN"/>
        </w:rPr>
        <w:t>2.3.4.1除竞争性磋商文件中另有规定外，响应文件所使用的“天”、“日”均指日历天，时、分均为北京时间。</w:t>
      </w:r>
    </w:p>
    <w:p w14:paraId="174C77D8">
      <w:pPr>
        <w:shd w:val="clear"/>
        <w:tabs>
          <w:tab w:val="left" w:pos="360"/>
        </w:tabs>
        <w:autoSpaceDE w:val="0"/>
        <w:autoSpaceDN w:val="0"/>
        <w:spacing w:line="360" w:lineRule="auto"/>
        <w:ind w:firstLine="480" w:firstLineChars="200"/>
        <w:rPr>
          <w:rFonts w:ascii="仿宋_GB2312" w:hAnsi="仿宋" w:eastAsia="仿宋_GB2312"/>
          <w:color w:val="auto"/>
          <w:sz w:val="24"/>
          <w:szCs w:val="24"/>
          <w:highlight w:val="none"/>
          <w:lang w:val="zh-CN"/>
        </w:rPr>
      </w:pPr>
      <w:r>
        <w:rPr>
          <w:rFonts w:ascii="仿宋_GB2312" w:hAnsi="仿宋" w:eastAsia="仿宋_GB2312"/>
          <w:color w:val="auto"/>
          <w:sz w:val="24"/>
          <w:szCs w:val="24"/>
          <w:highlight w:val="none"/>
          <w:lang w:val="zh-CN"/>
        </w:rPr>
        <w:t>2.3.4.2投标有效期为90日历天，即自递交响应文件截止之日起90日历天，响应文件以及其补充、承诺等部分均保持有效。在竞争性磋商文件规定的投标有效期满之前，如果出现特殊情况，采购人或者采购代理机构可在投标有效期内要求供应商延长投标有效期，要求与答复均以书面通知为准并作为竞争性磋商文件和响应文件的组成部分</w:t>
      </w:r>
      <w:r>
        <w:rPr>
          <w:rFonts w:hint="eastAsia" w:ascii="仿宋_GB2312" w:hAnsi="仿宋" w:eastAsia="仿宋_GB2312"/>
          <w:color w:val="auto"/>
          <w:sz w:val="24"/>
          <w:szCs w:val="24"/>
          <w:highlight w:val="none"/>
          <w:lang w:val="zh-CN"/>
        </w:rPr>
        <w:t>，</w:t>
      </w:r>
      <w:r>
        <w:rPr>
          <w:rFonts w:ascii="仿宋_GB2312" w:hAnsi="仿宋" w:eastAsia="仿宋_GB2312"/>
          <w:color w:val="auto"/>
          <w:sz w:val="24"/>
          <w:szCs w:val="24"/>
          <w:highlight w:val="none"/>
          <w:lang w:val="zh-CN"/>
        </w:rPr>
        <w:t>拒绝延长投标有效期的，其报价失效；同意上述要求的，既不能要求也不允许其修改响应文件。</w:t>
      </w:r>
    </w:p>
    <w:p w14:paraId="7ED9DF6F">
      <w:pPr>
        <w:shd w:val="clear"/>
        <w:tabs>
          <w:tab w:val="left" w:pos="360"/>
        </w:tabs>
        <w:autoSpaceDE w:val="0"/>
        <w:autoSpaceDN w:val="0"/>
        <w:spacing w:line="360" w:lineRule="auto"/>
        <w:ind w:firstLine="480" w:firstLineChars="200"/>
        <w:rPr>
          <w:rFonts w:ascii="仿宋_GB2312" w:hAnsi="仿宋" w:eastAsia="仿宋_GB2312"/>
          <w:color w:val="auto"/>
          <w:sz w:val="24"/>
          <w:szCs w:val="24"/>
          <w:highlight w:val="none"/>
          <w:lang w:val="zh-CN"/>
        </w:rPr>
      </w:pPr>
      <w:r>
        <w:rPr>
          <w:rFonts w:ascii="仿宋_GB2312" w:hAnsi="仿宋" w:eastAsia="仿宋_GB2312"/>
          <w:color w:val="auto"/>
          <w:sz w:val="24"/>
          <w:szCs w:val="24"/>
          <w:highlight w:val="none"/>
          <w:lang w:val="zh-CN"/>
        </w:rPr>
        <w:t>2.3.4.3供应商应自行承担其准备和参加磋商活动发生的所有费用。不论磋商结果如何，采购人或者采购代理机构不承担任何费用。</w:t>
      </w:r>
    </w:p>
    <w:p w14:paraId="2BB0283A">
      <w:pPr>
        <w:keepNext/>
        <w:keepLines/>
        <w:shd w:val="clear"/>
        <w:autoSpaceDE w:val="0"/>
        <w:autoSpaceDN w:val="0"/>
        <w:spacing w:line="360" w:lineRule="auto"/>
        <w:rPr>
          <w:rFonts w:ascii="仿宋_GB2312" w:hAnsi="楷体" w:eastAsia="仿宋_GB2312"/>
          <w:color w:val="auto"/>
          <w:sz w:val="24"/>
          <w:szCs w:val="24"/>
          <w:highlight w:val="none"/>
          <w:lang w:val="zh-CN"/>
        </w:rPr>
      </w:pPr>
      <w:r>
        <w:rPr>
          <w:rFonts w:ascii="仿宋_GB2312" w:hAnsi="楷体" w:eastAsia="仿宋_GB2312"/>
          <w:color w:val="auto"/>
          <w:sz w:val="24"/>
          <w:szCs w:val="24"/>
          <w:highlight w:val="none"/>
          <w:lang w:val="zh-CN"/>
        </w:rPr>
        <w:t>2.3.5 响应文件格式以及编制要求</w:t>
      </w:r>
    </w:p>
    <w:p w14:paraId="59F1BF96">
      <w:pPr>
        <w:shd w:val="clear"/>
        <w:autoSpaceDE w:val="0"/>
        <w:autoSpaceDN w:val="0"/>
        <w:adjustRightInd w:val="0"/>
        <w:spacing w:line="360" w:lineRule="auto"/>
        <w:ind w:firstLine="480" w:firstLineChars="200"/>
        <w:rPr>
          <w:rFonts w:ascii="仿宋_GB2312" w:hAnsi="仿宋" w:eastAsia="仿宋_GB2312"/>
          <w:color w:val="auto"/>
          <w:sz w:val="24"/>
          <w:szCs w:val="24"/>
          <w:highlight w:val="none"/>
          <w:lang w:val="zh-CN"/>
        </w:rPr>
      </w:pPr>
      <w:r>
        <w:rPr>
          <w:rFonts w:ascii="仿宋_GB2312" w:hAnsi="仿宋" w:eastAsia="仿宋_GB2312"/>
          <w:color w:val="auto"/>
          <w:sz w:val="24"/>
          <w:szCs w:val="24"/>
          <w:highlight w:val="none"/>
          <w:lang w:val="zh-CN"/>
        </w:rPr>
        <w:t>根据有关规定，响应文件按照以下要求、格式统一编制：</w:t>
      </w:r>
    </w:p>
    <w:p w14:paraId="4C6A8C57">
      <w:pPr>
        <w:shd w:val="clear"/>
        <w:autoSpaceDE w:val="0"/>
        <w:autoSpaceDN w:val="0"/>
        <w:adjustRightInd w:val="0"/>
        <w:spacing w:line="360" w:lineRule="auto"/>
        <w:ind w:firstLine="480" w:firstLineChars="200"/>
        <w:rPr>
          <w:rFonts w:ascii="仿宋_GB2312" w:hAnsi="仿宋" w:eastAsia="仿宋_GB2312"/>
          <w:color w:val="auto"/>
          <w:sz w:val="24"/>
          <w:szCs w:val="24"/>
          <w:highlight w:val="none"/>
          <w:lang w:val="zh-CN"/>
        </w:rPr>
      </w:pPr>
      <w:r>
        <w:rPr>
          <w:rFonts w:ascii="仿宋_GB2312" w:hAnsi="仿宋" w:eastAsia="仿宋_GB2312"/>
          <w:color w:val="auto"/>
          <w:sz w:val="24"/>
          <w:szCs w:val="24"/>
          <w:highlight w:val="none"/>
          <w:lang w:val="zh-CN"/>
        </w:rPr>
        <w:t>2.3.5.1封面设置。响应文件材料封面设置包括：响应文件、项目名称、项目编号、供应商全称和日期。</w:t>
      </w:r>
    </w:p>
    <w:p w14:paraId="628280A5">
      <w:pPr>
        <w:shd w:val="clear"/>
        <w:tabs>
          <w:tab w:val="left" w:pos="360"/>
        </w:tabs>
        <w:autoSpaceDE w:val="0"/>
        <w:autoSpaceDN w:val="0"/>
        <w:adjustRightInd w:val="0"/>
        <w:spacing w:line="360" w:lineRule="auto"/>
        <w:ind w:firstLine="480" w:firstLineChars="200"/>
        <w:rPr>
          <w:rFonts w:ascii="仿宋_GB2312" w:hAnsi="仿宋" w:eastAsia="仿宋_GB2312"/>
          <w:color w:val="auto"/>
          <w:sz w:val="24"/>
          <w:szCs w:val="24"/>
          <w:highlight w:val="none"/>
          <w:lang w:val="zh-CN"/>
        </w:rPr>
      </w:pPr>
      <w:r>
        <w:rPr>
          <w:rFonts w:ascii="仿宋_GB2312" w:hAnsi="仿宋" w:eastAsia="仿宋_GB2312"/>
          <w:color w:val="auto"/>
          <w:sz w:val="24"/>
          <w:szCs w:val="24"/>
          <w:highlight w:val="none"/>
          <w:lang w:val="zh-CN"/>
        </w:rPr>
        <w:t>2.3.5.2响应文件内容。供应商应按照竞争性磋商文件的要求以及格式编写响应文件，响应文件应尽量避免加行、涂改、插字或删除，如果出现上述情况，改动之处应加盖单位公章且由供应商的法定代表人或其授权代表签字确认，否则其报价无效。</w:t>
      </w:r>
    </w:p>
    <w:p w14:paraId="486F6A07">
      <w:pPr>
        <w:shd w:val="clear"/>
        <w:autoSpaceDE w:val="0"/>
        <w:autoSpaceDN w:val="0"/>
        <w:adjustRightInd w:val="0"/>
        <w:spacing w:line="360" w:lineRule="auto"/>
        <w:ind w:firstLine="480" w:firstLineChars="200"/>
        <w:rPr>
          <w:rFonts w:ascii="仿宋_GB2312" w:hAnsi="仿宋" w:eastAsia="仿宋_GB2312"/>
          <w:color w:val="auto"/>
          <w:sz w:val="24"/>
          <w:szCs w:val="24"/>
          <w:highlight w:val="none"/>
          <w:lang w:val="zh-CN"/>
        </w:rPr>
      </w:pPr>
      <w:r>
        <w:rPr>
          <w:rFonts w:ascii="仿宋_GB2312" w:hAnsi="仿宋" w:eastAsia="仿宋_GB2312"/>
          <w:color w:val="auto"/>
          <w:sz w:val="24"/>
          <w:szCs w:val="24"/>
          <w:highlight w:val="none"/>
          <w:lang w:val="zh-CN"/>
        </w:rPr>
        <w:t>2.3.5.3响应文件装订。响应文件以A4纸张制作，并编制目录，目录、内容标注连续页码；必须胶装成册；否则，采购代理机构不予受理。</w:t>
      </w:r>
    </w:p>
    <w:p w14:paraId="2120D744">
      <w:pPr>
        <w:shd w:val="clear"/>
        <w:autoSpaceDE w:val="0"/>
        <w:autoSpaceDN w:val="0"/>
        <w:adjustRightInd w:val="0"/>
        <w:spacing w:line="360" w:lineRule="auto"/>
        <w:ind w:firstLine="480" w:firstLineChars="200"/>
        <w:rPr>
          <w:rFonts w:ascii="仿宋_GB2312" w:hAnsi="仿宋" w:eastAsia="仿宋_GB2312"/>
          <w:color w:val="auto"/>
          <w:sz w:val="24"/>
          <w:szCs w:val="24"/>
          <w:highlight w:val="none"/>
          <w:lang w:val="zh-CN"/>
        </w:rPr>
      </w:pPr>
      <w:r>
        <w:rPr>
          <w:rFonts w:ascii="仿宋_GB2312" w:hAnsi="仿宋" w:eastAsia="仿宋_GB2312"/>
          <w:color w:val="auto"/>
          <w:sz w:val="24"/>
          <w:szCs w:val="24"/>
          <w:highlight w:val="none"/>
          <w:lang w:val="zh-CN"/>
        </w:rPr>
        <w:t>2.3.5.4响应文件密封。将所有响应文件正副本密封在一起。</w:t>
      </w:r>
    </w:p>
    <w:p w14:paraId="177C186B">
      <w:pPr>
        <w:shd w:val="clear"/>
        <w:autoSpaceDE w:val="0"/>
        <w:autoSpaceDN w:val="0"/>
        <w:spacing w:line="360" w:lineRule="auto"/>
        <w:ind w:firstLine="480" w:firstLineChars="200"/>
        <w:rPr>
          <w:rFonts w:ascii="仿宋_GB2312" w:hAnsi="仿宋" w:eastAsia="仿宋_GB2312"/>
          <w:color w:val="auto"/>
          <w:sz w:val="24"/>
          <w:szCs w:val="24"/>
          <w:highlight w:val="none"/>
          <w:lang w:val="zh-CN"/>
        </w:rPr>
      </w:pPr>
      <w:r>
        <w:rPr>
          <w:rFonts w:ascii="仿宋_GB2312" w:hAnsi="仿宋" w:eastAsia="仿宋_GB2312"/>
          <w:color w:val="auto"/>
          <w:sz w:val="24"/>
          <w:szCs w:val="24"/>
          <w:highlight w:val="none"/>
          <w:lang w:val="zh-CN"/>
        </w:rPr>
        <w:t>2.3.5.5响应文件数量以及要求。供应商应准备一套电子版响应文件和</w:t>
      </w:r>
      <w:r>
        <w:rPr>
          <w:rFonts w:hint="eastAsia" w:ascii="仿宋_GB2312" w:hAnsi="仿宋" w:eastAsia="仿宋_GB2312"/>
          <w:color w:val="auto"/>
          <w:sz w:val="24"/>
          <w:szCs w:val="24"/>
          <w:highlight w:val="none"/>
          <w:lang w:val="en-US" w:eastAsia="zh-CN"/>
        </w:rPr>
        <w:t>四</w:t>
      </w:r>
      <w:r>
        <w:rPr>
          <w:rFonts w:ascii="仿宋_GB2312" w:hAnsi="仿宋" w:eastAsia="仿宋_GB2312"/>
          <w:color w:val="auto"/>
          <w:sz w:val="24"/>
          <w:szCs w:val="24"/>
          <w:highlight w:val="none"/>
          <w:lang w:val="zh-CN"/>
        </w:rPr>
        <w:t>套纸质响应文件，其中正本一套和副本</w:t>
      </w:r>
      <w:r>
        <w:rPr>
          <w:rFonts w:hint="eastAsia" w:ascii="仿宋_GB2312" w:hAnsi="仿宋" w:eastAsia="仿宋_GB2312"/>
          <w:color w:val="auto"/>
          <w:sz w:val="24"/>
          <w:szCs w:val="24"/>
          <w:highlight w:val="none"/>
          <w:lang w:val="en-US" w:eastAsia="zh-CN"/>
        </w:rPr>
        <w:t>二</w:t>
      </w:r>
      <w:r>
        <w:rPr>
          <w:rFonts w:ascii="仿宋_GB2312" w:hAnsi="仿宋" w:eastAsia="仿宋_GB2312"/>
          <w:color w:val="auto"/>
          <w:sz w:val="24"/>
          <w:szCs w:val="24"/>
          <w:highlight w:val="none"/>
          <w:lang w:val="zh-CN"/>
        </w:rPr>
        <w:t>套，每套纸质响应文件上明确注明“正本”或者“副本”字样；正本和副本不一致时，以正本为准。</w:t>
      </w:r>
    </w:p>
    <w:p w14:paraId="6AED15E3">
      <w:pPr>
        <w:keepNext/>
        <w:keepLines/>
        <w:shd w:val="clear"/>
        <w:autoSpaceDE w:val="0"/>
        <w:autoSpaceDN w:val="0"/>
        <w:spacing w:line="360" w:lineRule="auto"/>
        <w:ind w:firstLine="480" w:firstLineChars="200"/>
        <w:rPr>
          <w:rFonts w:ascii="仿宋_GB2312" w:hAnsi="仿宋" w:eastAsia="仿宋_GB2312"/>
          <w:color w:val="auto"/>
          <w:sz w:val="24"/>
          <w:szCs w:val="24"/>
          <w:highlight w:val="none"/>
          <w:lang w:val="zh-CN"/>
        </w:rPr>
      </w:pPr>
      <w:r>
        <w:rPr>
          <w:rFonts w:ascii="仿宋_GB2312" w:hAnsi="仿宋" w:eastAsia="仿宋_GB2312"/>
          <w:color w:val="auto"/>
          <w:sz w:val="24"/>
          <w:szCs w:val="24"/>
          <w:highlight w:val="none"/>
          <w:lang w:val="zh-CN"/>
        </w:rPr>
        <w:t>未按竞争性磋商文件规定编制、签署、制作、装订和密封的响应文件，其报价无效。</w:t>
      </w:r>
    </w:p>
    <w:p w14:paraId="218DF4B8">
      <w:pPr>
        <w:keepNext/>
        <w:keepLines/>
        <w:shd w:val="clear"/>
        <w:autoSpaceDE w:val="0"/>
        <w:autoSpaceDN w:val="0"/>
        <w:spacing w:line="360" w:lineRule="auto"/>
        <w:ind w:firstLine="120" w:firstLineChars="50"/>
        <w:rPr>
          <w:rFonts w:ascii="仿宋_GB2312" w:hAnsi="楷体" w:eastAsia="仿宋_GB2312"/>
          <w:color w:val="auto"/>
          <w:sz w:val="24"/>
          <w:szCs w:val="24"/>
          <w:highlight w:val="none"/>
          <w:lang w:val="zh-CN"/>
        </w:rPr>
      </w:pPr>
      <w:r>
        <w:rPr>
          <w:rFonts w:ascii="仿宋_GB2312" w:hAnsi="楷体" w:eastAsia="仿宋_GB2312"/>
          <w:color w:val="auto"/>
          <w:sz w:val="24"/>
          <w:szCs w:val="24"/>
          <w:highlight w:val="none"/>
          <w:lang w:val="zh-CN"/>
        </w:rPr>
        <w:t>2.3.6 响应文件的组成</w:t>
      </w:r>
    </w:p>
    <w:p w14:paraId="3B2FBCD9">
      <w:pPr>
        <w:shd w:val="clear"/>
        <w:autoSpaceDE w:val="0"/>
        <w:autoSpaceDN w:val="0"/>
        <w:adjustRightInd w:val="0"/>
        <w:spacing w:line="360" w:lineRule="auto"/>
        <w:ind w:firstLine="480" w:firstLineChars="200"/>
        <w:rPr>
          <w:rFonts w:ascii="仿宋_GB2312" w:hAnsi="仿宋" w:eastAsia="仿宋_GB2312"/>
          <w:color w:val="auto"/>
          <w:sz w:val="24"/>
          <w:szCs w:val="24"/>
          <w:highlight w:val="none"/>
          <w:lang w:val="zh-CN"/>
        </w:rPr>
      </w:pPr>
      <w:r>
        <w:rPr>
          <w:rFonts w:ascii="仿宋_GB2312" w:hAnsi="仿宋" w:eastAsia="仿宋_GB2312"/>
          <w:color w:val="auto"/>
          <w:sz w:val="24"/>
          <w:szCs w:val="24"/>
          <w:highlight w:val="none"/>
          <w:lang w:val="zh-CN"/>
        </w:rPr>
        <w:t>供应商应按照竞争性磋商文件的要求以及格式编制响应文件并实质性响应，保证其所提交全部资料真实、准确以及完整，否则报价无效。</w:t>
      </w:r>
    </w:p>
    <w:p w14:paraId="742014C1">
      <w:pPr>
        <w:shd w:val="clear"/>
        <w:tabs>
          <w:tab w:val="center" w:pos="4662"/>
        </w:tabs>
        <w:autoSpaceDE w:val="0"/>
        <w:autoSpaceDN w:val="0"/>
        <w:adjustRightInd w:val="0"/>
        <w:snapToGrid w:val="0"/>
        <w:spacing w:line="360" w:lineRule="auto"/>
        <w:ind w:firstLine="480" w:firstLineChars="200"/>
        <w:rPr>
          <w:rFonts w:hint="eastAsia" w:ascii="仿宋_GB2312" w:hAnsi="仿宋" w:eastAsia="仿宋_GB2312"/>
          <w:color w:val="auto"/>
          <w:sz w:val="24"/>
          <w:szCs w:val="24"/>
          <w:highlight w:val="none"/>
          <w:lang w:val="zh-CN"/>
        </w:rPr>
      </w:pPr>
      <w:bookmarkStart w:id="15" w:name="_Toc22995"/>
      <w:bookmarkStart w:id="16" w:name="_Toc533079901"/>
      <w:bookmarkStart w:id="17" w:name="_Toc442"/>
      <w:r>
        <w:rPr>
          <w:rFonts w:hint="eastAsia" w:ascii="仿宋_GB2312" w:hAnsi="仿宋" w:eastAsia="仿宋_GB2312"/>
          <w:color w:val="auto"/>
          <w:sz w:val="24"/>
          <w:szCs w:val="24"/>
          <w:highlight w:val="none"/>
          <w:lang w:val="zh-CN"/>
        </w:rPr>
        <w:t>2.3.6.1响应文件的组成</w:t>
      </w:r>
    </w:p>
    <w:p w14:paraId="737293BA">
      <w:pPr>
        <w:shd w:val="clear"/>
        <w:tabs>
          <w:tab w:val="center" w:pos="4662"/>
        </w:tabs>
        <w:autoSpaceDE w:val="0"/>
        <w:autoSpaceDN w:val="0"/>
        <w:adjustRightInd w:val="0"/>
        <w:snapToGrid w:val="0"/>
        <w:spacing w:line="360" w:lineRule="auto"/>
        <w:ind w:firstLine="480" w:firstLineChars="200"/>
        <w:rPr>
          <w:rFonts w:hint="eastAsia" w:ascii="仿宋_GB2312" w:hAnsi="仿宋" w:eastAsia="仿宋_GB2312"/>
          <w:color w:val="auto"/>
          <w:sz w:val="24"/>
          <w:szCs w:val="24"/>
          <w:highlight w:val="none"/>
          <w:lang w:val="zh-CN"/>
        </w:rPr>
      </w:pPr>
      <w:r>
        <w:rPr>
          <w:rFonts w:hint="eastAsia" w:ascii="仿宋_GB2312" w:hAnsi="仿宋" w:eastAsia="仿宋_GB2312"/>
          <w:color w:val="auto"/>
          <w:sz w:val="24"/>
          <w:szCs w:val="24"/>
          <w:highlight w:val="none"/>
          <w:lang w:val="zh-CN"/>
        </w:rPr>
        <w:t>响应文件由报价部分、商务部分、技术部分三部分组成：</w:t>
      </w:r>
    </w:p>
    <w:p w14:paraId="612DAEE7">
      <w:pPr>
        <w:shd w:val="clear"/>
        <w:tabs>
          <w:tab w:val="center" w:pos="4662"/>
        </w:tabs>
        <w:autoSpaceDE w:val="0"/>
        <w:autoSpaceDN w:val="0"/>
        <w:adjustRightInd w:val="0"/>
        <w:snapToGrid w:val="0"/>
        <w:spacing w:line="360" w:lineRule="auto"/>
        <w:ind w:firstLine="480" w:firstLineChars="200"/>
        <w:rPr>
          <w:rFonts w:hint="eastAsia" w:ascii="仿宋_GB2312" w:hAnsi="仿宋" w:eastAsia="仿宋_GB2312"/>
          <w:color w:val="auto"/>
          <w:sz w:val="24"/>
          <w:szCs w:val="24"/>
          <w:highlight w:val="none"/>
          <w:lang w:val="zh-CN"/>
        </w:rPr>
      </w:pPr>
      <w:r>
        <w:rPr>
          <w:rFonts w:hint="eastAsia" w:ascii="仿宋_GB2312" w:hAnsi="仿宋" w:eastAsia="仿宋_GB2312"/>
          <w:color w:val="auto"/>
          <w:sz w:val="24"/>
          <w:szCs w:val="24"/>
          <w:highlight w:val="none"/>
          <w:lang w:val="zh-CN"/>
        </w:rPr>
        <w:t>2.3.6.2报价部分</w:t>
      </w:r>
    </w:p>
    <w:p w14:paraId="4DFA3C9E">
      <w:pPr>
        <w:shd w:val="clear"/>
        <w:tabs>
          <w:tab w:val="center" w:pos="4662"/>
        </w:tabs>
        <w:autoSpaceDE w:val="0"/>
        <w:autoSpaceDN w:val="0"/>
        <w:adjustRightInd w:val="0"/>
        <w:snapToGrid w:val="0"/>
        <w:spacing w:line="360" w:lineRule="auto"/>
        <w:ind w:firstLine="480" w:firstLineChars="200"/>
        <w:rPr>
          <w:rFonts w:hint="eastAsia" w:ascii="仿宋_GB2312" w:hAnsi="仿宋" w:eastAsia="仿宋_GB2312"/>
          <w:color w:val="auto"/>
          <w:sz w:val="24"/>
          <w:szCs w:val="24"/>
          <w:highlight w:val="none"/>
          <w:lang w:val="zh-CN"/>
        </w:rPr>
      </w:pPr>
      <w:r>
        <w:rPr>
          <w:rFonts w:hint="eastAsia" w:ascii="仿宋_GB2312" w:hAnsi="仿宋" w:eastAsia="仿宋_GB2312"/>
          <w:color w:val="auto"/>
          <w:sz w:val="24"/>
          <w:szCs w:val="24"/>
          <w:highlight w:val="none"/>
          <w:lang w:val="zh-CN"/>
        </w:rPr>
        <w:t>（1）首轮报价一览表；</w:t>
      </w:r>
    </w:p>
    <w:p w14:paraId="736228DC">
      <w:pPr>
        <w:shd w:val="clear"/>
        <w:tabs>
          <w:tab w:val="center" w:pos="4662"/>
        </w:tabs>
        <w:autoSpaceDE w:val="0"/>
        <w:autoSpaceDN w:val="0"/>
        <w:adjustRightInd w:val="0"/>
        <w:snapToGrid w:val="0"/>
        <w:spacing w:line="360" w:lineRule="auto"/>
        <w:ind w:firstLine="480" w:firstLineChars="200"/>
        <w:rPr>
          <w:rFonts w:hint="eastAsia" w:ascii="仿宋_GB2312" w:hAnsi="仿宋" w:eastAsia="仿宋_GB2312"/>
          <w:color w:val="auto"/>
          <w:sz w:val="24"/>
          <w:szCs w:val="24"/>
          <w:highlight w:val="none"/>
          <w:lang w:val="zh-CN"/>
        </w:rPr>
      </w:pPr>
      <w:r>
        <w:rPr>
          <w:rFonts w:hint="eastAsia" w:ascii="仿宋_GB2312" w:hAnsi="仿宋" w:eastAsia="仿宋_GB2312"/>
          <w:color w:val="auto"/>
          <w:sz w:val="24"/>
          <w:szCs w:val="24"/>
          <w:highlight w:val="none"/>
          <w:lang w:val="zh-CN"/>
        </w:rPr>
        <w:t>（2）首轮报价明细表；</w:t>
      </w:r>
    </w:p>
    <w:p w14:paraId="512760C8">
      <w:pPr>
        <w:shd w:val="clear"/>
        <w:tabs>
          <w:tab w:val="center" w:pos="4662"/>
        </w:tabs>
        <w:autoSpaceDE w:val="0"/>
        <w:autoSpaceDN w:val="0"/>
        <w:adjustRightInd w:val="0"/>
        <w:snapToGrid w:val="0"/>
        <w:spacing w:line="360" w:lineRule="auto"/>
        <w:ind w:firstLine="480" w:firstLineChars="200"/>
        <w:rPr>
          <w:rFonts w:hint="eastAsia" w:ascii="仿宋_GB2312" w:hAnsi="仿宋" w:eastAsia="仿宋_GB2312"/>
          <w:color w:val="auto"/>
          <w:sz w:val="24"/>
          <w:szCs w:val="24"/>
          <w:highlight w:val="none"/>
          <w:lang w:val="zh-CN"/>
        </w:rPr>
      </w:pPr>
      <w:r>
        <w:rPr>
          <w:rFonts w:hint="eastAsia" w:ascii="仿宋_GB2312" w:hAnsi="仿宋" w:eastAsia="仿宋_GB2312"/>
          <w:color w:val="auto"/>
          <w:sz w:val="24"/>
          <w:szCs w:val="24"/>
          <w:highlight w:val="none"/>
          <w:lang w:val="zh-CN"/>
        </w:rPr>
        <w:t>（3）供应商针对报价需说明的其他文件。</w:t>
      </w:r>
    </w:p>
    <w:p w14:paraId="47568518">
      <w:pPr>
        <w:shd w:val="clear"/>
        <w:tabs>
          <w:tab w:val="center" w:pos="4662"/>
        </w:tabs>
        <w:autoSpaceDE w:val="0"/>
        <w:autoSpaceDN w:val="0"/>
        <w:adjustRightInd w:val="0"/>
        <w:snapToGrid w:val="0"/>
        <w:spacing w:line="360" w:lineRule="auto"/>
        <w:ind w:firstLine="480" w:firstLineChars="200"/>
        <w:rPr>
          <w:rFonts w:hint="eastAsia" w:ascii="仿宋_GB2312" w:hAnsi="仿宋" w:eastAsia="仿宋_GB2312"/>
          <w:color w:val="auto"/>
          <w:sz w:val="24"/>
          <w:szCs w:val="24"/>
          <w:highlight w:val="none"/>
          <w:lang w:val="zh-CN"/>
        </w:rPr>
      </w:pPr>
      <w:r>
        <w:rPr>
          <w:rFonts w:hint="eastAsia" w:ascii="仿宋_GB2312" w:hAnsi="仿宋" w:eastAsia="仿宋_GB2312"/>
          <w:color w:val="auto"/>
          <w:sz w:val="24"/>
          <w:szCs w:val="24"/>
          <w:highlight w:val="none"/>
          <w:lang w:val="zh-CN"/>
        </w:rPr>
        <w:t>2.3.6.3商务部分</w:t>
      </w:r>
    </w:p>
    <w:p w14:paraId="3F84AADC">
      <w:pPr>
        <w:shd w:val="clear"/>
        <w:tabs>
          <w:tab w:val="center" w:pos="4662"/>
        </w:tabs>
        <w:autoSpaceDE w:val="0"/>
        <w:autoSpaceDN w:val="0"/>
        <w:adjustRightInd w:val="0"/>
        <w:snapToGrid w:val="0"/>
        <w:spacing w:line="360" w:lineRule="auto"/>
        <w:ind w:firstLine="480" w:firstLineChars="200"/>
        <w:rPr>
          <w:rFonts w:hint="eastAsia" w:ascii="仿宋_GB2312" w:hAnsi="仿宋" w:eastAsia="仿宋_GB2312"/>
          <w:color w:val="auto"/>
          <w:sz w:val="24"/>
          <w:szCs w:val="24"/>
          <w:highlight w:val="none"/>
          <w:lang w:val="zh-CN"/>
        </w:rPr>
      </w:pPr>
      <w:r>
        <w:rPr>
          <w:rFonts w:hint="eastAsia" w:ascii="仿宋_GB2312" w:hAnsi="仿宋" w:eastAsia="仿宋_GB2312"/>
          <w:color w:val="auto"/>
          <w:sz w:val="24"/>
          <w:szCs w:val="24"/>
          <w:highlight w:val="none"/>
          <w:lang w:val="zh-CN"/>
        </w:rPr>
        <w:t>（1）采购诚信承诺书；</w:t>
      </w:r>
    </w:p>
    <w:p w14:paraId="6ABBF269">
      <w:pPr>
        <w:shd w:val="clear"/>
        <w:tabs>
          <w:tab w:val="center" w:pos="4662"/>
        </w:tabs>
        <w:autoSpaceDE w:val="0"/>
        <w:autoSpaceDN w:val="0"/>
        <w:adjustRightInd w:val="0"/>
        <w:snapToGrid w:val="0"/>
        <w:spacing w:line="360" w:lineRule="auto"/>
        <w:ind w:firstLine="480" w:firstLineChars="200"/>
        <w:rPr>
          <w:rFonts w:hint="eastAsia" w:ascii="仿宋_GB2312" w:hAnsi="仿宋" w:eastAsia="仿宋_GB2312"/>
          <w:color w:val="auto"/>
          <w:sz w:val="24"/>
          <w:szCs w:val="24"/>
          <w:highlight w:val="none"/>
          <w:lang w:val="zh-CN"/>
        </w:rPr>
      </w:pPr>
      <w:r>
        <w:rPr>
          <w:rFonts w:hint="eastAsia" w:ascii="仿宋_GB2312" w:hAnsi="仿宋" w:eastAsia="仿宋_GB2312"/>
          <w:color w:val="auto"/>
          <w:sz w:val="24"/>
          <w:szCs w:val="24"/>
          <w:highlight w:val="none"/>
          <w:lang w:val="zh-CN"/>
        </w:rPr>
        <w:t>（2）</w:t>
      </w:r>
      <w:r>
        <w:rPr>
          <w:rFonts w:hint="eastAsia" w:ascii="仿宋_GB2312" w:hAnsi="仿宋" w:eastAsia="仿宋_GB2312"/>
          <w:color w:val="auto"/>
          <w:sz w:val="24"/>
          <w:szCs w:val="24"/>
          <w:highlight w:val="none"/>
          <w:lang w:val="en-US" w:eastAsia="zh-CN"/>
        </w:rPr>
        <w:t>报价</w:t>
      </w:r>
      <w:r>
        <w:rPr>
          <w:rFonts w:hint="eastAsia" w:ascii="仿宋_GB2312" w:hAnsi="仿宋" w:eastAsia="仿宋_GB2312"/>
          <w:color w:val="auto"/>
          <w:sz w:val="24"/>
          <w:szCs w:val="24"/>
          <w:highlight w:val="none"/>
          <w:lang w:val="zh-CN"/>
        </w:rPr>
        <w:t>函；</w:t>
      </w:r>
    </w:p>
    <w:p w14:paraId="4C65BE67">
      <w:pPr>
        <w:shd w:val="clear"/>
        <w:tabs>
          <w:tab w:val="center" w:pos="4662"/>
        </w:tabs>
        <w:autoSpaceDE w:val="0"/>
        <w:autoSpaceDN w:val="0"/>
        <w:adjustRightInd w:val="0"/>
        <w:snapToGrid w:val="0"/>
        <w:spacing w:line="360" w:lineRule="auto"/>
        <w:ind w:firstLine="480" w:firstLineChars="200"/>
        <w:rPr>
          <w:rFonts w:hint="eastAsia" w:ascii="仿宋_GB2312" w:hAnsi="仿宋" w:eastAsia="仿宋_GB2312"/>
          <w:color w:val="auto"/>
          <w:sz w:val="24"/>
          <w:szCs w:val="24"/>
          <w:highlight w:val="none"/>
          <w:lang w:val="zh-CN"/>
        </w:rPr>
      </w:pPr>
      <w:r>
        <w:rPr>
          <w:rFonts w:hint="eastAsia" w:ascii="仿宋_GB2312" w:hAnsi="仿宋" w:eastAsia="仿宋_GB2312"/>
          <w:color w:val="auto"/>
          <w:sz w:val="24"/>
          <w:szCs w:val="24"/>
          <w:highlight w:val="none"/>
          <w:lang w:val="zh-CN"/>
        </w:rPr>
        <w:t>（3）法定代表人资格证明及其授权委托书；</w:t>
      </w:r>
    </w:p>
    <w:p w14:paraId="175F1212">
      <w:pPr>
        <w:shd w:val="clear"/>
        <w:tabs>
          <w:tab w:val="center" w:pos="4662"/>
        </w:tabs>
        <w:autoSpaceDE w:val="0"/>
        <w:autoSpaceDN w:val="0"/>
        <w:adjustRightInd w:val="0"/>
        <w:snapToGrid w:val="0"/>
        <w:spacing w:line="360" w:lineRule="auto"/>
        <w:ind w:firstLine="480" w:firstLineChars="200"/>
        <w:rPr>
          <w:rFonts w:hint="eastAsia" w:ascii="仿宋_GB2312" w:hAnsi="仿宋" w:eastAsia="仿宋_GB2312"/>
          <w:color w:val="auto"/>
          <w:sz w:val="24"/>
          <w:szCs w:val="24"/>
          <w:highlight w:val="none"/>
          <w:lang w:val="zh-CN"/>
        </w:rPr>
      </w:pPr>
      <w:r>
        <w:rPr>
          <w:rFonts w:hint="eastAsia" w:ascii="仿宋_GB2312" w:hAnsi="仿宋" w:eastAsia="仿宋_GB2312"/>
          <w:color w:val="auto"/>
          <w:sz w:val="24"/>
          <w:szCs w:val="24"/>
          <w:highlight w:val="none"/>
          <w:lang w:val="zh-CN"/>
        </w:rPr>
        <w:t>（</w:t>
      </w:r>
      <w:r>
        <w:rPr>
          <w:rFonts w:hint="eastAsia" w:ascii="仿宋_GB2312" w:hAnsi="仿宋" w:eastAsia="仿宋_GB2312"/>
          <w:color w:val="auto"/>
          <w:sz w:val="24"/>
          <w:szCs w:val="24"/>
          <w:highlight w:val="none"/>
          <w:lang w:val="en-US" w:eastAsia="zh-CN"/>
        </w:rPr>
        <w:t>4</w:t>
      </w:r>
      <w:r>
        <w:rPr>
          <w:rFonts w:hint="eastAsia" w:ascii="仿宋_GB2312" w:hAnsi="仿宋" w:eastAsia="仿宋_GB2312"/>
          <w:color w:val="auto"/>
          <w:sz w:val="24"/>
          <w:szCs w:val="24"/>
          <w:highlight w:val="none"/>
          <w:lang w:val="zh-CN"/>
        </w:rPr>
        <w:t>）</w:t>
      </w:r>
      <w:r>
        <w:rPr>
          <w:rFonts w:ascii="仿宋_GB2312" w:hAnsi="仿宋" w:eastAsia="仿宋_GB2312" w:cs="Times New Roman"/>
          <w:color w:val="auto"/>
          <w:sz w:val="24"/>
          <w:highlight w:val="none"/>
          <w:lang w:val="zh-CN"/>
        </w:rPr>
        <w:t>项目主要实施人员技术资格一览表</w:t>
      </w:r>
      <w:r>
        <w:rPr>
          <w:rFonts w:hint="eastAsia" w:ascii="仿宋_GB2312" w:hAnsi="仿宋" w:eastAsia="仿宋_GB2312"/>
          <w:color w:val="auto"/>
          <w:sz w:val="24"/>
          <w:szCs w:val="24"/>
          <w:highlight w:val="none"/>
          <w:lang w:val="zh-CN"/>
        </w:rPr>
        <w:t>；</w:t>
      </w:r>
    </w:p>
    <w:p w14:paraId="5E4B87DB">
      <w:pPr>
        <w:shd w:val="clear"/>
        <w:autoSpaceDE w:val="0"/>
        <w:autoSpaceDN w:val="0"/>
        <w:spacing w:line="360" w:lineRule="auto"/>
        <w:ind w:left="0" w:leftChars="0" w:firstLine="480" w:firstLineChars="200"/>
        <w:jc w:val="left"/>
        <w:rPr>
          <w:rFonts w:hint="default" w:ascii="仿宋_GB2312" w:hAnsi="仿宋" w:eastAsia="仿宋_GB2312"/>
          <w:color w:val="auto"/>
          <w:sz w:val="24"/>
          <w:highlight w:val="none"/>
          <w:lang w:val="zh-CN"/>
        </w:rPr>
      </w:pPr>
      <w:r>
        <w:rPr>
          <w:rFonts w:hint="eastAsia" w:ascii="仿宋_GB2312" w:hAnsi="仿宋" w:eastAsia="仿宋_GB2312"/>
          <w:color w:val="auto"/>
          <w:sz w:val="24"/>
          <w:highlight w:val="none"/>
          <w:lang w:val="zh-CN"/>
        </w:rPr>
        <w:t>（</w:t>
      </w:r>
      <w:r>
        <w:rPr>
          <w:rFonts w:hint="eastAsia" w:ascii="仿宋_GB2312" w:hAnsi="仿宋" w:eastAsia="仿宋_GB2312"/>
          <w:color w:val="auto"/>
          <w:sz w:val="24"/>
          <w:highlight w:val="none"/>
          <w:lang w:val="en-US" w:eastAsia="zh-CN"/>
        </w:rPr>
        <w:t>5</w:t>
      </w:r>
      <w:r>
        <w:rPr>
          <w:rFonts w:hint="eastAsia" w:ascii="仿宋_GB2312" w:hAnsi="仿宋" w:eastAsia="仿宋_GB2312"/>
          <w:color w:val="auto"/>
          <w:sz w:val="24"/>
          <w:highlight w:val="none"/>
          <w:lang w:val="zh-CN"/>
        </w:rPr>
        <w:t>）</w:t>
      </w:r>
      <w:r>
        <w:rPr>
          <w:rFonts w:ascii="仿宋_GB2312" w:hAnsi="仿宋" w:eastAsia="仿宋_GB2312" w:cs="Times New Roman"/>
          <w:color w:val="auto"/>
          <w:sz w:val="24"/>
          <w:highlight w:val="none"/>
          <w:lang w:val="zh-CN"/>
        </w:rPr>
        <w:t>供应商同类项目实施情况一览表</w:t>
      </w:r>
      <w:r>
        <w:rPr>
          <w:rFonts w:ascii="仿宋_GB2312" w:hAnsi="仿宋" w:eastAsia="仿宋_GB2312"/>
          <w:color w:val="auto"/>
          <w:sz w:val="24"/>
          <w:highlight w:val="none"/>
          <w:lang w:val="zh-CN"/>
        </w:rPr>
        <w:t>；</w:t>
      </w:r>
    </w:p>
    <w:p w14:paraId="7FF90520">
      <w:pPr>
        <w:pStyle w:val="6"/>
        <w:shd w:val="clear"/>
        <w:ind w:firstLine="480" w:firstLineChars="200"/>
        <w:rPr>
          <w:rFonts w:hint="eastAsia" w:ascii="仿宋_GB2312" w:hAnsi="仿宋" w:eastAsia="仿宋_GB2312"/>
          <w:color w:val="auto"/>
          <w:sz w:val="24"/>
          <w:szCs w:val="24"/>
          <w:highlight w:val="none"/>
          <w:lang w:val="zh-CN"/>
        </w:rPr>
      </w:pPr>
      <w:r>
        <w:rPr>
          <w:rFonts w:hint="eastAsia" w:ascii="仿宋_GB2312" w:hAnsi="仿宋" w:eastAsia="仿宋_GB2312"/>
          <w:color w:val="auto"/>
          <w:sz w:val="24"/>
          <w:szCs w:val="24"/>
          <w:highlight w:val="none"/>
          <w:lang w:val="zh-CN"/>
        </w:rPr>
        <w:t>（</w:t>
      </w:r>
      <w:r>
        <w:rPr>
          <w:rFonts w:hint="eastAsia" w:ascii="仿宋_GB2312" w:hAnsi="仿宋" w:eastAsia="仿宋_GB2312"/>
          <w:color w:val="auto"/>
          <w:sz w:val="24"/>
          <w:szCs w:val="24"/>
          <w:highlight w:val="none"/>
          <w:lang w:val="en-US" w:eastAsia="zh-CN"/>
        </w:rPr>
        <w:t>6</w:t>
      </w:r>
      <w:r>
        <w:rPr>
          <w:rFonts w:hint="eastAsia" w:ascii="仿宋_GB2312" w:hAnsi="仿宋" w:eastAsia="仿宋_GB2312"/>
          <w:color w:val="auto"/>
          <w:sz w:val="24"/>
          <w:szCs w:val="24"/>
          <w:highlight w:val="none"/>
          <w:lang w:val="zh-CN"/>
        </w:rPr>
        <w:t>）</w:t>
      </w:r>
      <w:r>
        <w:rPr>
          <w:rFonts w:ascii="仿宋_GB2312" w:hAnsi="仿宋" w:eastAsia="仿宋_GB2312"/>
          <w:color w:val="auto"/>
          <w:sz w:val="24"/>
          <w:highlight w:val="none"/>
          <w:lang w:val="zh-CN"/>
        </w:rPr>
        <w:t>资信以及商务响应表</w:t>
      </w:r>
      <w:r>
        <w:rPr>
          <w:rFonts w:hint="eastAsia" w:ascii="仿宋_GB2312" w:hAnsi="仿宋" w:eastAsia="仿宋_GB2312"/>
          <w:color w:val="auto"/>
          <w:sz w:val="24"/>
          <w:highlight w:val="none"/>
          <w:lang w:val="zh-CN"/>
        </w:rPr>
        <w:t>；</w:t>
      </w:r>
    </w:p>
    <w:p w14:paraId="2C0508C2">
      <w:pPr>
        <w:shd w:val="clear"/>
        <w:tabs>
          <w:tab w:val="center" w:pos="4662"/>
        </w:tabs>
        <w:autoSpaceDE w:val="0"/>
        <w:autoSpaceDN w:val="0"/>
        <w:adjustRightInd w:val="0"/>
        <w:snapToGrid w:val="0"/>
        <w:spacing w:line="360" w:lineRule="auto"/>
        <w:ind w:firstLine="480" w:firstLineChars="200"/>
        <w:rPr>
          <w:rFonts w:hint="eastAsia" w:ascii="仿宋_GB2312" w:hAnsi="仿宋" w:eastAsia="仿宋_GB2312"/>
          <w:color w:val="auto"/>
          <w:sz w:val="24"/>
          <w:highlight w:val="none"/>
          <w:lang w:val="zh-CN"/>
        </w:rPr>
      </w:pPr>
      <w:r>
        <w:rPr>
          <w:rFonts w:hint="eastAsia" w:ascii="仿宋_GB2312" w:hAnsi="仿宋" w:eastAsia="仿宋_GB2312"/>
          <w:color w:val="auto"/>
          <w:sz w:val="24"/>
          <w:szCs w:val="24"/>
          <w:highlight w:val="none"/>
          <w:lang w:val="zh-CN"/>
        </w:rPr>
        <w:t>（</w:t>
      </w:r>
      <w:r>
        <w:rPr>
          <w:rFonts w:hint="eastAsia" w:ascii="仿宋_GB2312" w:hAnsi="仿宋" w:eastAsia="仿宋_GB2312"/>
          <w:color w:val="auto"/>
          <w:sz w:val="24"/>
          <w:szCs w:val="24"/>
          <w:highlight w:val="none"/>
          <w:lang w:val="en-US" w:eastAsia="zh-CN"/>
        </w:rPr>
        <w:t>7</w:t>
      </w:r>
      <w:r>
        <w:rPr>
          <w:rFonts w:hint="eastAsia" w:ascii="仿宋_GB2312" w:hAnsi="仿宋" w:eastAsia="仿宋_GB2312"/>
          <w:color w:val="auto"/>
          <w:sz w:val="24"/>
          <w:szCs w:val="24"/>
          <w:highlight w:val="none"/>
          <w:lang w:val="zh-CN"/>
        </w:rPr>
        <w:t>）</w:t>
      </w:r>
      <w:r>
        <w:rPr>
          <w:rFonts w:ascii="仿宋_GB2312" w:hAnsi="仿宋" w:eastAsia="仿宋_GB2312"/>
          <w:color w:val="auto"/>
          <w:sz w:val="24"/>
          <w:highlight w:val="none"/>
          <w:lang w:val="zh-CN"/>
        </w:rPr>
        <w:t>参加采购活动前三年内在经营活动中没有重大违法记录的声明</w:t>
      </w:r>
      <w:r>
        <w:rPr>
          <w:rFonts w:hint="eastAsia" w:ascii="仿宋_GB2312" w:hAnsi="仿宋" w:eastAsia="仿宋_GB2312"/>
          <w:color w:val="auto"/>
          <w:sz w:val="24"/>
          <w:highlight w:val="none"/>
          <w:lang w:val="zh-CN"/>
        </w:rPr>
        <w:t>；</w:t>
      </w:r>
    </w:p>
    <w:p w14:paraId="43705710">
      <w:pPr>
        <w:shd w:val="clear"/>
        <w:tabs>
          <w:tab w:val="center" w:pos="4662"/>
        </w:tabs>
        <w:autoSpaceDE w:val="0"/>
        <w:autoSpaceDN w:val="0"/>
        <w:adjustRightInd w:val="0"/>
        <w:snapToGrid w:val="0"/>
        <w:spacing w:line="360" w:lineRule="auto"/>
        <w:ind w:firstLine="480" w:firstLineChars="200"/>
        <w:rPr>
          <w:rFonts w:hint="eastAsia" w:ascii="仿宋_GB2312" w:hAnsi="仿宋" w:eastAsia="仿宋_GB2312"/>
          <w:color w:val="auto"/>
          <w:sz w:val="24"/>
          <w:szCs w:val="24"/>
          <w:highlight w:val="none"/>
          <w:lang w:val="zh-CN"/>
        </w:rPr>
      </w:pPr>
      <w:r>
        <w:rPr>
          <w:rFonts w:hint="eastAsia" w:ascii="仿宋_GB2312" w:hAnsi="仿宋" w:eastAsia="仿宋_GB2312"/>
          <w:color w:val="auto"/>
          <w:sz w:val="24"/>
          <w:highlight w:val="none"/>
          <w:lang w:val="zh-CN"/>
        </w:rPr>
        <w:t>（</w:t>
      </w:r>
      <w:r>
        <w:rPr>
          <w:rFonts w:hint="eastAsia" w:ascii="仿宋_GB2312" w:hAnsi="仿宋" w:eastAsia="仿宋_GB2312"/>
          <w:color w:val="auto"/>
          <w:sz w:val="24"/>
          <w:highlight w:val="none"/>
          <w:lang w:val="en-US" w:eastAsia="zh-CN"/>
        </w:rPr>
        <w:t>8</w:t>
      </w:r>
      <w:r>
        <w:rPr>
          <w:rFonts w:hint="eastAsia" w:ascii="仿宋_GB2312" w:hAnsi="仿宋" w:eastAsia="仿宋_GB2312"/>
          <w:color w:val="auto"/>
          <w:sz w:val="24"/>
          <w:highlight w:val="none"/>
          <w:lang w:val="zh-CN"/>
        </w:rPr>
        <w:t>）</w:t>
      </w:r>
      <w:r>
        <w:rPr>
          <w:rFonts w:hint="eastAsia" w:ascii="仿宋_GB2312" w:hAnsi="仿宋" w:eastAsia="仿宋_GB2312"/>
          <w:color w:val="auto"/>
          <w:sz w:val="24"/>
          <w:szCs w:val="24"/>
          <w:highlight w:val="none"/>
          <w:lang w:val="zh-CN"/>
        </w:rPr>
        <w:t>商务文件要求的其他资料。</w:t>
      </w:r>
    </w:p>
    <w:p w14:paraId="41A17BC2">
      <w:pPr>
        <w:shd w:val="clear"/>
        <w:tabs>
          <w:tab w:val="center" w:pos="4662"/>
        </w:tabs>
        <w:autoSpaceDE w:val="0"/>
        <w:autoSpaceDN w:val="0"/>
        <w:adjustRightInd w:val="0"/>
        <w:snapToGrid w:val="0"/>
        <w:spacing w:line="360" w:lineRule="auto"/>
        <w:ind w:firstLine="480" w:firstLineChars="200"/>
        <w:rPr>
          <w:rFonts w:hint="eastAsia" w:ascii="仿宋_GB2312" w:hAnsi="仿宋" w:eastAsia="仿宋_GB2312"/>
          <w:color w:val="auto"/>
          <w:sz w:val="24"/>
          <w:szCs w:val="24"/>
          <w:highlight w:val="none"/>
          <w:lang w:val="zh-CN"/>
        </w:rPr>
      </w:pPr>
      <w:r>
        <w:rPr>
          <w:rFonts w:hint="eastAsia" w:ascii="仿宋_GB2312" w:hAnsi="仿宋" w:eastAsia="仿宋_GB2312"/>
          <w:color w:val="auto"/>
          <w:sz w:val="24"/>
          <w:szCs w:val="24"/>
          <w:highlight w:val="none"/>
          <w:lang w:val="zh-CN"/>
        </w:rPr>
        <w:t>2.3.6.</w:t>
      </w:r>
      <w:r>
        <w:rPr>
          <w:rFonts w:hint="eastAsia" w:ascii="仿宋_GB2312" w:hAnsi="仿宋" w:eastAsia="仿宋_GB2312"/>
          <w:color w:val="auto"/>
          <w:sz w:val="24"/>
          <w:szCs w:val="24"/>
          <w:highlight w:val="none"/>
          <w:lang w:val="en-US" w:eastAsia="zh-CN"/>
        </w:rPr>
        <w:t>4技术</w:t>
      </w:r>
      <w:r>
        <w:rPr>
          <w:rFonts w:hint="eastAsia" w:ascii="仿宋_GB2312" w:hAnsi="仿宋" w:eastAsia="仿宋_GB2312"/>
          <w:color w:val="auto"/>
          <w:sz w:val="24"/>
          <w:szCs w:val="24"/>
          <w:highlight w:val="none"/>
          <w:lang w:val="zh-CN"/>
        </w:rPr>
        <w:t>部分</w:t>
      </w:r>
    </w:p>
    <w:p w14:paraId="37CE33E1">
      <w:pPr>
        <w:pStyle w:val="3"/>
        <w:shd w:val="clear"/>
        <w:spacing w:before="0" w:after="0" w:line="360" w:lineRule="auto"/>
        <w:jc w:val="both"/>
        <w:rPr>
          <w:rFonts w:ascii="楷体_GB2312" w:eastAsia="楷体_GB2312"/>
          <w:color w:val="auto"/>
          <w:sz w:val="28"/>
          <w:szCs w:val="28"/>
          <w:highlight w:val="none"/>
          <w:lang w:val="zh-CN"/>
        </w:rPr>
      </w:pPr>
      <w:bookmarkStart w:id="18" w:name="_Toc30133"/>
      <w:r>
        <w:rPr>
          <w:rFonts w:ascii="楷体_GB2312" w:eastAsia="楷体_GB2312"/>
          <w:color w:val="auto"/>
          <w:sz w:val="28"/>
          <w:szCs w:val="28"/>
          <w:highlight w:val="none"/>
          <w:lang w:val="zh-CN"/>
        </w:rPr>
        <w:t>2.4  供应商应当提交的资格、资信证明文件</w:t>
      </w:r>
      <w:bookmarkEnd w:id="15"/>
      <w:bookmarkEnd w:id="16"/>
      <w:bookmarkEnd w:id="17"/>
      <w:bookmarkEnd w:id="18"/>
    </w:p>
    <w:p w14:paraId="10E47455">
      <w:pPr>
        <w:shd w:val="clear"/>
        <w:autoSpaceDE w:val="0"/>
        <w:autoSpaceDN w:val="0"/>
        <w:spacing w:line="360" w:lineRule="auto"/>
        <w:rPr>
          <w:rFonts w:ascii="仿宋_GB2312" w:hAnsi="楷体" w:eastAsia="仿宋_GB2312"/>
          <w:color w:val="auto"/>
          <w:sz w:val="24"/>
          <w:szCs w:val="24"/>
          <w:highlight w:val="none"/>
          <w:lang w:val="zh-CN"/>
        </w:rPr>
      </w:pPr>
      <w:r>
        <w:rPr>
          <w:rFonts w:ascii="仿宋_GB2312" w:hAnsi="楷体" w:eastAsia="仿宋_GB2312"/>
          <w:color w:val="auto"/>
          <w:sz w:val="24"/>
          <w:szCs w:val="24"/>
          <w:highlight w:val="none"/>
          <w:lang w:val="zh-CN"/>
        </w:rPr>
        <w:t>2.4.1 供应商按照响应文件制作要求提供相应的商务资格、技术支持等证明材料。供应商的资格证明材料必须真实、有效、完整，其中的字体、印章要清晰，否则其投标无效。</w:t>
      </w:r>
    </w:p>
    <w:p w14:paraId="3340C46F">
      <w:pPr>
        <w:shd w:val="clear"/>
        <w:autoSpaceDE w:val="0"/>
        <w:autoSpaceDN w:val="0"/>
        <w:spacing w:line="360" w:lineRule="auto"/>
        <w:rPr>
          <w:rFonts w:ascii="仿宋_GB2312" w:hAnsi="楷体" w:eastAsia="仿宋_GB2312"/>
          <w:color w:val="auto"/>
          <w:sz w:val="24"/>
          <w:szCs w:val="24"/>
          <w:highlight w:val="none"/>
          <w:lang w:val="zh-CN"/>
        </w:rPr>
      </w:pPr>
      <w:r>
        <w:rPr>
          <w:rFonts w:ascii="仿宋_GB2312" w:hAnsi="楷体" w:eastAsia="仿宋_GB2312"/>
          <w:color w:val="auto"/>
          <w:sz w:val="24"/>
          <w:szCs w:val="24"/>
          <w:highlight w:val="none"/>
          <w:lang w:val="zh-CN"/>
        </w:rPr>
        <w:t>2.4.2</w:t>
      </w:r>
      <w:r>
        <w:rPr>
          <w:rFonts w:hint="eastAsia" w:ascii="仿宋_GB2312" w:hAnsi="楷体" w:eastAsia="仿宋_GB2312"/>
          <w:color w:val="auto"/>
          <w:sz w:val="24"/>
          <w:szCs w:val="24"/>
          <w:highlight w:val="none"/>
          <w:lang w:val="en-US" w:eastAsia="zh-CN"/>
        </w:rPr>
        <w:t xml:space="preserve"> </w:t>
      </w:r>
      <w:r>
        <w:rPr>
          <w:rFonts w:ascii="仿宋_GB2312" w:hAnsi="楷体" w:eastAsia="仿宋_GB2312"/>
          <w:color w:val="auto"/>
          <w:sz w:val="24"/>
          <w:szCs w:val="24"/>
          <w:highlight w:val="none"/>
          <w:lang w:val="zh-CN"/>
        </w:rPr>
        <w:t>相关证件在年检期间或者无法提供的，可提供由发证机关出具证明材料原件，否则其投标无效。</w:t>
      </w:r>
    </w:p>
    <w:p w14:paraId="7C2BC6D0">
      <w:pPr>
        <w:pStyle w:val="3"/>
        <w:shd w:val="clear"/>
        <w:spacing w:before="0" w:after="0" w:line="360" w:lineRule="auto"/>
        <w:jc w:val="both"/>
        <w:rPr>
          <w:rFonts w:ascii="楷体_GB2312" w:eastAsia="楷体_GB2312"/>
          <w:color w:val="auto"/>
          <w:sz w:val="28"/>
          <w:szCs w:val="28"/>
          <w:highlight w:val="none"/>
          <w:lang w:val="zh-CN"/>
        </w:rPr>
      </w:pPr>
      <w:bookmarkStart w:id="19" w:name="_Toc533079902"/>
      <w:bookmarkStart w:id="20" w:name="_Toc11000"/>
      <w:bookmarkStart w:id="21" w:name="_Toc26138"/>
      <w:bookmarkStart w:id="22" w:name="_Toc16987"/>
      <w:r>
        <w:rPr>
          <w:rFonts w:ascii="楷体_GB2312" w:eastAsia="楷体_GB2312"/>
          <w:color w:val="auto"/>
          <w:sz w:val="28"/>
          <w:szCs w:val="28"/>
          <w:highlight w:val="none"/>
          <w:lang w:val="zh-CN"/>
        </w:rPr>
        <w:t>2.5  响应文件递交截止时间、唱价时间以及地点</w:t>
      </w:r>
      <w:bookmarkEnd w:id="19"/>
      <w:bookmarkEnd w:id="20"/>
      <w:bookmarkEnd w:id="21"/>
      <w:bookmarkEnd w:id="22"/>
    </w:p>
    <w:p w14:paraId="7F7EE011">
      <w:pPr>
        <w:shd w:val="clear"/>
        <w:autoSpaceDE w:val="0"/>
        <w:autoSpaceDN w:val="0"/>
        <w:spacing w:line="360" w:lineRule="auto"/>
        <w:rPr>
          <w:rFonts w:ascii="仿宋_GB2312" w:hAnsi="楷体" w:eastAsia="仿宋_GB2312"/>
          <w:color w:val="auto"/>
          <w:sz w:val="24"/>
          <w:szCs w:val="24"/>
          <w:highlight w:val="none"/>
          <w:lang w:val="zh-CN"/>
        </w:rPr>
      </w:pPr>
      <w:r>
        <w:rPr>
          <w:rFonts w:ascii="仿宋_GB2312" w:hAnsi="楷体" w:eastAsia="仿宋_GB2312"/>
          <w:color w:val="auto"/>
          <w:sz w:val="24"/>
          <w:szCs w:val="24"/>
          <w:highlight w:val="none"/>
          <w:lang w:val="zh-CN"/>
        </w:rPr>
        <w:t>2.5.1 响应文件递交及截止时间</w:t>
      </w:r>
    </w:p>
    <w:p w14:paraId="5E07D586">
      <w:pPr>
        <w:shd w:val="clear"/>
        <w:autoSpaceDE w:val="0"/>
        <w:autoSpaceDN w:val="0"/>
        <w:adjustRightInd w:val="0"/>
        <w:spacing w:line="360" w:lineRule="auto"/>
        <w:ind w:firstLine="480" w:firstLineChars="200"/>
        <w:rPr>
          <w:rFonts w:ascii="仿宋_GB2312" w:hAnsi="仿宋" w:eastAsia="仿宋_GB2312"/>
          <w:color w:val="auto"/>
          <w:sz w:val="24"/>
          <w:highlight w:val="none"/>
          <w:lang w:val="zh-CN"/>
        </w:rPr>
      </w:pPr>
      <w:r>
        <w:rPr>
          <w:rFonts w:ascii="仿宋_GB2312" w:hAnsi="仿宋" w:eastAsia="仿宋_GB2312"/>
          <w:color w:val="auto"/>
          <w:sz w:val="24"/>
          <w:highlight w:val="none"/>
          <w:lang w:val="zh-CN"/>
        </w:rPr>
        <w:t>2.5.1.1</w:t>
      </w:r>
      <w:r>
        <w:rPr>
          <w:rFonts w:ascii="仿宋_GB2312" w:hAnsi="楷体" w:eastAsia="仿宋_GB2312"/>
          <w:color w:val="auto"/>
          <w:sz w:val="24"/>
          <w:szCs w:val="24"/>
          <w:highlight w:val="none"/>
          <w:lang w:val="zh-CN"/>
        </w:rPr>
        <w:t>供应商</w:t>
      </w:r>
      <w:r>
        <w:rPr>
          <w:rFonts w:ascii="仿宋_GB2312" w:hAnsi="仿宋" w:eastAsia="仿宋_GB2312"/>
          <w:color w:val="auto"/>
          <w:sz w:val="24"/>
          <w:highlight w:val="none"/>
          <w:lang w:val="zh-CN"/>
        </w:rPr>
        <w:t>应当在竞争性磋商文件要求递交响应文件截止时间前，将响应文件密封送达指定地点（含证明材料等）。在竞争性磋商文件要求递交响应文件的截止时间后送达的响应文件、证明材料等，采购人或者采购代理机构不予受理。</w:t>
      </w:r>
    </w:p>
    <w:p w14:paraId="71A63D8C">
      <w:pPr>
        <w:shd w:val="clear"/>
        <w:autoSpaceDE w:val="0"/>
        <w:autoSpaceDN w:val="0"/>
        <w:adjustRightInd w:val="0"/>
        <w:spacing w:line="360" w:lineRule="auto"/>
        <w:ind w:firstLine="480" w:firstLineChars="200"/>
        <w:rPr>
          <w:rFonts w:ascii="仿宋_GB2312" w:hAnsi="仿宋" w:eastAsia="仿宋_GB2312"/>
          <w:color w:val="auto"/>
          <w:sz w:val="24"/>
          <w:highlight w:val="none"/>
          <w:lang w:val="zh-CN"/>
        </w:rPr>
      </w:pPr>
      <w:r>
        <w:rPr>
          <w:rFonts w:ascii="仿宋_GB2312" w:hAnsi="仿宋" w:eastAsia="仿宋_GB2312"/>
          <w:color w:val="auto"/>
          <w:sz w:val="24"/>
          <w:highlight w:val="none"/>
          <w:lang w:val="zh-CN"/>
        </w:rPr>
        <w:t>2.5.1.2</w:t>
      </w:r>
      <w:r>
        <w:rPr>
          <w:rFonts w:ascii="仿宋_GB2312" w:hAnsi="楷体" w:eastAsia="仿宋_GB2312"/>
          <w:color w:val="auto"/>
          <w:sz w:val="24"/>
          <w:szCs w:val="24"/>
          <w:highlight w:val="none"/>
          <w:lang w:val="zh-CN"/>
        </w:rPr>
        <w:t>响应文件</w:t>
      </w:r>
      <w:r>
        <w:rPr>
          <w:rFonts w:ascii="仿宋_GB2312" w:hAnsi="仿宋" w:eastAsia="仿宋_GB2312"/>
          <w:color w:val="auto"/>
          <w:sz w:val="24"/>
          <w:highlight w:val="none"/>
          <w:lang w:val="zh-CN"/>
        </w:rPr>
        <w:t>的递交截止时间：同竞争性磋商文件供应商须知前附表。</w:t>
      </w:r>
    </w:p>
    <w:p w14:paraId="07374ECA">
      <w:pPr>
        <w:shd w:val="clear"/>
        <w:autoSpaceDE w:val="0"/>
        <w:autoSpaceDN w:val="0"/>
        <w:spacing w:line="360" w:lineRule="auto"/>
        <w:rPr>
          <w:rFonts w:ascii="仿宋_GB2312" w:hAnsi="楷体" w:eastAsia="仿宋_GB2312"/>
          <w:color w:val="auto"/>
          <w:sz w:val="24"/>
          <w:szCs w:val="24"/>
          <w:highlight w:val="none"/>
          <w:lang w:val="zh-CN"/>
        </w:rPr>
      </w:pPr>
      <w:r>
        <w:rPr>
          <w:rFonts w:ascii="仿宋_GB2312" w:hAnsi="楷体" w:eastAsia="仿宋_GB2312"/>
          <w:color w:val="auto"/>
          <w:sz w:val="24"/>
          <w:szCs w:val="24"/>
          <w:highlight w:val="none"/>
          <w:lang w:val="zh-CN"/>
        </w:rPr>
        <w:t>2.5.2 响应文件的密封和标记</w:t>
      </w:r>
    </w:p>
    <w:p w14:paraId="1F03F3B9">
      <w:pPr>
        <w:shd w:val="clear"/>
        <w:autoSpaceDE w:val="0"/>
        <w:autoSpaceDN w:val="0"/>
        <w:adjustRightInd w:val="0"/>
        <w:spacing w:line="360" w:lineRule="auto"/>
        <w:ind w:firstLine="480" w:firstLineChars="200"/>
        <w:rPr>
          <w:rFonts w:ascii="仿宋_GB2312" w:hAnsi="仿宋" w:eastAsia="仿宋_GB2312"/>
          <w:color w:val="auto"/>
          <w:sz w:val="24"/>
          <w:highlight w:val="none"/>
          <w:lang w:val="zh-CN"/>
        </w:rPr>
      </w:pPr>
      <w:r>
        <w:rPr>
          <w:rFonts w:ascii="仿宋_GB2312" w:hAnsi="仿宋" w:eastAsia="仿宋_GB2312"/>
          <w:color w:val="auto"/>
          <w:sz w:val="24"/>
          <w:highlight w:val="none"/>
          <w:lang w:val="zh-CN"/>
        </w:rPr>
        <w:t>2.5.2.1供应商递交的响应文件应装箱（袋）加以密封；</w:t>
      </w:r>
    </w:p>
    <w:p w14:paraId="4C562EC2">
      <w:pPr>
        <w:shd w:val="clear"/>
        <w:autoSpaceDE w:val="0"/>
        <w:autoSpaceDN w:val="0"/>
        <w:adjustRightInd w:val="0"/>
        <w:spacing w:line="360" w:lineRule="auto"/>
        <w:ind w:firstLine="480" w:firstLineChars="200"/>
        <w:rPr>
          <w:rFonts w:ascii="仿宋_GB2312" w:hAnsi="仿宋" w:eastAsia="仿宋_GB2312"/>
          <w:color w:val="auto"/>
          <w:sz w:val="24"/>
          <w:highlight w:val="none"/>
          <w:lang w:val="zh-CN"/>
        </w:rPr>
      </w:pPr>
      <w:r>
        <w:rPr>
          <w:rFonts w:ascii="仿宋_GB2312" w:hAnsi="仿宋" w:eastAsia="仿宋_GB2312"/>
          <w:color w:val="auto"/>
          <w:sz w:val="24"/>
          <w:highlight w:val="none"/>
          <w:lang w:val="zh-CN"/>
        </w:rPr>
        <w:t>封套上标明采购项目编号、项目名称以及标段、供应商名称等，在封签处标注“请勿在</w:t>
      </w:r>
      <w:r>
        <w:rPr>
          <w:rFonts w:ascii="仿宋_GB2312" w:hAnsi="仿宋" w:eastAsia="仿宋_GB2312"/>
          <w:color w:val="auto"/>
          <w:sz w:val="24"/>
          <w:highlight w:val="none"/>
        </w:rPr>
        <w:t xml:space="preserve">  </w:t>
      </w:r>
      <w:r>
        <w:rPr>
          <w:rFonts w:ascii="仿宋_GB2312" w:hAnsi="仿宋" w:eastAsia="仿宋_GB2312"/>
          <w:color w:val="auto"/>
          <w:sz w:val="24"/>
          <w:highlight w:val="none"/>
          <w:lang w:val="zh-CN"/>
        </w:rPr>
        <w:t>年</w:t>
      </w:r>
      <w:r>
        <w:rPr>
          <w:rFonts w:ascii="仿宋_GB2312" w:hAnsi="仿宋" w:eastAsia="仿宋_GB2312"/>
          <w:color w:val="auto"/>
          <w:sz w:val="24"/>
          <w:highlight w:val="none"/>
        </w:rPr>
        <w:t xml:space="preserve">  </w:t>
      </w:r>
      <w:r>
        <w:rPr>
          <w:rFonts w:ascii="仿宋_GB2312" w:hAnsi="仿宋" w:eastAsia="仿宋_GB2312"/>
          <w:color w:val="auto"/>
          <w:sz w:val="24"/>
          <w:highlight w:val="none"/>
          <w:lang w:val="zh-CN"/>
        </w:rPr>
        <w:t>月</w:t>
      </w:r>
      <w:r>
        <w:rPr>
          <w:rFonts w:ascii="仿宋_GB2312" w:hAnsi="仿宋" w:eastAsia="仿宋_GB2312"/>
          <w:color w:val="auto"/>
          <w:sz w:val="24"/>
          <w:highlight w:val="none"/>
        </w:rPr>
        <w:t xml:space="preserve">  </w:t>
      </w:r>
      <w:r>
        <w:rPr>
          <w:rFonts w:ascii="仿宋_GB2312" w:hAnsi="仿宋" w:eastAsia="仿宋_GB2312"/>
          <w:color w:val="auto"/>
          <w:sz w:val="24"/>
          <w:highlight w:val="none"/>
          <w:lang w:val="zh-CN"/>
        </w:rPr>
        <w:t>日</w:t>
      </w:r>
      <w:r>
        <w:rPr>
          <w:rFonts w:ascii="仿宋_GB2312" w:hAnsi="仿宋" w:eastAsia="仿宋_GB2312"/>
          <w:color w:val="auto"/>
          <w:sz w:val="24"/>
          <w:highlight w:val="none"/>
        </w:rPr>
        <w:t xml:space="preserve">  </w:t>
      </w:r>
      <w:r>
        <w:rPr>
          <w:rFonts w:ascii="仿宋_GB2312" w:hAnsi="仿宋" w:eastAsia="仿宋_GB2312"/>
          <w:color w:val="auto"/>
          <w:sz w:val="24"/>
          <w:highlight w:val="none"/>
          <w:lang w:val="zh-CN"/>
        </w:rPr>
        <w:t>时</w:t>
      </w:r>
      <w:r>
        <w:rPr>
          <w:rFonts w:ascii="仿宋_GB2312" w:hAnsi="仿宋" w:eastAsia="仿宋_GB2312"/>
          <w:color w:val="auto"/>
          <w:sz w:val="24"/>
          <w:highlight w:val="none"/>
        </w:rPr>
        <w:t xml:space="preserve">  </w:t>
      </w:r>
      <w:r>
        <w:rPr>
          <w:rFonts w:ascii="仿宋_GB2312" w:hAnsi="仿宋" w:eastAsia="仿宋_GB2312"/>
          <w:color w:val="auto"/>
          <w:sz w:val="24"/>
          <w:highlight w:val="none"/>
          <w:lang w:val="zh-CN"/>
        </w:rPr>
        <w:t>分之前启封”字样，并加盖供应商公章，未密封或无公章的，采购人或者采购代理机构不予受理。</w:t>
      </w:r>
    </w:p>
    <w:p w14:paraId="3402F6CD">
      <w:pPr>
        <w:shd w:val="clear"/>
        <w:autoSpaceDE w:val="0"/>
        <w:autoSpaceDN w:val="0"/>
        <w:adjustRightInd w:val="0"/>
        <w:spacing w:line="360" w:lineRule="auto"/>
        <w:ind w:firstLine="480" w:firstLineChars="200"/>
        <w:jc w:val="left"/>
        <w:rPr>
          <w:rFonts w:ascii="仿宋_GB2312" w:hAnsi="仿宋" w:eastAsia="仿宋_GB2312"/>
          <w:color w:val="auto"/>
          <w:sz w:val="24"/>
          <w:highlight w:val="none"/>
          <w:lang w:val="zh-CN"/>
        </w:rPr>
      </w:pPr>
      <w:r>
        <w:rPr>
          <w:rFonts w:ascii="仿宋_GB2312" w:hAnsi="仿宋" w:eastAsia="仿宋_GB2312"/>
          <w:color w:val="auto"/>
          <w:sz w:val="24"/>
          <w:highlight w:val="none"/>
          <w:lang w:val="zh-CN"/>
        </w:rPr>
        <w:t>2.5.2.2电子版响应文件应单独密封，与响应文件同时递交。逾期递交或者未送达指定地点的，采购人或者采购代理机构不予接受。</w:t>
      </w:r>
    </w:p>
    <w:p w14:paraId="5F268493">
      <w:pPr>
        <w:shd w:val="clear"/>
        <w:autoSpaceDE w:val="0"/>
        <w:autoSpaceDN w:val="0"/>
        <w:spacing w:line="360" w:lineRule="auto"/>
        <w:rPr>
          <w:rFonts w:ascii="仿宋_GB2312" w:hAnsi="楷体" w:eastAsia="仿宋_GB2312"/>
          <w:color w:val="auto"/>
          <w:sz w:val="24"/>
          <w:szCs w:val="24"/>
          <w:highlight w:val="none"/>
          <w:lang w:val="zh-CN"/>
        </w:rPr>
      </w:pPr>
      <w:r>
        <w:rPr>
          <w:rFonts w:ascii="仿宋_GB2312" w:hAnsi="楷体" w:eastAsia="仿宋_GB2312"/>
          <w:color w:val="auto"/>
          <w:sz w:val="24"/>
          <w:szCs w:val="24"/>
          <w:highlight w:val="none"/>
          <w:lang w:val="zh-CN"/>
        </w:rPr>
        <w:t>2.5.3 响应文件的修改与撤回</w:t>
      </w:r>
    </w:p>
    <w:p w14:paraId="6700B546">
      <w:pPr>
        <w:shd w:val="clear"/>
        <w:autoSpaceDE w:val="0"/>
        <w:autoSpaceDN w:val="0"/>
        <w:adjustRightInd w:val="0"/>
        <w:spacing w:line="360" w:lineRule="auto"/>
        <w:ind w:firstLine="480" w:firstLineChars="200"/>
        <w:rPr>
          <w:rFonts w:ascii="仿宋_GB2312" w:hAnsi="仿宋" w:eastAsia="仿宋_GB2312"/>
          <w:color w:val="auto"/>
          <w:sz w:val="24"/>
          <w:highlight w:val="none"/>
          <w:lang w:val="zh-CN"/>
        </w:rPr>
      </w:pPr>
      <w:r>
        <w:rPr>
          <w:rFonts w:ascii="仿宋_GB2312" w:hAnsi="仿宋" w:eastAsia="仿宋_GB2312"/>
          <w:color w:val="auto"/>
          <w:sz w:val="24"/>
          <w:highlight w:val="none"/>
          <w:lang w:val="zh-CN"/>
        </w:rPr>
        <w:t>2.5.3.1供应商在竞争性磋商文件要求递交响应文件截止时间前，可以补充、修改、替代或者撤回已递交的响应文件，并以书面形式通知采购人或者采购代理机构。供应商对响应文件的补充、修改，应按照本竞争性磋商文件有关规定进行编制、密封、标记、盖章和递交。补充、修改的内容为响应文件的组成部分。</w:t>
      </w:r>
    </w:p>
    <w:p w14:paraId="2E2AAAF5">
      <w:pPr>
        <w:shd w:val="clear"/>
        <w:autoSpaceDE w:val="0"/>
        <w:autoSpaceDN w:val="0"/>
        <w:adjustRightInd w:val="0"/>
        <w:spacing w:line="360" w:lineRule="auto"/>
        <w:ind w:firstLine="480" w:firstLineChars="200"/>
        <w:rPr>
          <w:rFonts w:ascii="仿宋_GB2312" w:hAnsi="仿宋" w:eastAsia="仿宋_GB2312"/>
          <w:color w:val="auto"/>
          <w:sz w:val="24"/>
          <w:highlight w:val="none"/>
          <w:lang w:val="zh-CN"/>
        </w:rPr>
      </w:pPr>
      <w:r>
        <w:rPr>
          <w:rFonts w:ascii="仿宋_GB2312" w:hAnsi="仿宋" w:eastAsia="仿宋_GB2312"/>
          <w:color w:val="auto"/>
          <w:sz w:val="24"/>
          <w:highlight w:val="none"/>
          <w:lang w:val="zh-CN"/>
        </w:rPr>
        <w:t>2.5.3.2在递交响应文件截止时间后到竞争性磋商文件规定的投标有效期终止之前，供应商不得补充、修改、替代或者撤回其响应文件。供应商要求补充、修改、替代响应文件的，采购人或者采购代理机构不予受理；供应商撤回全部或者部分响应文件的。</w:t>
      </w:r>
    </w:p>
    <w:p w14:paraId="3A965574">
      <w:pPr>
        <w:shd w:val="clear"/>
        <w:autoSpaceDE w:val="0"/>
        <w:autoSpaceDN w:val="0"/>
        <w:spacing w:line="360" w:lineRule="auto"/>
        <w:rPr>
          <w:rFonts w:ascii="仿宋_GB2312" w:hAnsi="楷体" w:eastAsia="仿宋_GB2312"/>
          <w:color w:val="auto"/>
          <w:sz w:val="24"/>
          <w:szCs w:val="24"/>
          <w:highlight w:val="none"/>
          <w:lang w:val="zh-CN"/>
        </w:rPr>
      </w:pPr>
      <w:r>
        <w:rPr>
          <w:rFonts w:ascii="仿宋_GB2312" w:hAnsi="楷体" w:eastAsia="仿宋_GB2312"/>
          <w:color w:val="auto"/>
          <w:sz w:val="24"/>
          <w:szCs w:val="24"/>
          <w:highlight w:val="none"/>
          <w:lang w:val="zh-CN"/>
        </w:rPr>
        <w:t>2.5.4 唱价时间</w:t>
      </w:r>
    </w:p>
    <w:p w14:paraId="5EF8A41A">
      <w:pPr>
        <w:shd w:val="clear"/>
        <w:tabs>
          <w:tab w:val="left" w:pos="8460"/>
        </w:tabs>
        <w:autoSpaceDE w:val="0"/>
        <w:autoSpaceDN w:val="0"/>
        <w:spacing w:line="360" w:lineRule="auto"/>
        <w:ind w:right="-374" w:firstLine="480"/>
        <w:rPr>
          <w:rFonts w:ascii="仿宋_GB2312" w:hAnsi="仿宋" w:eastAsia="仿宋_GB2312"/>
          <w:color w:val="auto"/>
          <w:sz w:val="24"/>
          <w:highlight w:val="none"/>
          <w:lang w:val="zh-CN"/>
        </w:rPr>
      </w:pPr>
      <w:r>
        <w:rPr>
          <w:rFonts w:ascii="仿宋_GB2312" w:hAnsi="仿宋" w:eastAsia="仿宋_GB2312"/>
          <w:color w:val="auto"/>
          <w:sz w:val="24"/>
          <w:highlight w:val="none"/>
          <w:lang w:val="zh-CN"/>
        </w:rPr>
        <w:t>唱价时间：</w:t>
      </w:r>
      <w:r>
        <w:rPr>
          <w:rFonts w:ascii="仿宋_GB2312" w:hAnsi="仿宋" w:eastAsia="仿宋_GB2312"/>
          <w:color w:val="auto"/>
          <w:kern w:val="0"/>
          <w:sz w:val="24"/>
          <w:szCs w:val="24"/>
          <w:highlight w:val="none"/>
          <w:lang w:val="zh-CN"/>
        </w:rPr>
        <w:t>同</w:t>
      </w:r>
      <w:r>
        <w:rPr>
          <w:rFonts w:hint="eastAsia" w:ascii="仿宋_GB2312" w:hAnsi="仿宋" w:eastAsia="仿宋_GB2312"/>
          <w:color w:val="auto"/>
          <w:kern w:val="0"/>
          <w:sz w:val="24"/>
          <w:szCs w:val="24"/>
          <w:highlight w:val="none"/>
          <w:lang w:val="zh-CN"/>
        </w:rPr>
        <w:t>磋商</w:t>
      </w:r>
      <w:r>
        <w:rPr>
          <w:rFonts w:ascii="仿宋_GB2312" w:hAnsi="仿宋" w:eastAsia="仿宋_GB2312"/>
          <w:color w:val="auto"/>
          <w:kern w:val="0"/>
          <w:sz w:val="24"/>
          <w:szCs w:val="24"/>
          <w:highlight w:val="none"/>
          <w:lang w:val="zh-CN"/>
        </w:rPr>
        <w:t>文件供应商须知前附表</w:t>
      </w:r>
      <w:r>
        <w:rPr>
          <w:rFonts w:ascii="仿宋_GB2312" w:hAnsi="仿宋" w:eastAsia="仿宋_GB2312"/>
          <w:color w:val="auto"/>
          <w:sz w:val="24"/>
          <w:highlight w:val="none"/>
          <w:lang w:val="zh-CN"/>
        </w:rPr>
        <w:t>。</w:t>
      </w:r>
    </w:p>
    <w:p w14:paraId="508443D7">
      <w:pPr>
        <w:shd w:val="clear"/>
        <w:tabs>
          <w:tab w:val="left" w:pos="8460"/>
        </w:tabs>
        <w:autoSpaceDE w:val="0"/>
        <w:autoSpaceDN w:val="0"/>
        <w:spacing w:line="360" w:lineRule="auto"/>
        <w:ind w:right="-374" w:firstLine="480"/>
        <w:rPr>
          <w:rFonts w:ascii="仿宋_GB2312" w:hAnsi="仿宋" w:eastAsia="仿宋_GB2312"/>
          <w:color w:val="auto"/>
          <w:sz w:val="24"/>
          <w:highlight w:val="none"/>
          <w:lang w:val="zh-CN"/>
        </w:rPr>
      </w:pPr>
      <w:r>
        <w:rPr>
          <w:rFonts w:ascii="仿宋_GB2312" w:hAnsi="仿宋" w:eastAsia="仿宋_GB2312"/>
          <w:color w:val="auto"/>
          <w:sz w:val="24"/>
          <w:highlight w:val="none"/>
          <w:lang w:val="zh-CN"/>
        </w:rPr>
        <w:t>因特殊情况需要推迟开标时间的，采购人或者采购代理机构必须告知参加投标的供应商，否则必须按时唱价。</w:t>
      </w:r>
    </w:p>
    <w:p w14:paraId="734066FF">
      <w:pPr>
        <w:shd w:val="clear"/>
        <w:autoSpaceDE w:val="0"/>
        <w:autoSpaceDN w:val="0"/>
        <w:spacing w:line="360" w:lineRule="auto"/>
        <w:rPr>
          <w:rFonts w:ascii="仿宋_GB2312" w:hAnsi="仿宋" w:eastAsia="仿宋_GB2312"/>
          <w:color w:val="auto"/>
          <w:sz w:val="24"/>
          <w:highlight w:val="none"/>
          <w:lang w:val="zh-CN"/>
        </w:rPr>
      </w:pPr>
      <w:r>
        <w:rPr>
          <w:rFonts w:ascii="仿宋_GB2312" w:hAnsi="仿宋" w:eastAsia="仿宋_GB2312"/>
          <w:color w:val="auto"/>
          <w:sz w:val="24"/>
          <w:highlight w:val="none"/>
          <w:lang w:val="zh-CN"/>
        </w:rPr>
        <w:t>2.5.5 唱价地点</w:t>
      </w:r>
    </w:p>
    <w:p w14:paraId="00B08D54">
      <w:pPr>
        <w:shd w:val="clear"/>
        <w:tabs>
          <w:tab w:val="left" w:pos="8460"/>
        </w:tabs>
        <w:autoSpaceDE w:val="0"/>
        <w:autoSpaceDN w:val="0"/>
        <w:spacing w:line="360" w:lineRule="auto"/>
        <w:ind w:right="-374" w:firstLine="480"/>
        <w:rPr>
          <w:rFonts w:ascii="仿宋_GB2312" w:hAnsi="仿宋" w:eastAsia="仿宋_GB2312"/>
          <w:color w:val="auto"/>
          <w:sz w:val="24"/>
          <w:highlight w:val="none"/>
          <w:lang w:val="zh-CN"/>
        </w:rPr>
      </w:pPr>
      <w:bookmarkStart w:id="23" w:name="_Toc4096"/>
      <w:r>
        <w:rPr>
          <w:rFonts w:ascii="仿宋_GB2312" w:hAnsi="仿宋" w:eastAsia="仿宋_GB2312"/>
          <w:color w:val="auto"/>
          <w:sz w:val="24"/>
          <w:highlight w:val="none"/>
          <w:lang w:val="zh-CN"/>
        </w:rPr>
        <w:t>唱价地点：</w:t>
      </w:r>
      <w:bookmarkEnd w:id="23"/>
      <w:r>
        <w:rPr>
          <w:rFonts w:ascii="仿宋_GB2312" w:hAnsi="仿宋" w:eastAsia="仿宋_GB2312"/>
          <w:color w:val="auto"/>
          <w:sz w:val="24"/>
          <w:highlight w:val="none"/>
          <w:lang w:val="zh-CN"/>
        </w:rPr>
        <w:t>同竞争性磋商文件供应商须知前附表。</w:t>
      </w:r>
    </w:p>
    <w:p w14:paraId="2CD562D1">
      <w:pPr>
        <w:pStyle w:val="3"/>
        <w:shd w:val="clear"/>
        <w:spacing w:before="0" w:after="0" w:line="360" w:lineRule="auto"/>
        <w:jc w:val="both"/>
        <w:rPr>
          <w:rFonts w:ascii="楷体_GB2312" w:eastAsia="楷体_GB2312"/>
          <w:color w:val="auto"/>
          <w:sz w:val="28"/>
          <w:szCs w:val="28"/>
          <w:highlight w:val="none"/>
          <w:lang w:val="zh-CN"/>
        </w:rPr>
      </w:pPr>
      <w:bookmarkStart w:id="24" w:name="_Toc32300"/>
      <w:bookmarkStart w:id="25" w:name="_Toc31055"/>
      <w:bookmarkStart w:id="26" w:name="_Toc24380"/>
      <w:bookmarkStart w:id="27" w:name="_Toc533079903"/>
      <w:r>
        <w:rPr>
          <w:rFonts w:ascii="楷体_GB2312" w:eastAsia="楷体_GB2312"/>
          <w:color w:val="auto"/>
          <w:sz w:val="28"/>
          <w:szCs w:val="28"/>
          <w:highlight w:val="none"/>
          <w:lang w:val="zh-CN"/>
        </w:rPr>
        <w:t>2.6  唱价、磋商、确定成交供应商以及废标</w:t>
      </w:r>
      <w:bookmarkEnd w:id="24"/>
      <w:bookmarkEnd w:id="25"/>
      <w:bookmarkEnd w:id="26"/>
      <w:bookmarkEnd w:id="27"/>
    </w:p>
    <w:p w14:paraId="3470B1AA">
      <w:pPr>
        <w:shd w:val="clear"/>
        <w:autoSpaceDE w:val="0"/>
        <w:autoSpaceDN w:val="0"/>
        <w:spacing w:line="360" w:lineRule="auto"/>
        <w:rPr>
          <w:rFonts w:ascii="仿宋_GB2312" w:hAnsi="楷体" w:eastAsia="仿宋_GB2312"/>
          <w:color w:val="auto"/>
          <w:sz w:val="24"/>
          <w:szCs w:val="24"/>
          <w:highlight w:val="none"/>
          <w:lang w:val="zh-CN"/>
        </w:rPr>
      </w:pPr>
      <w:r>
        <w:rPr>
          <w:rFonts w:ascii="仿宋_GB2312" w:hAnsi="楷体" w:eastAsia="仿宋_GB2312"/>
          <w:color w:val="auto"/>
          <w:sz w:val="24"/>
          <w:szCs w:val="24"/>
          <w:highlight w:val="none"/>
          <w:lang w:val="zh-CN"/>
        </w:rPr>
        <w:t>2.6.1 唱价</w:t>
      </w:r>
    </w:p>
    <w:p w14:paraId="7EDED3CF">
      <w:pPr>
        <w:shd w:val="clear"/>
        <w:autoSpaceDE w:val="0"/>
        <w:autoSpaceDN w:val="0"/>
        <w:spacing w:line="360" w:lineRule="auto"/>
        <w:ind w:firstLine="480" w:firstLineChars="200"/>
        <w:rPr>
          <w:rFonts w:ascii="仿宋_GB2312" w:hAnsi="楷体" w:eastAsia="仿宋_GB2312"/>
          <w:color w:val="auto"/>
          <w:sz w:val="24"/>
          <w:szCs w:val="24"/>
          <w:highlight w:val="none"/>
          <w:lang w:val="zh-CN"/>
        </w:rPr>
      </w:pPr>
      <w:r>
        <w:rPr>
          <w:rFonts w:ascii="仿宋_GB2312" w:hAnsi="楷体" w:eastAsia="仿宋_GB2312"/>
          <w:color w:val="auto"/>
          <w:sz w:val="24"/>
          <w:szCs w:val="24"/>
          <w:highlight w:val="none"/>
          <w:lang w:val="zh-CN"/>
        </w:rPr>
        <w:t>2.6.1.1唱价程序</w:t>
      </w:r>
    </w:p>
    <w:p w14:paraId="28971390">
      <w:pPr>
        <w:shd w:val="clear"/>
        <w:autoSpaceDE w:val="0"/>
        <w:autoSpaceDN w:val="0"/>
        <w:adjustRightInd w:val="0"/>
        <w:spacing w:line="360" w:lineRule="auto"/>
        <w:ind w:firstLine="480" w:firstLineChars="200"/>
        <w:rPr>
          <w:rFonts w:ascii="仿宋_GB2312" w:hAnsi="仿宋" w:eastAsia="仿宋_GB2312"/>
          <w:color w:val="auto"/>
          <w:sz w:val="24"/>
          <w:szCs w:val="24"/>
          <w:highlight w:val="none"/>
          <w:lang w:val="zh-CN"/>
        </w:rPr>
      </w:pPr>
      <w:r>
        <w:rPr>
          <w:rFonts w:ascii="仿宋_GB2312" w:hAnsi="仿宋" w:eastAsia="仿宋_GB2312"/>
          <w:color w:val="auto"/>
          <w:sz w:val="24"/>
          <w:szCs w:val="24"/>
          <w:highlight w:val="none"/>
          <w:lang w:val="zh-CN"/>
        </w:rPr>
        <w:t>唱价由采购人或采购代理机构主持。</w:t>
      </w:r>
    </w:p>
    <w:p w14:paraId="293ECEFB">
      <w:pPr>
        <w:shd w:val="clear"/>
        <w:autoSpaceDE w:val="0"/>
        <w:autoSpaceDN w:val="0"/>
        <w:adjustRightInd w:val="0"/>
        <w:spacing w:line="360" w:lineRule="auto"/>
        <w:ind w:firstLine="480" w:firstLineChars="200"/>
        <w:rPr>
          <w:rFonts w:ascii="仿宋_GB2312" w:hAnsi="仿宋" w:eastAsia="仿宋_GB2312"/>
          <w:color w:val="auto"/>
          <w:sz w:val="24"/>
          <w:szCs w:val="24"/>
          <w:highlight w:val="none"/>
          <w:lang w:val="zh-CN"/>
        </w:rPr>
      </w:pPr>
      <w:r>
        <w:rPr>
          <w:rFonts w:ascii="仿宋_GB2312" w:hAnsi="仿宋" w:eastAsia="仿宋_GB2312"/>
          <w:color w:val="auto"/>
          <w:sz w:val="24"/>
          <w:szCs w:val="24"/>
          <w:highlight w:val="none"/>
          <w:lang w:val="zh-CN"/>
        </w:rPr>
        <w:t>（1）宣读唱价会议纪律；</w:t>
      </w:r>
    </w:p>
    <w:p w14:paraId="6996C3D1">
      <w:pPr>
        <w:shd w:val="clear"/>
        <w:autoSpaceDE w:val="0"/>
        <w:autoSpaceDN w:val="0"/>
        <w:adjustRightInd w:val="0"/>
        <w:spacing w:line="360" w:lineRule="auto"/>
        <w:ind w:firstLine="480" w:firstLineChars="200"/>
        <w:rPr>
          <w:rFonts w:ascii="仿宋_GB2312" w:hAnsi="仿宋" w:eastAsia="仿宋_GB2312"/>
          <w:color w:val="auto"/>
          <w:sz w:val="24"/>
          <w:szCs w:val="24"/>
          <w:highlight w:val="none"/>
          <w:lang w:val="zh-CN"/>
        </w:rPr>
      </w:pPr>
      <w:r>
        <w:rPr>
          <w:rFonts w:ascii="仿宋_GB2312" w:hAnsi="仿宋" w:eastAsia="仿宋_GB2312"/>
          <w:color w:val="auto"/>
          <w:sz w:val="24"/>
          <w:szCs w:val="24"/>
          <w:highlight w:val="none"/>
          <w:lang w:val="zh-CN"/>
        </w:rPr>
        <w:t>（2）公布在递交响应文件截止时间前递交响应文件的供应商名称；</w:t>
      </w:r>
    </w:p>
    <w:p w14:paraId="20E6AF45">
      <w:pPr>
        <w:shd w:val="clear"/>
        <w:autoSpaceDE w:val="0"/>
        <w:autoSpaceDN w:val="0"/>
        <w:adjustRightInd w:val="0"/>
        <w:spacing w:line="360" w:lineRule="auto"/>
        <w:ind w:firstLine="480" w:firstLineChars="200"/>
        <w:rPr>
          <w:rFonts w:ascii="仿宋_GB2312" w:hAnsi="仿宋" w:eastAsia="仿宋_GB2312"/>
          <w:color w:val="auto"/>
          <w:sz w:val="24"/>
          <w:szCs w:val="24"/>
          <w:highlight w:val="none"/>
          <w:lang w:val="zh-CN"/>
        </w:rPr>
      </w:pPr>
      <w:r>
        <w:rPr>
          <w:rFonts w:ascii="仿宋_GB2312" w:hAnsi="仿宋" w:eastAsia="仿宋_GB2312"/>
          <w:color w:val="auto"/>
          <w:sz w:val="24"/>
          <w:szCs w:val="24"/>
          <w:highlight w:val="none"/>
          <w:lang w:val="zh-CN"/>
        </w:rPr>
        <w:t>（3）宣布主持人、唱价人、记录人等有关人员姓名；</w:t>
      </w:r>
    </w:p>
    <w:p w14:paraId="089EFB38">
      <w:pPr>
        <w:shd w:val="clear"/>
        <w:autoSpaceDE w:val="0"/>
        <w:autoSpaceDN w:val="0"/>
        <w:adjustRightInd w:val="0"/>
        <w:spacing w:line="360" w:lineRule="auto"/>
        <w:ind w:firstLine="480" w:firstLineChars="200"/>
        <w:rPr>
          <w:rFonts w:ascii="仿宋_GB2312" w:hAnsi="仿宋" w:eastAsia="仿宋_GB2312"/>
          <w:color w:val="auto"/>
          <w:sz w:val="24"/>
          <w:szCs w:val="24"/>
          <w:highlight w:val="none"/>
          <w:lang w:val="zh-CN"/>
        </w:rPr>
      </w:pPr>
      <w:r>
        <w:rPr>
          <w:rFonts w:ascii="仿宋_GB2312" w:hAnsi="仿宋" w:eastAsia="仿宋_GB2312"/>
          <w:color w:val="auto"/>
          <w:sz w:val="24"/>
          <w:szCs w:val="24"/>
          <w:highlight w:val="none"/>
          <w:lang w:val="zh-CN"/>
        </w:rPr>
        <w:t>（4）供应商或供应商代表检查所有响应文件密封情况，并签字确认；</w:t>
      </w:r>
    </w:p>
    <w:p w14:paraId="1A74B77A">
      <w:pPr>
        <w:shd w:val="clear"/>
        <w:autoSpaceDE w:val="0"/>
        <w:autoSpaceDN w:val="0"/>
        <w:adjustRightInd w:val="0"/>
        <w:spacing w:line="360" w:lineRule="auto"/>
        <w:ind w:firstLine="480" w:firstLineChars="200"/>
        <w:rPr>
          <w:rFonts w:ascii="仿宋_GB2312" w:hAnsi="仿宋" w:eastAsia="仿宋_GB2312"/>
          <w:color w:val="auto"/>
          <w:sz w:val="24"/>
          <w:szCs w:val="24"/>
          <w:highlight w:val="none"/>
          <w:lang w:val="zh-CN"/>
        </w:rPr>
      </w:pPr>
      <w:r>
        <w:rPr>
          <w:rFonts w:ascii="仿宋_GB2312" w:hAnsi="仿宋" w:eastAsia="仿宋_GB2312"/>
          <w:color w:val="auto"/>
          <w:sz w:val="24"/>
          <w:szCs w:val="24"/>
          <w:highlight w:val="none"/>
          <w:lang w:val="zh-CN"/>
        </w:rPr>
        <w:t>（5）按照供应商递交响应文件的逆顺序，宣布响应文件开启顺序；</w:t>
      </w:r>
    </w:p>
    <w:p w14:paraId="673EE8B6">
      <w:pPr>
        <w:shd w:val="clear"/>
        <w:autoSpaceDE w:val="0"/>
        <w:autoSpaceDN w:val="0"/>
        <w:adjustRightInd w:val="0"/>
        <w:spacing w:line="360" w:lineRule="auto"/>
        <w:ind w:firstLine="480" w:firstLineChars="200"/>
        <w:rPr>
          <w:rFonts w:ascii="仿宋_GB2312" w:hAnsi="仿宋" w:eastAsia="仿宋_GB2312"/>
          <w:color w:val="auto"/>
          <w:sz w:val="24"/>
          <w:szCs w:val="24"/>
          <w:highlight w:val="none"/>
          <w:lang w:val="zh-CN"/>
        </w:rPr>
      </w:pPr>
      <w:r>
        <w:rPr>
          <w:rFonts w:ascii="仿宋_GB2312" w:hAnsi="仿宋" w:eastAsia="仿宋_GB2312"/>
          <w:color w:val="auto"/>
          <w:sz w:val="24"/>
          <w:szCs w:val="24"/>
          <w:highlight w:val="none"/>
          <w:lang w:val="zh-CN"/>
        </w:rPr>
        <w:t>（6）按照顺序当众唱价，公布供应商名称、首轮报价等内容，并记录在案；</w:t>
      </w:r>
    </w:p>
    <w:p w14:paraId="2A8E60E3">
      <w:pPr>
        <w:shd w:val="clear"/>
        <w:autoSpaceDE w:val="0"/>
        <w:autoSpaceDN w:val="0"/>
        <w:adjustRightInd w:val="0"/>
        <w:spacing w:line="360" w:lineRule="auto"/>
        <w:ind w:firstLine="480" w:firstLineChars="200"/>
        <w:rPr>
          <w:rFonts w:ascii="仿宋_GB2312" w:hAnsi="仿宋" w:eastAsia="仿宋_GB2312"/>
          <w:color w:val="auto"/>
          <w:sz w:val="24"/>
          <w:szCs w:val="24"/>
          <w:highlight w:val="none"/>
          <w:lang w:val="zh-CN"/>
        </w:rPr>
      </w:pPr>
      <w:r>
        <w:rPr>
          <w:rFonts w:ascii="仿宋_GB2312" w:hAnsi="仿宋" w:eastAsia="仿宋_GB2312"/>
          <w:color w:val="auto"/>
          <w:sz w:val="24"/>
          <w:szCs w:val="24"/>
          <w:highlight w:val="none"/>
          <w:lang w:val="zh-CN"/>
        </w:rPr>
        <w:t>（7）供应商法定代表人或其授权代表、采购人代表、记录人等有关人员在唱价记录上签字确认；</w:t>
      </w:r>
    </w:p>
    <w:p w14:paraId="13A3B7EC">
      <w:pPr>
        <w:shd w:val="clear"/>
        <w:autoSpaceDE w:val="0"/>
        <w:autoSpaceDN w:val="0"/>
        <w:adjustRightInd w:val="0"/>
        <w:spacing w:line="360" w:lineRule="auto"/>
        <w:ind w:firstLine="480" w:firstLineChars="200"/>
        <w:rPr>
          <w:rFonts w:ascii="仿宋_GB2312" w:hAnsi="仿宋" w:eastAsia="仿宋_GB2312"/>
          <w:color w:val="auto"/>
          <w:sz w:val="24"/>
          <w:szCs w:val="24"/>
          <w:highlight w:val="none"/>
          <w:lang w:val="zh-CN"/>
        </w:rPr>
      </w:pPr>
      <w:r>
        <w:rPr>
          <w:rFonts w:ascii="仿宋_GB2312" w:hAnsi="仿宋" w:eastAsia="仿宋_GB2312"/>
          <w:color w:val="auto"/>
          <w:sz w:val="24"/>
          <w:szCs w:val="24"/>
          <w:highlight w:val="none"/>
          <w:lang w:val="zh-CN"/>
        </w:rPr>
        <w:t>（8）唱价结束。</w:t>
      </w:r>
    </w:p>
    <w:p w14:paraId="4B253F7A">
      <w:pPr>
        <w:shd w:val="clear"/>
        <w:autoSpaceDE w:val="0"/>
        <w:autoSpaceDN w:val="0"/>
        <w:spacing w:line="360" w:lineRule="auto"/>
        <w:ind w:firstLine="480" w:firstLineChars="200"/>
        <w:rPr>
          <w:rFonts w:ascii="仿宋_GB2312" w:hAnsi="楷体" w:eastAsia="仿宋_GB2312"/>
          <w:color w:val="auto"/>
          <w:sz w:val="24"/>
          <w:szCs w:val="24"/>
          <w:highlight w:val="none"/>
          <w:lang w:val="zh-CN"/>
        </w:rPr>
      </w:pPr>
      <w:r>
        <w:rPr>
          <w:rFonts w:ascii="仿宋_GB2312" w:hAnsi="楷体" w:eastAsia="仿宋_GB2312"/>
          <w:color w:val="auto"/>
          <w:sz w:val="24"/>
          <w:szCs w:val="24"/>
          <w:highlight w:val="none"/>
          <w:lang w:val="zh-CN"/>
        </w:rPr>
        <w:t>2.6.1.2 唱价</w:t>
      </w:r>
    </w:p>
    <w:p w14:paraId="0894CA38">
      <w:pPr>
        <w:shd w:val="clear"/>
        <w:autoSpaceDE w:val="0"/>
        <w:autoSpaceDN w:val="0"/>
        <w:spacing w:line="360" w:lineRule="auto"/>
        <w:ind w:firstLine="480" w:firstLineChars="200"/>
        <w:rPr>
          <w:rFonts w:ascii="仿宋_GB2312" w:hAnsi="楷体" w:eastAsia="仿宋_GB2312"/>
          <w:color w:val="auto"/>
          <w:sz w:val="24"/>
          <w:szCs w:val="24"/>
          <w:highlight w:val="none"/>
          <w:lang w:val="zh-CN"/>
        </w:rPr>
      </w:pPr>
      <w:r>
        <w:rPr>
          <w:rFonts w:ascii="仿宋_GB2312" w:hAnsi="仿宋" w:eastAsia="仿宋_GB2312"/>
          <w:color w:val="auto"/>
          <w:sz w:val="24"/>
          <w:szCs w:val="24"/>
          <w:highlight w:val="none"/>
          <w:lang w:val="zh-CN"/>
        </w:rPr>
        <w:t>（1）唱价在竞争性磋商文件确定的递交响应文件截止时间的同一时间公开进行，采购代理机构按照本竞争性磋商文件规定的时间和地点组织召开唱价会议。届时邀请供应商法定代表人或其授权代表参加。</w:t>
      </w:r>
    </w:p>
    <w:p w14:paraId="0C5F03ED">
      <w:pPr>
        <w:shd w:val="clear"/>
        <w:autoSpaceDE w:val="0"/>
        <w:autoSpaceDN w:val="0"/>
        <w:spacing w:line="360" w:lineRule="auto"/>
        <w:ind w:firstLine="480" w:firstLineChars="200"/>
        <w:rPr>
          <w:rFonts w:ascii="仿宋_GB2312" w:hAnsi="楷体" w:eastAsia="仿宋_GB2312"/>
          <w:color w:val="auto"/>
          <w:sz w:val="24"/>
          <w:szCs w:val="24"/>
          <w:highlight w:val="none"/>
          <w:lang w:val="zh-CN"/>
        </w:rPr>
      </w:pPr>
      <w:r>
        <w:rPr>
          <w:rFonts w:ascii="仿宋_GB2312" w:hAnsi="仿宋" w:eastAsia="仿宋_GB2312"/>
          <w:color w:val="auto"/>
          <w:sz w:val="24"/>
          <w:szCs w:val="24"/>
          <w:highlight w:val="none"/>
          <w:lang w:val="zh-CN"/>
        </w:rPr>
        <w:t>供应商少于三家的，采购人或者采购代理机构应退回供应商已递交的响应文件，并依法重新组织采购，且不承担任何费用和责任。</w:t>
      </w:r>
    </w:p>
    <w:p w14:paraId="0BBF355F">
      <w:pPr>
        <w:shd w:val="clear"/>
        <w:autoSpaceDE w:val="0"/>
        <w:autoSpaceDN w:val="0"/>
        <w:adjustRightInd w:val="0"/>
        <w:spacing w:line="360" w:lineRule="auto"/>
        <w:ind w:firstLine="480" w:firstLineChars="200"/>
        <w:rPr>
          <w:rFonts w:ascii="仿宋_GB2312" w:hAnsi="仿宋" w:eastAsia="仿宋_GB2312"/>
          <w:color w:val="auto"/>
          <w:sz w:val="24"/>
          <w:szCs w:val="24"/>
          <w:highlight w:val="none"/>
          <w:lang w:val="zh-CN"/>
        </w:rPr>
      </w:pPr>
      <w:r>
        <w:rPr>
          <w:rFonts w:ascii="仿宋_GB2312" w:hAnsi="仿宋" w:eastAsia="仿宋_GB2312"/>
          <w:color w:val="auto"/>
          <w:sz w:val="24"/>
          <w:szCs w:val="24"/>
          <w:highlight w:val="none"/>
          <w:lang w:val="zh-CN"/>
        </w:rPr>
        <w:t>（2）检查响应文件密封情况，由供应商代表检查所有供应商响应文件的密封情况并由法定代表人或其授权代表签字确认。</w:t>
      </w:r>
    </w:p>
    <w:p w14:paraId="52298CD0">
      <w:pPr>
        <w:shd w:val="clear"/>
        <w:autoSpaceDE w:val="0"/>
        <w:autoSpaceDN w:val="0"/>
        <w:adjustRightInd w:val="0"/>
        <w:spacing w:line="360" w:lineRule="auto"/>
        <w:ind w:firstLine="480" w:firstLineChars="200"/>
        <w:rPr>
          <w:rFonts w:ascii="仿宋_GB2312" w:hAnsi="仿宋" w:eastAsia="仿宋_GB2312"/>
          <w:color w:val="auto"/>
          <w:sz w:val="24"/>
          <w:szCs w:val="24"/>
          <w:highlight w:val="none"/>
          <w:lang w:val="zh-CN"/>
        </w:rPr>
      </w:pPr>
      <w:r>
        <w:rPr>
          <w:rFonts w:ascii="仿宋_GB2312" w:hAnsi="仿宋" w:eastAsia="仿宋_GB2312"/>
          <w:color w:val="auto"/>
          <w:sz w:val="24"/>
          <w:szCs w:val="24"/>
          <w:highlight w:val="none"/>
          <w:lang w:val="zh-CN"/>
        </w:rPr>
        <w:t>供应商法定代表人或其授权代表认为某个或者某些供应商的响应文件密封不符合规定的，应当面提出，由采购人及采购代理机构根据竞争性磋商文件相关规定作出判断。经确认无异议的，相关各方供应商法定代表人或其授权代表签字确认后，由采购代理机构工作人员当众拆封，开启各供应商响应文件；按照上述规定开启响应文件后，供应商再对响应文件的密封情况提出异议的，采购人或者采购代理机构不予受理。经确认存在争议的，采购人及采购代理机构现场记录，通过录音、拍照、录像等手段保存相关证据，相关供应商法定代表人或其授权代表签字确认后，开启有争议的响应文件；由磋商小组处理，处理决定认为响应文件不符合规定的，有争议的响应文件按无效报价处理。</w:t>
      </w:r>
    </w:p>
    <w:p w14:paraId="1B5BFAC5">
      <w:pPr>
        <w:shd w:val="clear"/>
        <w:autoSpaceDE w:val="0"/>
        <w:autoSpaceDN w:val="0"/>
        <w:adjustRightInd w:val="0"/>
        <w:spacing w:line="360" w:lineRule="auto"/>
        <w:ind w:firstLine="480" w:firstLineChars="200"/>
        <w:rPr>
          <w:rFonts w:ascii="仿宋_GB2312" w:hAnsi="仿宋" w:eastAsia="仿宋_GB2312"/>
          <w:color w:val="auto"/>
          <w:sz w:val="24"/>
          <w:szCs w:val="24"/>
          <w:highlight w:val="none"/>
          <w:lang w:val="zh-CN"/>
        </w:rPr>
      </w:pPr>
      <w:r>
        <w:rPr>
          <w:rFonts w:ascii="仿宋_GB2312" w:hAnsi="仿宋" w:eastAsia="仿宋_GB2312"/>
          <w:color w:val="auto"/>
          <w:sz w:val="24"/>
          <w:szCs w:val="24"/>
          <w:highlight w:val="none"/>
          <w:lang w:val="zh-CN"/>
        </w:rPr>
        <w:t>（3）由采购代理机构工作人员唱价。</w:t>
      </w:r>
    </w:p>
    <w:p w14:paraId="237992A6">
      <w:pPr>
        <w:shd w:val="clear"/>
        <w:autoSpaceDE w:val="0"/>
        <w:autoSpaceDN w:val="0"/>
        <w:adjustRightInd w:val="0"/>
        <w:spacing w:line="360" w:lineRule="auto"/>
        <w:ind w:firstLine="480" w:firstLineChars="200"/>
        <w:rPr>
          <w:rFonts w:ascii="仿宋_GB2312" w:hAnsi="仿宋" w:eastAsia="仿宋_GB2312"/>
          <w:color w:val="auto"/>
          <w:sz w:val="24"/>
          <w:szCs w:val="24"/>
          <w:highlight w:val="none"/>
          <w:lang w:val="zh-CN"/>
        </w:rPr>
      </w:pPr>
      <w:r>
        <w:rPr>
          <w:rFonts w:ascii="仿宋_GB2312" w:hAnsi="仿宋" w:eastAsia="仿宋_GB2312"/>
          <w:color w:val="auto"/>
          <w:sz w:val="24"/>
          <w:szCs w:val="24"/>
          <w:highlight w:val="none"/>
          <w:lang w:val="zh-CN"/>
        </w:rPr>
        <w:t>①唱价顺序：按照供应商递交响应文件的逆顺序进行。</w:t>
      </w:r>
    </w:p>
    <w:p w14:paraId="7E586DB1">
      <w:pPr>
        <w:shd w:val="clear"/>
        <w:autoSpaceDE w:val="0"/>
        <w:autoSpaceDN w:val="0"/>
        <w:adjustRightInd w:val="0"/>
        <w:spacing w:line="360" w:lineRule="auto"/>
        <w:ind w:firstLine="480" w:firstLineChars="200"/>
        <w:rPr>
          <w:rFonts w:ascii="仿宋_GB2312" w:hAnsi="仿宋" w:eastAsia="仿宋_GB2312"/>
          <w:color w:val="auto"/>
          <w:sz w:val="24"/>
          <w:szCs w:val="24"/>
          <w:highlight w:val="none"/>
          <w:lang w:val="zh-CN"/>
        </w:rPr>
      </w:pPr>
      <w:r>
        <w:rPr>
          <w:rFonts w:ascii="仿宋_GB2312" w:hAnsi="仿宋" w:eastAsia="仿宋_GB2312"/>
          <w:color w:val="auto"/>
          <w:sz w:val="24"/>
          <w:szCs w:val="24"/>
          <w:highlight w:val="none"/>
          <w:lang w:val="zh-CN"/>
        </w:rPr>
        <w:t>②唱价内容：唱价人当众宣读供应商名称、首轮报价等《首轮报价一览表》中的主要内容。供应商若有报价内容未被唱出的，应在唱价时及时声明或者提出，否则采购代理机构对此不承担任何责任。</w:t>
      </w:r>
    </w:p>
    <w:p w14:paraId="41472566">
      <w:pPr>
        <w:shd w:val="clear"/>
        <w:autoSpaceDE w:val="0"/>
        <w:autoSpaceDN w:val="0"/>
        <w:adjustRightInd w:val="0"/>
        <w:spacing w:line="360" w:lineRule="auto"/>
        <w:ind w:firstLine="480" w:firstLineChars="200"/>
        <w:rPr>
          <w:rFonts w:ascii="仿宋_GB2312" w:hAnsi="仿宋" w:eastAsia="仿宋_GB2312"/>
          <w:color w:val="auto"/>
          <w:sz w:val="24"/>
          <w:szCs w:val="24"/>
          <w:highlight w:val="none"/>
        </w:rPr>
      </w:pPr>
      <w:r>
        <w:rPr>
          <w:rFonts w:ascii="仿宋_GB2312" w:hAnsi="仿宋" w:eastAsia="仿宋_GB2312"/>
          <w:color w:val="auto"/>
          <w:sz w:val="24"/>
          <w:szCs w:val="24"/>
          <w:highlight w:val="none"/>
          <w:lang w:val="zh-CN"/>
        </w:rPr>
        <w:t>（4）唱价：由采购代理机构指定专人负责唱价和记录，唱价记录由供应商法定代表人或其授权代表、采购人代表、记录人等有关人员签字确认，采购代理机构负责存档备查。</w:t>
      </w:r>
    </w:p>
    <w:p w14:paraId="37E9062B">
      <w:pPr>
        <w:shd w:val="clear"/>
        <w:autoSpaceDE w:val="0"/>
        <w:autoSpaceDN w:val="0"/>
        <w:spacing w:line="360" w:lineRule="auto"/>
        <w:ind w:firstLine="480" w:firstLineChars="200"/>
        <w:rPr>
          <w:rFonts w:ascii="仿宋_GB2312" w:hAnsi="仿宋" w:eastAsia="仿宋_GB2312"/>
          <w:color w:val="auto"/>
          <w:sz w:val="24"/>
          <w:szCs w:val="24"/>
          <w:highlight w:val="none"/>
          <w:lang w:val="zh-CN"/>
        </w:rPr>
      </w:pPr>
      <w:r>
        <w:rPr>
          <w:rFonts w:ascii="仿宋_GB2312" w:hAnsi="仿宋" w:eastAsia="仿宋_GB2312"/>
          <w:color w:val="auto"/>
          <w:sz w:val="24"/>
          <w:szCs w:val="24"/>
          <w:highlight w:val="none"/>
          <w:lang w:val="zh-CN"/>
        </w:rPr>
        <w:t>（5）供应商对唱价有异议的，应当在唱价现场以书面形式提出，采购人或者采购代理机构应当场给予答复，并制作记录，供应商法定代表人或其授权代表、采购人代表、采购代理机构相关人员签字确认。</w:t>
      </w:r>
    </w:p>
    <w:p w14:paraId="02C28A84">
      <w:pPr>
        <w:shd w:val="clear"/>
        <w:autoSpaceDE w:val="0"/>
        <w:autoSpaceDN w:val="0"/>
        <w:spacing w:line="360" w:lineRule="auto"/>
        <w:rPr>
          <w:rFonts w:ascii="仿宋_GB2312" w:hAnsi="楷体" w:eastAsia="仿宋_GB2312"/>
          <w:color w:val="auto"/>
          <w:sz w:val="24"/>
          <w:szCs w:val="24"/>
          <w:highlight w:val="none"/>
          <w:lang w:val="zh-CN"/>
        </w:rPr>
      </w:pPr>
      <w:r>
        <w:rPr>
          <w:rFonts w:ascii="仿宋_GB2312" w:hAnsi="楷体" w:eastAsia="仿宋_GB2312"/>
          <w:color w:val="auto"/>
          <w:sz w:val="24"/>
          <w:szCs w:val="24"/>
          <w:highlight w:val="none"/>
          <w:lang w:val="zh-CN"/>
        </w:rPr>
        <w:t>2.6.2磋商</w:t>
      </w:r>
    </w:p>
    <w:p w14:paraId="3E08E393">
      <w:pPr>
        <w:shd w:val="clear"/>
        <w:autoSpaceDE w:val="0"/>
        <w:autoSpaceDN w:val="0"/>
        <w:spacing w:line="360" w:lineRule="auto"/>
        <w:ind w:firstLine="480" w:firstLineChars="200"/>
        <w:rPr>
          <w:rFonts w:ascii="仿宋_GB2312" w:hAnsi="楷体" w:eastAsia="仿宋_GB2312"/>
          <w:color w:val="auto"/>
          <w:sz w:val="24"/>
          <w:szCs w:val="24"/>
          <w:highlight w:val="none"/>
          <w:lang w:val="zh-CN"/>
        </w:rPr>
      </w:pPr>
      <w:r>
        <w:rPr>
          <w:rFonts w:ascii="仿宋_GB2312" w:hAnsi="楷体" w:eastAsia="仿宋_GB2312"/>
          <w:color w:val="auto"/>
          <w:sz w:val="24"/>
          <w:szCs w:val="24"/>
          <w:highlight w:val="none"/>
          <w:lang w:val="zh-CN"/>
        </w:rPr>
        <w:t>2.6.2.1磋商小组</w:t>
      </w:r>
    </w:p>
    <w:p w14:paraId="0A48FCEF">
      <w:pPr>
        <w:shd w:val="clear"/>
        <w:tabs>
          <w:tab w:val="left" w:pos="720"/>
        </w:tabs>
        <w:autoSpaceDE w:val="0"/>
        <w:autoSpaceDN w:val="0"/>
        <w:spacing w:line="360" w:lineRule="auto"/>
        <w:ind w:firstLine="480"/>
        <w:rPr>
          <w:rFonts w:ascii="仿宋_GB2312" w:hAnsi="仿宋" w:eastAsia="仿宋_GB2312"/>
          <w:color w:val="auto"/>
          <w:sz w:val="24"/>
          <w:szCs w:val="24"/>
          <w:highlight w:val="none"/>
          <w:lang w:val="zh-CN"/>
        </w:rPr>
      </w:pPr>
      <w:r>
        <w:rPr>
          <w:rFonts w:ascii="仿宋_GB2312" w:hAnsi="仿宋" w:eastAsia="仿宋_GB2312"/>
          <w:color w:val="auto"/>
          <w:sz w:val="24"/>
          <w:szCs w:val="24"/>
          <w:highlight w:val="none"/>
          <w:lang w:val="zh-CN"/>
        </w:rPr>
        <w:t>（1）磋商小组的组成</w:t>
      </w:r>
    </w:p>
    <w:p w14:paraId="288FAEDF">
      <w:pPr>
        <w:shd w:val="clear"/>
        <w:tabs>
          <w:tab w:val="left" w:pos="720"/>
        </w:tabs>
        <w:autoSpaceDE w:val="0"/>
        <w:autoSpaceDN w:val="0"/>
        <w:spacing w:line="360" w:lineRule="auto"/>
        <w:ind w:firstLine="480"/>
        <w:rPr>
          <w:rFonts w:ascii="仿宋_GB2312" w:hAnsi="仿宋" w:eastAsia="仿宋_GB2312"/>
          <w:color w:val="auto"/>
          <w:sz w:val="24"/>
          <w:szCs w:val="24"/>
          <w:highlight w:val="none"/>
          <w:lang w:val="zh-CN"/>
        </w:rPr>
      </w:pPr>
      <w:r>
        <w:rPr>
          <w:rFonts w:ascii="仿宋_GB2312" w:hAnsi="仿宋" w:eastAsia="仿宋_GB2312"/>
          <w:color w:val="auto"/>
          <w:sz w:val="24"/>
          <w:szCs w:val="24"/>
          <w:highlight w:val="none"/>
          <w:lang w:val="zh-CN"/>
        </w:rPr>
        <w:t>评审专家共</w:t>
      </w:r>
      <w:r>
        <w:rPr>
          <w:rFonts w:ascii="仿宋_GB2312" w:hAnsi="仿宋" w:eastAsia="仿宋_GB2312"/>
          <w:color w:val="auto"/>
          <w:sz w:val="24"/>
          <w:szCs w:val="24"/>
          <w:highlight w:val="none"/>
        </w:rPr>
        <w:t>三人以上单数组成</w:t>
      </w:r>
      <w:r>
        <w:rPr>
          <w:rFonts w:ascii="仿宋_GB2312" w:hAnsi="仿宋" w:eastAsia="仿宋_GB2312"/>
          <w:color w:val="auto"/>
          <w:sz w:val="24"/>
          <w:szCs w:val="24"/>
          <w:highlight w:val="none"/>
          <w:lang w:val="zh-CN"/>
        </w:rPr>
        <w:t>。</w:t>
      </w:r>
    </w:p>
    <w:p w14:paraId="2066D5E3">
      <w:pPr>
        <w:shd w:val="clear"/>
        <w:autoSpaceDE w:val="0"/>
        <w:autoSpaceDN w:val="0"/>
        <w:adjustRightInd w:val="0"/>
        <w:spacing w:line="360" w:lineRule="auto"/>
        <w:ind w:firstLine="480" w:firstLineChars="200"/>
        <w:rPr>
          <w:rFonts w:ascii="仿宋_GB2312" w:hAnsi="仿宋" w:eastAsia="仿宋_GB2312"/>
          <w:color w:val="auto"/>
          <w:sz w:val="24"/>
          <w:szCs w:val="24"/>
          <w:highlight w:val="none"/>
        </w:rPr>
      </w:pPr>
      <w:r>
        <w:rPr>
          <w:rFonts w:ascii="仿宋_GB2312" w:hAnsi="仿宋" w:eastAsia="仿宋_GB2312"/>
          <w:color w:val="auto"/>
          <w:sz w:val="24"/>
          <w:szCs w:val="24"/>
          <w:highlight w:val="none"/>
          <w:lang w:val="zh-CN"/>
        </w:rPr>
        <w:t>（2）磋商小组成员不得参加与自己有利害关系的评审活动，与自己有利害关系的应当回避，已经进入的必须更换。</w:t>
      </w:r>
    </w:p>
    <w:p w14:paraId="28895248">
      <w:pPr>
        <w:shd w:val="clear"/>
        <w:autoSpaceDE w:val="0"/>
        <w:autoSpaceDN w:val="0"/>
        <w:adjustRightInd w:val="0"/>
        <w:spacing w:line="360" w:lineRule="auto"/>
        <w:ind w:firstLine="480" w:firstLineChars="200"/>
        <w:rPr>
          <w:rFonts w:ascii="仿宋_GB2312" w:hAnsi="仿宋" w:eastAsia="仿宋_GB2312"/>
          <w:color w:val="auto"/>
          <w:sz w:val="24"/>
          <w:szCs w:val="24"/>
          <w:highlight w:val="none"/>
          <w:lang w:val="zh-CN"/>
        </w:rPr>
      </w:pPr>
      <w:r>
        <w:rPr>
          <w:rFonts w:ascii="仿宋_GB2312" w:hAnsi="仿宋" w:eastAsia="仿宋_GB2312"/>
          <w:color w:val="auto"/>
          <w:sz w:val="24"/>
          <w:szCs w:val="24"/>
          <w:highlight w:val="none"/>
          <w:lang w:val="zh-CN"/>
        </w:rPr>
        <w:t>（3）磋商小组负责对各响应文件进行评审、比较、评定，并按本竞争性磋商文件的规定确定成交供应商。</w:t>
      </w:r>
    </w:p>
    <w:p w14:paraId="2B77009B">
      <w:pPr>
        <w:shd w:val="clear"/>
        <w:autoSpaceDE w:val="0"/>
        <w:autoSpaceDN w:val="0"/>
        <w:adjustRightInd w:val="0"/>
        <w:spacing w:line="360" w:lineRule="auto"/>
        <w:ind w:firstLine="480" w:firstLineChars="200"/>
        <w:rPr>
          <w:rFonts w:ascii="仿宋_GB2312" w:hAnsi="仿宋" w:eastAsia="仿宋_GB2312"/>
          <w:color w:val="auto"/>
          <w:sz w:val="24"/>
          <w:szCs w:val="24"/>
          <w:highlight w:val="none"/>
          <w:lang w:val="zh-CN"/>
        </w:rPr>
      </w:pPr>
      <w:r>
        <w:rPr>
          <w:rFonts w:ascii="仿宋_GB2312" w:hAnsi="仿宋" w:eastAsia="仿宋_GB2312"/>
          <w:color w:val="auto"/>
          <w:sz w:val="24"/>
          <w:szCs w:val="24"/>
          <w:highlight w:val="none"/>
          <w:lang w:val="zh-CN"/>
        </w:rPr>
        <w:t>（4）磋商小组具有依据竞争性磋商文件进行独立评审的权力，且不受外界任何因素的干扰。磋商小组成员必须独立、负责地提出评审意见，并对自己的评审意见承担责任。对磋商结果有不同意见的磋商小组成员应当以书面形式说明其不同意见和理由，评审报告应当注明不同意见。磋商小组成员拒绝评审或者拒绝在评审报告上签字且不书面说明其不同意见和理由的，视为同意评审结果。磋商小组应当对此作出书面说明并记录在案。</w:t>
      </w:r>
    </w:p>
    <w:p w14:paraId="3627F22B">
      <w:pPr>
        <w:shd w:val="clear"/>
        <w:autoSpaceDE w:val="0"/>
        <w:autoSpaceDN w:val="0"/>
        <w:spacing w:line="360" w:lineRule="auto"/>
        <w:ind w:firstLine="480" w:firstLineChars="200"/>
        <w:rPr>
          <w:rFonts w:ascii="仿宋_GB2312" w:hAnsi="仿宋" w:eastAsia="仿宋_GB2312"/>
          <w:color w:val="auto"/>
          <w:sz w:val="24"/>
          <w:szCs w:val="24"/>
          <w:highlight w:val="none"/>
        </w:rPr>
      </w:pPr>
      <w:r>
        <w:rPr>
          <w:rFonts w:ascii="仿宋_GB2312" w:hAnsi="仿宋" w:eastAsia="仿宋_GB2312"/>
          <w:color w:val="auto"/>
          <w:sz w:val="24"/>
          <w:szCs w:val="24"/>
          <w:highlight w:val="none"/>
          <w:lang w:val="zh-CN"/>
        </w:rPr>
        <w:t>（5）磋商小组的职责：</w:t>
      </w:r>
    </w:p>
    <w:p w14:paraId="6C1751FC">
      <w:pPr>
        <w:shd w:val="clear"/>
        <w:autoSpaceDE w:val="0"/>
        <w:autoSpaceDN w:val="0"/>
        <w:spacing w:line="360" w:lineRule="auto"/>
        <w:ind w:firstLine="480" w:firstLineChars="200"/>
        <w:rPr>
          <w:rFonts w:ascii="仿宋_GB2312" w:hAnsi="仿宋" w:eastAsia="仿宋_GB2312"/>
          <w:color w:val="auto"/>
          <w:sz w:val="24"/>
          <w:szCs w:val="24"/>
          <w:highlight w:val="none"/>
          <w:lang w:val="zh-CN"/>
        </w:rPr>
      </w:pPr>
      <w:r>
        <w:rPr>
          <w:rFonts w:ascii="仿宋_GB2312" w:hAnsi="仿宋" w:eastAsia="仿宋_GB2312"/>
          <w:color w:val="auto"/>
          <w:sz w:val="24"/>
          <w:szCs w:val="24"/>
          <w:highlight w:val="none"/>
          <w:lang w:val="zh-CN"/>
        </w:rPr>
        <w:t>①</w:t>
      </w:r>
      <w:r>
        <w:rPr>
          <w:rFonts w:ascii="仿宋_GB2312" w:hAnsi="仿宋" w:eastAsia="仿宋_GB2312"/>
          <w:color w:val="auto"/>
          <w:sz w:val="24"/>
          <w:szCs w:val="24"/>
          <w:highlight w:val="none"/>
        </w:rPr>
        <w:t>审查、评价响应文件是否符合磋商文件的商务、技术等实质性要求；</w:t>
      </w:r>
    </w:p>
    <w:p w14:paraId="3293F58B">
      <w:pPr>
        <w:shd w:val="clear"/>
        <w:autoSpaceDE w:val="0"/>
        <w:autoSpaceDN w:val="0"/>
        <w:spacing w:line="360" w:lineRule="auto"/>
        <w:ind w:firstLine="480" w:firstLineChars="200"/>
        <w:rPr>
          <w:rFonts w:ascii="仿宋_GB2312" w:hAnsi="仿宋" w:eastAsia="仿宋_GB2312"/>
          <w:color w:val="auto"/>
          <w:sz w:val="24"/>
          <w:szCs w:val="24"/>
          <w:highlight w:val="none"/>
          <w:lang w:val="zh-CN"/>
        </w:rPr>
      </w:pPr>
      <w:r>
        <w:rPr>
          <w:rFonts w:ascii="仿宋_GB2312" w:hAnsi="仿宋" w:eastAsia="仿宋_GB2312"/>
          <w:color w:val="auto"/>
          <w:sz w:val="24"/>
          <w:szCs w:val="24"/>
          <w:highlight w:val="none"/>
          <w:lang w:val="zh-CN"/>
        </w:rPr>
        <w:t>②</w:t>
      </w:r>
      <w:r>
        <w:rPr>
          <w:rFonts w:ascii="仿宋_GB2312" w:hAnsi="仿宋" w:eastAsia="仿宋_GB2312"/>
          <w:color w:val="auto"/>
          <w:sz w:val="24"/>
          <w:szCs w:val="24"/>
          <w:highlight w:val="none"/>
        </w:rPr>
        <w:t>要求供应商对响应文件有关事项作出澄清或者说明；</w:t>
      </w:r>
    </w:p>
    <w:p w14:paraId="6D9F12CA">
      <w:pPr>
        <w:shd w:val="clear"/>
        <w:autoSpaceDE w:val="0"/>
        <w:autoSpaceDN w:val="0"/>
        <w:spacing w:line="360" w:lineRule="auto"/>
        <w:ind w:firstLine="480" w:firstLineChars="200"/>
        <w:rPr>
          <w:rFonts w:ascii="仿宋_GB2312" w:hAnsi="仿宋" w:eastAsia="仿宋_GB2312"/>
          <w:color w:val="auto"/>
          <w:sz w:val="24"/>
          <w:szCs w:val="24"/>
          <w:highlight w:val="none"/>
          <w:lang w:val="zh-CN"/>
        </w:rPr>
      </w:pPr>
      <w:r>
        <w:rPr>
          <w:rFonts w:ascii="仿宋_GB2312" w:hAnsi="仿宋" w:eastAsia="仿宋_GB2312"/>
          <w:color w:val="auto"/>
          <w:sz w:val="24"/>
          <w:szCs w:val="24"/>
          <w:highlight w:val="none"/>
          <w:lang w:val="zh-CN"/>
        </w:rPr>
        <w:t>③</w:t>
      </w:r>
      <w:r>
        <w:rPr>
          <w:rFonts w:ascii="仿宋_GB2312" w:hAnsi="仿宋" w:eastAsia="仿宋_GB2312"/>
          <w:color w:val="auto"/>
          <w:sz w:val="24"/>
          <w:szCs w:val="24"/>
          <w:highlight w:val="none"/>
        </w:rPr>
        <w:t>对响应文件进行比较和评价；</w:t>
      </w:r>
    </w:p>
    <w:p w14:paraId="511E26AB">
      <w:pPr>
        <w:shd w:val="clear"/>
        <w:autoSpaceDE w:val="0"/>
        <w:autoSpaceDN w:val="0"/>
        <w:spacing w:line="360" w:lineRule="auto"/>
        <w:ind w:firstLine="480" w:firstLineChars="200"/>
        <w:rPr>
          <w:rFonts w:ascii="仿宋_GB2312" w:hAnsi="仿宋" w:eastAsia="仿宋_GB2312"/>
          <w:color w:val="auto"/>
          <w:sz w:val="24"/>
          <w:szCs w:val="24"/>
          <w:highlight w:val="none"/>
        </w:rPr>
      </w:pPr>
      <w:r>
        <w:rPr>
          <w:rFonts w:ascii="仿宋_GB2312" w:hAnsi="仿宋" w:eastAsia="仿宋_GB2312"/>
          <w:color w:val="auto"/>
          <w:sz w:val="24"/>
          <w:szCs w:val="24"/>
          <w:highlight w:val="none"/>
          <w:lang w:val="zh-CN"/>
        </w:rPr>
        <w:t>④</w:t>
      </w:r>
      <w:r>
        <w:rPr>
          <w:rFonts w:ascii="仿宋_GB2312" w:hAnsi="仿宋" w:eastAsia="仿宋_GB2312"/>
          <w:color w:val="auto"/>
          <w:sz w:val="24"/>
          <w:szCs w:val="24"/>
          <w:highlight w:val="none"/>
        </w:rPr>
        <w:t>确定成交候选人名单或者根据采购人委托直接确定成交人；</w:t>
      </w:r>
    </w:p>
    <w:p w14:paraId="2360C95F">
      <w:pPr>
        <w:shd w:val="clear"/>
        <w:autoSpaceDE w:val="0"/>
        <w:autoSpaceDN w:val="0"/>
        <w:spacing w:line="360" w:lineRule="auto"/>
        <w:ind w:firstLine="480" w:firstLineChars="200"/>
        <w:rPr>
          <w:rFonts w:ascii="仿宋_GB2312" w:hAnsi="仿宋" w:eastAsia="仿宋_GB2312"/>
          <w:color w:val="auto"/>
          <w:sz w:val="24"/>
          <w:szCs w:val="24"/>
          <w:highlight w:val="none"/>
          <w:lang w:val="zh-CN"/>
        </w:rPr>
      </w:pPr>
      <w:r>
        <w:rPr>
          <w:rFonts w:ascii="仿宋_GB2312" w:hAnsi="仿宋" w:eastAsia="仿宋_GB2312"/>
          <w:color w:val="auto"/>
          <w:sz w:val="24"/>
          <w:szCs w:val="24"/>
          <w:highlight w:val="none"/>
        </w:rPr>
        <w:t>⑤向采购人、采购代理机构或者有关部门报告磋商过程中发现的违法行为。</w:t>
      </w:r>
    </w:p>
    <w:p w14:paraId="77F2BF5A">
      <w:pPr>
        <w:shd w:val="clear"/>
        <w:autoSpaceDE w:val="0"/>
        <w:autoSpaceDN w:val="0"/>
        <w:spacing w:line="360" w:lineRule="auto"/>
        <w:ind w:firstLine="482"/>
        <w:rPr>
          <w:rFonts w:ascii="仿宋_GB2312" w:hAnsi="仿宋" w:eastAsia="仿宋_GB2312"/>
          <w:color w:val="auto"/>
          <w:sz w:val="24"/>
          <w:szCs w:val="24"/>
          <w:highlight w:val="none"/>
          <w:lang w:val="zh-CN"/>
        </w:rPr>
      </w:pPr>
      <w:r>
        <w:rPr>
          <w:rFonts w:ascii="仿宋_GB2312" w:hAnsi="仿宋" w:eastAsia="仿宋_GB2312"/>
          <w:color w:val="auto"/>
          <w:sz w:val="24"/>
          <w:szCs w:val="24"/>
          <w:highlight w:val="none"/>
          <w:lang w:val="zh-CN"/>
        </w:rPr>
        <w:t>（6）磋商小组的义务：</w:t>
      </w:r>
    </w:p>
    <w:p w14:paraId="61D588CA">
      <w:pPr>
        <w:shd w:val="clear"/>
        <w:autoSpaceDE w:val="0"/>
        <w:autoSpaceDN w:val="0"/>
        <w:spacing w:line="360" w:lineRule="auto"/>
        <w:ind w:firstLine="482"/>
        <w:rPr>
          <w:rFonts w:ascii="仿宋_GB2312" w:hAnsi="仿宋" w:eastAsia="仿宋_GB2312"/>
          <w:color w:val="auto"/>
          <w:sz w:val="24"/>
          <w:szCs w:val="24"/>
          <w:highlight w:val="none"/>
          <w:lang w:val="zh-CN"/>
        </w:rPr>
      </w:pPr>
      <w:r>
        <w:rPr>
          <w:rFonts w:ascii="仿宋_GB2312" w:hAnsi="仿宋" w:eastAsia="仿宋_GB2312"/>
          <w:color w:val="auto"/>
          <w:sz w:val="24"/>
          <w:szCs w:val="24"/>
          <w:highlight w:val="none"/>
          <w:lang w:val="zh-CN"/>
        </w:rPr>
        <w:t>①</w:t>
      </w:r>
      <w:r>
        <w:rPr>
          <w:rFonts w:ascii="仿宋_GB2312" w:hAnsi="仿宋" w:eastAsia="仿宋_GB2312"/>
          <w:color w:val="auto"/>
          <w:sz w:val="24"/>
          <w:szCs w:val="24"/>
          <w:highlight w:val="none"/>
        </w:rPr>
        <w:t>按照相关法律法规规定，坚持客观、公正、审慎的原则，依据磋商文件规定的评审程序、评审方法和评审标准等评审规则，对供应商的响应文件是否符合要求以及供应商的技术实现能力、商务服务水平和履约能力等，作出客观公正、明确有效的评审意见，不得有引导性、倾向性、歧视性和排他性言行；</w:t>
      </w:r>
    </w:p>
    <w:p w14:paraId="42C2FEC4">
      <w:pPr>
        <w:shd w:val="clear"/>
        <w:autoSpaceDE w:val="0"/>
        <w:autoSpaceDN w:val="0"/>
        <w:spacing w:line="360" w:lineRule="auto"/>
        <w:ind w:firstLine="482"/>
        <w:rPr>
          <w:rFonts w:ascii="仿宋_GB2312" w:hAnsi="仿宋" w:eastAsia="仿宋_GB2312"/>
          <w:color w:val="auto"/>
          <w:sz w:val="24"/>
          <w:szCs w:val="24"/>
          <w:highlight w:val="none"/>
          <w:lang w:val="zh-CN"/>
        </w:rPr>
      </w:pPr>
      <w:r>
        <w:rPr>
          <w:rFonts w:ascii="仿宋_GB2312" w:hAnsi="仿宋" w:eastAsia="仿宋_GB2312"/>
          <w:color w:val="auto"/>
          <w:sz w:val="24"/>
          <w:szCs w:val="24"/>
          <w:highlight w:val="none"/>
          <w:lang w:val="zh-CN"/>
        </w:rPr>
        <w:t>②</w:t>
      </w:r>
      <w:r>
        <w:rPr>
          <w:rFonts w:ascii="仿宋_GB2312" w:hAnsi="仿宋" w:eastAsia="仿宋_GB2312"/>
          <w:color w:val="auto"/>
          <w:sz w:val="24"/>
          <w:szCs w:val="24"/>
          <w:highlight w:val="none"/>
        </w:rPr>
        <w:t>发现磋商文件内容违反国家有关强制性规定或者磋商文件存在歧义、重大缺陷导致评审工作无法进行时，应当停止评审，并向采购人或者采购代理机构书面说明情况；</w:t>
      </w:r>
    </w:p>
    <w:p w14:paraId="7CA8759E">
      <w:pPr>
        <w:shd w:val="clear"/>
        <w:autoSpaceDE w:val="0"/>
        <w:autoSpaceDN w:val="0"/>
        <w:spacing w:line="360" w:lineRule="auto"/>
        <w:ind w:firstLine="482"/>
        <w:rPr>
          <w:rFonts w:ascii="仿宋_GB2312" w:hAnsi="仿宋" w:eastAsia="仿宋_GB2312"/>
          <w:color w:val="auto"/>
          <w:sz w:val="24"/>
          <w:szCs w:val="24"/>
          <w:highlight w:val="none"/>
          <w:lang w:val="zh-CN"/>
        </w:rPr>
      </w:pPr>
      <w:r>
        <w:rPr>
          <w:rFonts w:ascii="仿宋_GB2312" w:hAnsi="仿宋" w:eastAsia="仿宋_GB2312"/>
          <w:color w:val="auto"/>
          <w:sz w:val="24"/>
          <w:szCs w:val="24"/>
          <w:highlight w:val="none"/>
          <w:lang w:val="zh-CN"/>
        </w:rPr>
        <w:t>③</w:t>
      </w:r>
      <w:r>
        <w:rPr>
          <w:rFonts w:ascii="仿宋_GB2312" w:hAnsi="仿宋" w:eastAsia="仿宋_GB2312"/>
          <w:color w:val="auto"/>
          <w:sz w:val="24"/>
          <w:szCs w:val="24"/>
          <w:highlight w:val="none"/>
        </w:rPr>
        <w:t>在评审报告上签字，对自己的评审意见承担法律责任；</w:t>
      </w:r>
    </w:p>
    <w:p w14:paraId="32B778F4">
      <w:pPr>
        <w:shd w:val="clear"/>
        <w:autoSpaceDE w:val="0"/>
        <w:autoSpaceDN w:val="0"/>
        <w:spacing w:line="360" w:lineRule="auto"/>
        <w:ind w:firstLine="482"/>
        <w:rPr>
          <w:rFonts w:ascii="仿宋_GB2312" w:hAnsi="仿宋" w:eastAsia="仿宋_GB2312"/>
          <w:color w:val="auto"/>
          <w:sz w:val="24"/>
          <w:szCs w:val="24"/>
          <w:highlight w:val="none"/>
          <w:lang w:val="zh-CN"/>
        </w:rPr>
      </w:pPr>
      <w:r>
        <w:rPr>
          <w:rFonts w:ascii="仿宋_GB2312" w:hAnsi="仿宋" w:eastAsia="仿宋_GB2312"/>
          <w:color w:val="auto"/>
          <w:sz w:val="24"/>
          <w:szCs w:val="24"/>
          <w:highlight w:val="none"/>
          <w:lang w:val="zh-CN"/>
        </w:rPr>
        <w:t>④</w:t>
      </w:r>
      <w:r>
        <w:rPr>
          <w:rFonts w:ascii="仿宋_GB2312" w:hAnsi="仿宋" w:eastAsia="仿宋_GB2312"/>
          <w:color w:val="auto"/>
          <w:sz w:val="24"/>
          <w:szCs w:val="24"/>
          <w:highlight w:val="none"/>
        </w:rPr>
        <w:t>存在回避情形的，应主动提出回避；</w:t>
      </w:r>
    </w:p>
    <w:p w14:paraId="7529FF8A">
      <w:pPr>
        <w:shd w:val="clear"/>
        <w:autoSpaceDE w:val="0"/>
        <w:autoSpaceDN w:val="0"/>
        <w:spacing w:line="360" w:lineRule="auto"/>
        <w:ind w:firstLine="482"/>
        <w:rPr>
          <w:rFonts w:ascii="仿宋_GB2312" w:hAnsi="仿宋" w:eastAsia="仿宋_GB2312"/>
          <w:color w:val="auto"/>
          <w:sz w:val="24"/>
          <w:szCs w:val="24"/>
          <w:highlight w:val="none"/>
          <w:lang w:val="zh-CN"/>
        </w:rPr>
      </w:pPr>
      <w:r>
        <w:rPr>
          <w:rFonts w:ascii="仿宋_GB2312" w:hAnsi="仿宋" w:eastAsia="仿宋_GB2312"/>
          <w:color w:val="auto"/>
          <w:sz w:val="24"/>
          <w:szCs w:val="24"/>
          <w:highlight w:val="none"/>
          <w:lang w:val="zh-CN"/>
        </w:rPr>
        <w:t>⑤</w:t>
      </w:r>
      <w:r>
        <w:rPr>
          <w:rFonts w:ascii="仿宋_GB2312" w:hAnsi="仿宋" w:eastAsia="仿宋_GB2312"/>
          <w:color w:val="auto"/>
          <w:sz w:val="24"/>
          <w:szCs w:val="24"/>
          <w:highlight w:val="none"/>
        </w:rPr>
        <w:t>参加和接受采购培训，主动学习和掌握</w:t>
      </w:r>
      <w:r>
        <w:rPr>
          <w:rFonts w:hint="eastAsia" w:ascii="仿宋_GB2312" w:hAnsi="仿宋" w:eastAsia="仿宋_GB2312"/>
          <w:color w:val="auto"/>
          <w:sz w:val="24"/>
          <w:szCs w:val="24"/>
          <w:highlight w:val="none"/>
          <w:lang w:val="en-US" w:eastAsia="zh-CN"/>
        </w:rPr>
        <w:t>相关</w:t>
      </w:r>
      <w:r>
        <w:rPr>
          <w:rFonts w:ascii="仿宋_GB2312" w:hAnsi="仿宋" w:eastAsia="仿宋_GB2312"/>
          <w:color w:val="auto"/>
          <w:sz w:val="24"/>
          <w:szCs w:val="24"/>
          <w:highlight w:val="none"/>
        </w:rPr>
        <w:t>法律法规、规章制度以及相关政策；</w:t>
      </w:r>
    </w:p>
    <w:p w14:paraId="5A08DD25">
      <w:pPr>
        <w:shd w:val="clear"/>
        <w:autoSpaceDE w:val="0"/>
        <w:autoSpaceDN w:val="0"/>
        <w:spacing w:line="360" w:lineRule="auto"/>
        <w:ind w:firstLine="482"/>
        <w:rPr>
          <w:rFonts w:ascii="仿宋_GB2312" w:hAnsi="仿宋" w:eastAsia="仿宋_GB2312"/>
          <w:color w:val="auto"/>
          <w:sz w:val="24"/>
          <w:szCs w:val="24"/>
          <w:highlight w:val="none"/>
          <w:lang w:val="zh-CN"/>
        </w:rPr>
      </w:pPr>
      <w:r>
        <w:rPr>
          <w:rFonts w:ascii="仿宋_GB2312" w:hAnsi="仿宋" w:eastAsia="仿宋_GB2312"/>
          <w:color w:val="auto"/>
          <w:sz w:val="24"/>
          <w:szCs w:val="24"/>
          <w:highlight w:val="none"/>
          <w:lang w:val="zh-CN"/>
        </w:rPr>
        <w:t>⑥</w:t>
      </w:r>
      <w:r>
        <w:rPr>
          <w:rFonts w:ascii="仿宋_GB2312" w:hAnsi="仿宋" w:eastAsia="仿宋_GB2312"/>
          <w:color w:val="auto"/>
          <w:sz w:val="24"/>
          <w:szCs w:val="24"/>
          <w:highlight w:val="none"/>
        </w:rPr>
        <w:t>发现采购人、采购代理机构、供应商在采购活动中具有行贿受贿、提供虚假材料或者串通等违法违规行为的，应予以提醒和劝告，并及时向采购人</w:t>
      </w:r>
      <w:r>
        <w:rPr>
          <w:rFonts w:hint="eastAsia" w:ascii="仿宋_GB2312" w:hAnsi="仿宋" w:eastAsia="仿宋_GB2312"/>
          <w:color w:val="auto"/>
          <w:sz w:val="24"/>
          <w:szCs w:val="24"/>
          <w:highlight w:val="none"/>
          <w:lang w:val="en-US" w:eastAsia="zh-CN"/>
        </w:rPr>
        <w:t>相关部门</w:t>
      </w:r>
      <w:r>
        <w:rPr>
          <w:rFonts w:ascii="仿宋_GB2312" w:hAnsi="仿宋" w:eastAsia="仿宋_GB2312"/>
          <w:color w:val="auto"/>
          <w:sz w:val="24"/>
          <w:szCs w:val="24"/>
          <w:highlight w:val="none"/>
        </w:rPr>
        <w:t>报告；</w:t>
      </w:r>
    </w:p>
    <w:p w14:paraId="41CA5ECB">
      <w:pPr>
        <w:shd w:val="clear"/>
        <w:autoSpaceDE w:val="0"/>
        <w:autoSpaceDN w:val="0"/>
        <w:spacing w:line="360" w:lineRule="auto"/>
        <w:ind w:firstLine="482"/>
        <w:rPr>
          <w:rFonts w:ascii="仿宋_GB2312" w:hAnsi="仿宋" w:eastAsia="仿宋_GB2312"/>
          <w:color w:val="auto"/>
          <w:sz w:val="24"/>
          <w:szCs w:val="24"/>
          <w:highlight w:val="none"/>
          <w:lang w:val="zh-CN"/>
        </w:rPr>
      </w:pPr>
      <w:r>
        <w:rPr>
          <w:rFonts w:ascii="仿宋_GB2312" w:hAnsi="仿宋" w:eastAsia="仿宋_GB2312"/>
          <w:color w:val="auto"/>
          <w:sz w:val="24"/>
          <w:szCs w:val="24"/>
          <w:highlight w:val="none"/>
          <w:lang w:val="zh-CN"/>
        </w:rPr>
        <w:t>⑦</w:t>
      </w:r>
      <w:r>
        <w:rPr>
          <w:rFonts w:ascii="仿宋_GB2312" w:hAnsi="仿宋" w:eastAsia="仿宋_GB2312"/>
          <w:color w:val="auto"/>
          <w:sz w:val="24"/>
          <w:szCs w:val="24"/>
          <w:highlight w:val="none"/>
        </w:rPr>
        <w:t>配合采购人、采购代理机构答复供应商提出的询问、质疑，配合</w:t>
      </w:r>
      <w:r>
        <w:rPr>
          <w:rFonts w:hint="eastAsia" w:ascii="仿宋_GB2312" w:hAnsi="仿宋" w:eastAsia="仿宋_GB2312"/>
          <w:color w:val="auto"/>
          <w:sz w:val="24"/>
          <w:szCs w:val="24"/>
          <w:highlight w:val="none"/>
          <w:lang w:val="en-US" w:eastAsia="zh-CN"/>
        </w:rPr>
        <w:t>相关部门</w:t>
      </w:r>
      <w:r>
        <w:rPr>
          <w:rFonts w:ascii="仿宋_GB2312" w:hAnsi="仿宋" w:eastAsia="仿宋_GB2312"/>
          <w:color w:val="auto"/>
          <w:sz w:val="24"/>
          <w:szCs w:val="24"/>
          <w:highlight w:val="none"/>
        </w:rPr>
        <w:t>处理投诉及行政复议和行政诉讼等事项；</w:t>
      </w:r>
    </w:p>
    <w:p w14:paraId="15C49AC9">
      <w:pPr>
        <w:shd w:val="clear"/>
        <w:autoSpaceDE w:val="0"/>
        <w:autoSpaceDN w:val="0"/>
        <w:spacing w:line="360" w:lineRule="auto"/>
        <w:ind w:firstLine="482"/>
        <w:rPr>
          <w:rFonts w:ascii="仿宋_GB2312" w:hAnsi="仿宋" w:eastAsia="仿宋_GB2312"/>
          <w:color w:val="auto"/>
          <w:sz w:val="24"/>
          <w:szCs w:val="24"/>
          <w:highlight w:val="none"/>
        </w:rPr>
      </w:pPr>
      <w:r>
        <w:rPr>
          <w:rFonts w:ascii="仿宋_GB2312" w:hAnsi="仿宋" w:eastAsia="仿宋_GB2312"/>
          <w:color w:val="auto"/>
          <w:sz w:val="24"/>
          <w:szCs w:val="24"/>
          <w:highlight w:val="none"/>
          <w:lang w:val="zh-CN"/>
        </w:rPr>
        <w:t>⑧</w:t>
      </w:r>
      <w:r>
        <w:rPr>
          <w:rFonts w:ascii="仿宋_GB2312" w:hAnsi="仿宋" w:eastAsia="仿宋_GB2312"/>
          <w:color w:val="auto"/>
          <w:sz w:val="24"/>
          <w:szCs w:val="24"/>
          <w:highlight w:val="none"/>
        </w:rPr>
        <w:t>不得泄露评审文件、评审情况和在评审过程中获悉的商业秘密、国家秘密；</w:t>
      </w:r>
    </w:p>
    <w:p w14:paraId="51E7780A">
      <w:pPr>
        <w:shd w:val="clear"/>
        <w:autoSpaceDE w:val="0"/>
        <w:autoSpaceDN w:val="0"/>
        <w:spacing w:line="360" w:lineRule="auto"/>
        <w:ind w:firstLine="482"/>
        <w:rPr>
          <w:rFonts w:ascii="仿宋_GB2312" w:hAnsi="仿宋" w:eastAsia="仿宋_GB2312"/>
          <w:color w:val="auto"/>
          <w:sz w:val="24"/>
          <w:szCs w:val="24"/>
          <w:highlight w:val="none"/>
        </w:rPr>
      </w:pPr>
      <w:r>
        <w:rPr>
          <w:rFonts w:ascii="仿宋_GB2312" w:hAnsi="仿宋" w:eastAsia="仿宋_GB2312"/>
          <w:color w:val="auto"/>
          <w:sz w:val="24"/>
          <w:szCs w:val="24"/>
          <w:highlight w:val="none"/>
        </w:rPr>
        <w:t>⑨法律法规和规章规定的其他义务。</w:t>
      </w:r>
    </w:p>
    <w:p w14:paraId="069F4689">
      <w:pPr>
        <w:shd w:val="clear"/>
        <w:autoSpaceDE w:val="0"/>
        <w:autoSpaceDN w:val="0"/>
        <w:spacing w:line="360" w:lineRule="auto"/>
        <w:ind w:firstLine="482"/>
        <w:rPr>
          <w:rFonts w:ascii="仿宋_GB2312" w:hAnsi="仿宋" w:eastAsia="仿宋_GB2312"/>
          <w:color w:val="auto"/>
          <w:sz w:val="24"/>
          <w:szCs w:val="24"/>
          <w:highlight w:val="none"/>
          <w:lang w:val="zh-CN"/>
        </w:rPr>
      </w:pPr>
      <w:r>
        <w:rPr>
          <w:rFonts w:ascii="仿宋_GB2312" w:hAnsi="仿宋" w:eastAsia="仿宋_GB2312"/>
          <w:color w:val="auto"/>
          <w:sz w:val="24"/>
          <w:szCs w:val="24"/>
          <w:highlight w:val="none"/>
          <w:lang w:val="zh-CN"/>
        </w:rPr>
        <w:t>（7）磋商小组成员有下列情形之一的，应当回避:</w:t>
      </w:r>
    </w:p>
    <w:p w14:paraId="47FDFF42">
      <w:pPr>
        <w:shd w:val="clear"/>
        <w:autoSpaceDE w:val="0"/>
        <w:autoSpaceDN w:val="0"/>
        <w:spacing w:line="360" w:lineRule="auto"/>
        <w:ind w:firstLine="482"/>
        <w:rPr>
          <w:rFonts w:ascii="仿宋_GB2312" w:hAnsi="仿宋" w:eastAsia="仿宋_GB2312"/>
          <w:color w:val="auto"/>
          <w:sz w:val="24"/>
          <w:szCs w:val="24"/>
          <w:highlight w:val="none"/>
          <w:lang w:val="zh-CN"/>
        </w:rPr>
      </w:pPr>
      <w:r>
        <w:rPr>
          <w:rFonts w:ascii="仿宋_GB2312" w:hAnsi="仿宋" w:eastAsia="仿宋_GB2312"/>
          <w:color w:val="auto"/>
          <w:sz w:val="24"/>
          <w:szCs w:val="24"/>
          <w:highlight w:val="none"/>
          <w:lang w:val="zh-CN"/>
        </w:rPr>
        <w:t>①参与采购活动前三年内，与供应商存在劳动关系，或者担任过供应商的董事、监事、或者是供应商的控股股东或实际控制人；</w:t>
      </w:r>
    </w:p>
    <w:p w14:paraId="2B455B7A">
      <w:pPr>
        <w:shd w:val="clear"/>
        <w:autoSpaceDE w:val="0"/>
        <w:autoSpaceDN w:val="0"/>
        <w:spacing w:line="360" w:lineRule="auto"/>
        <w:ind w:firstLine="482"/>
        <w:rPr>
          <w:rFonts w:ascii="仿宋_GB2312" w:hAnsi="仿宋" w:eastAsia="仿宋_GB2312"/>
          <w:color w:val="auto"/>
          <w:sz w:val="24"/>
          <w:szCs w:val="24"/>
          <w:highlight w:val="none"/>
          <w:lang w:val="zh-CN"/>
        </w:rPr>
      </w:pPr>
      <w:r>
        <w:rPr>
          <w:rFonts w:ascii="仿宋_GB2312" w:hAnsi="仿宋" w:eastAsia="仿宋_GB2312"/>
          <w:color w:val="auto"/>
          <w:sz w:val="24"/>
          <w:szCs w:val="24"/>
          <w:highlight w:val="none"/>
          <w:lang w:val="zh-CN"/>
        </w:rPr>
        <w:t>②与供应商的法定代表人或者负责人有夫妻、直系血亲、三代以内旁系血亲或者近姻亲关系；</w:t>
      </w:r>
    </w:p>
    <w:p w14:paraId="0B7DBE99">
      <w:pPr>
        <w:shd w:val="clear"/>
        <w:autoSpaceDE w:val="0"/>
        <w:autoSpaceDN w:val="0"/>
        <w:spacing w:line="360" w:lineRule="auto"/>
        <w:ind w:firstLine="482"/>
        <w:rPr>
          <w:rFonts w:ascii="仿宋_GB2312" w:hAnsi="仿宋" w:eastAsia="仿宋_GB2312"/>
          <w:color w:val="auto"/>
          <w:sz w:val="24"/>
          <w:szCs w:val="24"/>
          <w:highlight w:val="none"/>
          <w:lang w:val="zh-CN"/>
        </w:rPr>
      </w:pPr>
      <w:r>
        <w:rPr>
          <w:rFonts w:ascii="仿宋_GB2312" w:hAnsi="仿宋" w:eastAsia="仿宋_GB2312"/>
          <w:color w:val="auto"/>
          <w:sz w:val="24"/>
          <w:szCs w:val="24"/>
          <w:highlight w:val="none"/>
          <w:lang w:val="zh-CN"/>
        </w:rPr>
        <w:t>③与供应商有其他可能影响采购活动公平、公正进行的关系；</w:t>
      </w:r>
    </w:p>
    <w:p w14:paraId="785FB6AB">
      <w:pPr>
        <w:shd w:val="clear"/>
        <w:autoSpaceDE w:val="0"/>
        <w:autoSpaceDN w:val="0"/>
        <w:spacing w:line="360" w:lineRule="auto"/>
        <w:ind w:firstLine="482"/>
        <w:rPr>
          <w:rFonts w:ascii="仿宋_GB2312" w:hAnsi="仿宋" w:eastAsia="仿宋_GB2312"/>
          <w:color w:val="auto"/>
          <w:sz w:val="24"/>
          <w:szCs w:val="24"/>
          <w:highlight w:val="none"/>
          <w:lang w:val="zh-CN"/>
        </w:rPr>
      </w:pPr>
      <w:r>
        <w:rPr>
          <w:rFonts w:ascii="仿宋_GB2312" w:hAnsi="仿宋" w:eastAsia="仿宋_GB2312"/>
          <w:color w:val="auto"/>
          <w:sz w:val="24"/>
          <w:szCs w:val="24"/>
          <w:highlight w:val="none"/>
          <w:lang w:val="zh-CN"/>
        </w:rPr>
        <w:t>④与供应商有利害关系的其他相关规定。</w:t>
      </w:r>
    </w:p>
    <w:p w14:paraId="41A3AFA5">
      <w:pPr>
        <w:shd w:val="clear"/>
        <w:autoSpaceDE w:val="0"/>
        <w:autoSpaceDN w:val="0"/>
        <w:spacing w:line="360" w:lineRule="auto"/>
        <w:ind w:firstLine="480" w:firstLineChars="200"/>
        <w:rPr>
          <w:rFonts w:ascii="仿宋_GB2312" w:hAnsi="楷体" w:eastAsia="仿宋_GB2312"/>
          <w:color w:val="auto"/>
          <w:sz w:val="24"/>
          <w:szCs w:val="24"/>
          <w:highlight w:val="none"/>
          <w:lang w:val="zh-CN"/>
        </w:rPr>
      </w:pPr>
      <w:r>
        <w:rPr>
          <w:rFonts w:ascii="仿宋_GB2312" w:hAnsi="楷体" w:eastAsia="仿宋_GB2312"/>
          <w:color w:val="auto"/>
          <w:sz w:val="24"/>
          <w:szCs w:val="24"/>
          <w:highlight w:val="none"/>
          <w:lang w:val="zh-CN"/>
        </w:rPr>
        <w:t>（8）评审程序</w:t>
      </w:r>
    </w:p>
    <w:p w14:paraId="47962AF7">
      <w:pPr>
        <w:shd w:val="clear"/>
        <w:autoSpaceDE w:val="0"/>
        <w:autoSpaceDN w:val="0"/>
        <w:spacing w:line="360" w:lineRule="auto"/>
        <w:ind w:firstLine="480" w:firstLineChars="200"/>
        <w:rPr>
          <w:rFonts w:ascii="仿宋_GB2312" w:hAnsi="仿宋" w:eastAsia="仿宋_GB2312"/>
          <w:color w:val="auto"/>
          <w:sz w:val="24"/>
          <w:szCs w:val="24"/>
          <w:highlight w:val="none"/>
          <w:lang w:val="zh-CN"/>
        </w:rPr>
      </w:pPr>
      <w:r>
        <w:rPr>
          <w:rFonts w:ascii="仿宋_GB2312" w:hAnsi="仿宋" w:eastAsia="仿宋_GB2312"/>
          <w:color w:val="auto"/>
          <w:sz w:val="24"/>
          <w:szCs w:val="24"/>
          <w:highlight w:val="none"/>
          <w:lang w:val="zh-CN"/>
        </w:rPr>
        <w:t>①宣布评审纪律以及回避提示；</w:t>
      </w:r>
    </w:p>
    <w:p w14:paraId="5F087FA3">
      <w:pPr>
        <w:shd w:val="clear"/>
        <w:autoSpaceDE w:val="0"/>
        <w:autoSpaceDN w:val="0"/>
        <w:spacing w:line="360" w:lineRule="auto"/>
        <w:ind w:firstLine="480" w:firstLineChars="200"/>
        <w:rPr>
          <w:rFonts w:ascii="仿宋_GB2312" w:hAnsi="仿宋" w:eastAsia="仿宋_GB2312"/>
          <w:color w:val="auto"/>
          <w:sz w:val="24"/>
          <w:szCs w:val="24"/>
          <w:highlight w:val="none"/>
          <w:lang w:val="zh-CN"/>
        </w:rPr>
      </w:pPr>
      <w:r>
        <w:rPr>
          <w:rFonts w:ascii="仿宋_GB2312" w:hAnsi="仿宋" w:eastAsia="仿宋_GB2312"/>
          <w:color w:val="auto"/>
          <w:sz w:val="24"/>
          <w:szCs w:val="24"/>
          <w:highlight w:val="none"/>
          <w:lang w:val="zh-CN"/>
        </w:rPr>
        <w:t>②推荐磋商小组组长；</w:t>
      </w:r>
    </w:p>
    <w:p w14:paraId="1C660A19">
      <w:pPr>
        <w:shd w:val="clear"/>
        <w:autoSpaceDE w:val="0"/>
        <w:autoSpaceDN w:val="0"/>
        <w:spacing w:line="360" w:lineRule="auto"/>
        <w:ind w:firstLine="480" w:firstLineChars="200"/>
        <w:rPr>
          <w:rFonts w:ascii="仿宋_GB2312" w:hAnsi="仿宋" w:eastAsia="仿宋_GB2312"/>
          <w:color w:val="auto"/>
          <w:sz w:val="24"/>
          <w:szCs w:val="24"/>
          <w:highlight w:val="none"/>
          <w:lang w:val="zh-CN"/>
        </w:rPr>
      </w:pPr>
      <w:r>
        <w:rPr>
          <w:rFonts w:ascii="仿宋_GB2312" w:hAnsi="仿宋" w:eastAsia="仿宋_GB2312"/>
          <w:color w:val="auto"/>
          <w:sz w:val="24"/>
          <w:szCs w:val="24"/>
          <w:highlight w:val="none"/>
          <w:lang w:val="zh-CN"/>
        </w:rPr>
        <w:t>③资格性审查；</w:t>
      </w:r>
    </w:p>
    <w:p w14:paraId="50D413E8">
      <w:pPr>
        <w:shd w:val="clear"/>
        <w:autoSpaceDE w:val="0"/>
        <w:autoSpaceDN w:val="0"/>
        <w:spacing w:line="360" w:lineRule="auto"/>
        <w:ind w:firstLine="480" w:firstLineChars="200"/>
        <w:rPr>
          <w:rFonts w:ascii="仿宋_GB2312" w:hAnsi="仿宋" w:eastAsia="仿宋_GB2312"/>
          <w:color w:val="auto"/>
          <w:sz w:val="24"/>
          <w:szCs w:val="24"/>
          <w:highlight w:val="none"/>
          <w:lang w:val="zh-CN"/>
        </w:rPr>
      </w:pPr>
      <w:r>
        <w:rPr>
          <w:rFonts w:ascii="仿宋_GB2312" w:hAnsi="仿宋" w:eastAsia="仿宋_GB2312"/>
          <w:color w:val="auto"/>
          <w:sz w:val="24"/>
          <w:szCs w:val="24"/>
          <w:highlight w:val="none"/>
          <w:lang w:val="zh-CN"/>
        </w:rPr>
        <w:t>④符合性审查；</w:t>
      </w:r>
    </w:p>
    <w:p w14:paraId="2DDB41BE">
      <w:pPr>
        <w:shd w:val="clear"/>
        <w:autoSpaceDE w:val="0"/>
        <w:autoSpaceDN w:val="0"/>
        <w:spacing w:line="360" w:lineRule="auto"/>
        <w:ind w:firstLine="480" w:firstLineChars="200"/>
        <w:rPr>
          <w:rFonts w:ascii="仿宋_GB2312" w:hAnsi="仿宋" w:eastAsia="仿宋_GB2312"/>
          <w:color w:val="auto"/>
          <w:sz w:val="24"/>
          <w:szCs w:val="24"/>
          <w:highlight w:val="none"/>
          <w:lang w:val="zh-CN"/>
        </w:rPr>
      </w:pPr>
      <w:r>
        <w:rPr>
          <w:rFonts w:ascii="仿宋_GB2312" w:hAnsi="仿宋" w:eastAsia="仿宋_GB2312"/>
          <w:color w:val="auto"/>
          <w:sz w:val="24"/>
          <w:szCs w:val="24"/>
          <w:highlight w:val="none"/>
          <w:lang w:val="zh-CN"/>
        </w:rPr>
        <w:t>⑤技术评审与商务评审；</w:t>
      </w:r>
    </w:p>
    <w:p w14:paraId="3D6D4814">
      <w:pPr>
        <w:shd w:val="clear"/>
        <w:autoSpaceDE w:val="0"/>
        <w:autoSpaceDN w:val="0"/>
        <w:spacing w:line="360" w:lineRule="auto"/>
        <w:ind w:firstLine="480" w:firstLineChars="200"/>
        <w:rPr>
          <w:rFonts w:ascii="仿宋_GB2312" w:hAnsi="仿宋" w:eastAsia="仿宋_GB2312"/>
          <w:color w:val="auto"/>
          <w:sz w:val="24"/>
          <w:szCs w:val="24"/>
          <w:highlight w:val="none"/>
          <w:lang w:val="zh-CN"/>
        </w:rPr>
      </w:pPr>
      <w:r>
        <w:rPr>
          <w:rFonts w:ascii="仿宋_GB2312" w:hAnsi="仿宋" w:eastAsia="仿宋_GB2312"/>
          <w:color w:val="auto"/>
          <w:sz w:val="24"/>
          <w:szCs w:val="24"/>
          <w:highlight w:val="none"/>
          <w:lang w:val="zh-CN"/>
        </w:rPr>
        <w:t>⑥澄清有关问题（如需要）；</w:t>
      </w:r>
    </w:p>
    <w:p w14:paraId="030D9B13">
      <w:pPr>
        <w:shd w:val="clear"/>
        <w:autoSpaceDE w:val="0"/>
        <w:autoSpaceDN w:val="0"/>
        <w:spacing w:line="360" w:lineRule="auto"/>
        <w:ind w:firstLine="480" w:firstLineChars="200"/>
        <w:rPr>
          <w:rFonts w:ascii="仿宋_GB2312" w:hAnsi="仿宋" w:eastAsia="仿宋_GB2312"/>
          <w:color w:val="auto"/>
          <w:sz w:val="24"/>
          <w:szCs w:val="24"/>
          <w:highlight w:val="none"/>
          <w:lang w:val="zh-CN"/>
        </w:rPr>
      </w:pPr>
      <w:r>
        <w:rPr>
          <w:rFonts w:ascii="仿宋_GB2312" w:hAnsi="仿宋" w:eastAsia="仿宋_GB2312"/>
          <w:color w:val="auto"/>
          <w:sz w:val="24"/>
          <w:szCs w:val="24"/>
          <w:highlight w:val="none"/>
          <w:lang w:val="zh-CN"/>
        </w:rPr>
        <w:t>⑦磋商（如需要）；</w:t>
      </w:r>
    </w:p>
    <w:p w14:paraId="6BFFA6C2">
      <w:pPr>
        <w:shd w:val="clear"/>
        <w:autoSpaceDE w:val="0"/>
        <w:autoSpaceDN w:val="0"/>
        <w:spacing w:line="360" w:lineRule="auto"/>
        <w:ind w:firstLine="480" w:firstLineChars="200"/>
        <w:rPr>
          <w:rFonts w:ascii="仿宋_GB2312" w:hAnsi="仿宋" w:eastAsia="仿宋_GB2312"/>
          <w:color w:val="auto"/>
          <w:sz w:val="24"/>
          <w:szCs w:val="24"/>
          <w:highlight w:val="none"/>
          <w:lang w:val="zh-CN"/>
        </w:rPr>
      </w:pPr>
      <w:r>
        <w:rPr>
          <w:rFonts w:ascii="仿宋_GB2312" w:hAnsi="仿宋" w:eastAsia="仿宋_GB2312"/>
          <w:color w:val="auto"/>
          <w:sz w:val="24"/>
          <w:szCs w:val="24"/>
          <w:highlight w:val="none"/>
          <w:lang w:val="zh-CN"/>
        </w:rPr>
        <w:t>⑧推荐成交候选供应商；</w:t>
      </w:r>
    </w:p>
    <w:p w14:paraId="6078C90D">
      <w:pPr>
        <w:shd w:val="clear"/>
        <w:autoSpaceDE w:val="0"/>
        <w:autoSpaceDN w:val="0"/>
        <w:spacing w:line="360" w:lineRule="auto"/>
        <w:ind w:firstLine="480" w:firstLineChars="200"/>
        <w:rPr>
          <w:rFonts w:ascii="仿宋_GB2312" w:hAnsi="仿宋" w:eastAsia="仿宋_GB2312"/>
          <w:color w:val="auto"/>
          <w:sz w:val="24"/>
          <w:szCs w:val="24"/>
          <w:highlight w:val="none"/>
          <w:lang w:val="zh-CN"/>
        </w:rPr>
      </w:pPr>
      <w:r>
        <w:rPr>
          <w:rFonts w:ascii="仿宋_GB2312" w:hAnsi="仿宋" w:eastAsia="仿宋_GB2312"/>
          <w:color w:val="auto"/>
          <w:sz w:val="24"/>
          <w:szCs w:val="24"/>
          <w:highlight w:val="none"/>
          <w:lang w:val="zh-CN"/>
        </w:rPr>
        <w:t>⑨编写评审报告。</w:t>
      </w:r>
    </w:p>
    <w:p w14:paraId="2FB1B418">
      <w:pPr>
        <w:shd w:val="clear"/>
        <w:autoSpaceDE w:val="0"/>
        <w:autoSpaceDN w:val="0"/>
        <w:spacing w:line="360" w:lineRule="auto"/>
        <w:ind w:firstLine="480" w:firstLineChars="200"/>
        <w:rPr>
          <w:rFonts w:ascii="仿宋_GB2312" w:hAnsi="楷体" w:eastAsia="仿宋_GB2312"/>
          <w:color w:val="auto"/>
          <w:sz w:val="24"/>
          <w:szCs w:val="24"/>
          <w:highlight w:val="none"/>
          <w:lang w:val="zh-CN"/>
        </w:rPr>
      </w:pPr>
      <w:r>
        <w:rPr>
          <w:rFonts w:ascii="仿宋_GB2312" w:hAnsi="楷体" w:eastAsia="仿宋_GB2312"/>
          <w:color w:val="auto"/>
          <w:sz w:val="24"/>
          <w:szCs w:val="24"/>
          <w:highlight w:val="none"/>
          <w:lang w:val="zh-CN"/>
        </w:rPr>
        <w:t>（9）评审</w:t>
      </w:r>
    </w:p>
    <w:p w14:paraId="493858F3">
      <w:pPr>
        <w:shd w:val="clear"/>
        <w:autoSpaceDE w:val="0"/>
        <w:autoSpaceDN w:val="0"/>
        <w:adjustRightInd w:val="0"/>
        <w:spacing w:line="360" w:lineRule="auto"/>
        <w:ind w:firstLine="480" w:firstLineChars="200"/>
        <w:rPr>
          <w:rFonts w:ascii="仿宋_GB2312" w:hAnsi="仿宋" w:eastAsia="仿宋_GB2312"/>
          <w:color w:val="auto"/>
          <w:kern w:val="0"/>
          <w:sz w:val="24"/>
          <w:szCs w:val="24"/>
          <w:highlight w:val="none"/>
          <w:lang w:val="zh-CN"/>
        </w:rPr>
      </w:pPr>
      <w:r>
        <w:rPr>
          <w:rFonts w:ascii="仿宋_GB2312" w:hAnsi="仿宋" w:eastAsia="仿宋_GB2312"/>
          <w:color w:val="auto"/>
          <w:kern w:val="0"/>
          <w:sz w:val="24"/>
          <w:szCs w:val="24"/>
          <w:highlight w:val="none"/>
          <w:lang w:val="zh-CN"/>
        </w:rPr>
        <w:t>磋商小组所有成员应当集中与单一供应商分别进行磋商，并给予所有参加磋商的供应商平等的磋商机会。</w:t>
      </w:r>
    </w:p>
    <w:p w14:paraId="5F82DAFB">
      <w:pPr>
        <w:shd w:val="clear"/>
        <w:autoSpaceDE w:val="0"/>
        <w:autoSpaceDN w:val="0"/>
        <w:adjustRightInd w:val="0"/>
        <w:spacing w:line="360" w:lineRule="auto"/>
        <w:ind w:firstLine="480" w:firstLineChars="200"/>
        <w:rPr>
          <w:rFonts w:ascii="仿宋_GB2312" w:hAnsi="仿宋" w:eastAsia="仿宋_GB2312"/>
          <w:color w:val="auto"/>
          <w:sz w:val="24"/>
          <w:szCs w:val="24"/>
          <w:highlight w:val="none"/>
          <w:lang w:val="zh-CN"/>
        </w:rPr>
      </w:pPr>
      <w:r>
        <w:rPr>
          <w:rFonts w:ascii="仿宋_GB2312" w:hAnsi="仿宋" w:eastAsia="仿宋_GB2312"/>
          <w:color w:val="auto"/>
          <w:kern w:val="0"/>
          <w:sz w:val="24"/>
          <w:szCs w:val="24"/>
          <w:highlight w:val="none"/>
          <w:lang w:val="zh-CN"/>
        </w:rPr>
        <w:t>（10）</w:t>
      </w:r>
      <w:r>
        <w:rPr>
          <w:rFonts w:ascii="仿宋_GB2312" w:hAnsi="仿宋" w:eastAsia="仿宋_GB2312"/>
          <w:color w:val="auto"/>
          <w:sz w:val="24"/>
          <w:szCs w:val="24"/>
          <w:highlight w:val="none"/>
          <w:lang w:val="zh-CN"/>
        </w:rPr>
        <w:t>评审完成后，磋商小组向采购人提出评审报告，评审报告由磋商小组全体成员签字确认。</w:t>
      </w:r>
    </w:p>
    <w:p w14:paraId="0C74B12C">
      <w:pPr>
        <w:shd w:val="clear"/>
        <w:autoSpaceDE w:val="0"/>
        <w:autoSpaceDN w:val="0"/>
        <w:spacing w:line="360" w:lineRule="auto"/>
        <w:rPr>
          <w:rFonts w:ascii="仿宋_GB2312" w:hAnsi="楷体" w:eastAsia="仿宋_GB2312"/>
          <w:color w:val="auto"/>
          <w:sz w:val="24"/>
          <w:szCs w:val="24"/>
          <w:highlight w:val="none"/>
          <w:lang w:val="zh-CN"/>
        </w:rPr>
      </w:pPr>
      <w:r>
        <w:rPr>
          <w:rFonts w:ascii="仿宋_GB2312" w:hAnsi="楷体" w:eastAsia="仿宋_GB2312"/>
          <w:color w:val="auto"/>
          <w:sz w:val="24"/>
          <w:szCs w:val="24"/>
          <w:highlight w:val="none"/>
          <w:lang w:val="zh-CN"/>
        </w:rPr>
        <w:t>2.6.3 推荐成交供应商</w:t>
      </w:r>
    </w:p>
    <w:p w14:paraId="1C5D6609">
      <w:pPr>
        <w:shd w:val="clear"/>
        <w:autoSpaceDE w:val="0"/>
        <w:autoSpaceDN w:val="0"/>
        <w:spacing w:line="360" w:lineRule="auto"/>
        <w:ind w:firstLine="482"/>
        <w:rPr>
          <w:rFonts w:ascii="仿宋_GB2312" w:hAnsi="仿宋" w:eastAsia="仿宋_GB2312"/>
          <w:color w:val="auto"/>
          <w:sz w:val="24"/>
          <w:szCs w:val="24"/>
          <w:highlight w:val="none"/>
          <w:lang w:val="zh-CN"/>
        </w:rPr>
      </w:pPr>
      <w:r>
        <w:rPr>
          <w:rFonts w:ascii="仿宋_GB2312" w:hAnsi="仿宋" w:eastAsia="仿宋_GB2312"/>
          <w:color w:val="auto"/>
          <w:sz w:val="24"/>
          <w:szCs w:val="24"/>
          <w:highlight w:val="none"/>
          <w:lang w:val="zh-CN"/>
        </w:rPr>
        <w:t>2.6.3.1磋商小组按照事先确定的办法推荐成交候选供应商。</w:t>
      </w:r>
    </w:p>
    <w:p w14:paraId="54F211C1">
      <w:pPr>
        <w:pStyle w:val="30"/>
        <w:shd w:val="clear"/>
        <w:spacing w:line="360" w:lineRule="auto"/>
        <w:ind w:firstLine="480" w:firstLineChars="200"/>
        <w:rPr>
          <w:rFonts w:ascii="仿宋_GB2312" w:hAnsi="Verdana" w:eastAsia="仿宋_GB2312"/>
          <w:color w:val="auto"/>
          <w:szCs w:val="24"/>
          <w:highlight w:val="none"/>
        </w:rPr>
      </w:pPr>
      <w:r>
        <w:rPr>
          <w:rFonts w:ascii="仿宋_GB2312" w:hAnsi="仿宋" w:eastAsia="仿宋_GB2312"/>
          <w:color w:val="auto"/>
          <w:szCs w:val="24"/>
          <w:highlight w:val="none"/>
          <w:lang w:val="zh-CN"/>
        </w:rPr>
        <w:t>2.6.3.2成交供应商除因法定不可抗力外不得随意放弃成交资格，否则承担相应法律责任。成交供应商确因不可抗力不能履行采购合同，或因被查实存在影响成交结果的违法行为等情形，不符合成交条件的，由采购人依法重新组织采购。</w:t>
      </w:r>
    </w:p>
    <w:p w14:paraId="1CCF568E">
      <w:pPr>
        <w:shd w:val="clear"/>
        <w:autoSpaceDE w:val="0"/>
        <w:autoSpaceDN w:val="0"/>
        <w:spacing w:line="360" w:lineRule="auto"/>
        <w:ind w:firstLine="482"/>
        <w:rPr>
          <w:rFonts w:ascii="仿宋_GB2312" w:hAnsi="仿宋" w:eastAsia="仿宋_GB2312"/>
          <w:color w:val="auto"/>
          <w:sz w:val="24"/>
          <w:szCs w:val="24"/>
          <w:highlight w:val="none"/>
          <w:lang w:val="zh-CN"/>
        </w:rPr>
      </w:pPr>
      <w:r>
        <w:rPr>
          <w:rFonts w:ascii="仿宋_GB2312" w:hAnsi="楷体" w:eastAsia="仿宋_GB2312"/>
          <w:color w:val="auto"/>
          <w:sz w:val="24"/>
          <w:szCs w:val="24"/>
          <w:highlight w:val="none"/>
          <w:lang w:val="zh-CN"/>
        </w:rPr>
        <w:t>2.6.3.3</w:t>
      </w:r>
      <w:r>
        <w:rPr>
          <w:rFonts w:ascii="仿宋_GB2312" w:hAnsi="仿宋" w:eastAsia="仿宋_GB2312"/>
          <w:color w:val="auto"/>
          <w:sz w:val="24"/>
          <w:szCs w:val="24"/>
          <w:highlight w:val="none"/>
          <w:lang w:val="zh-CN"/>
        </w:rPr>
        <w:t>确定成交供应商后，采购人或采购代理机构应当在三日内发布成交</w:t>
      </w:r>
      <w:r>
        <w:rPr>
          <w:rFonts w:ascii="仿宋_GB2312" w:hAnsi="楷体" w:eastAsia="仿宋_GB2312"/>
          <w:color w:val="auto"/>
          <w:sz w:val="24"/>
          <w:szCs w:val="24"/>
          <w:highlight w:val="none"/>
          <w:lang w:val="zh-CN"/>
        </w:rPr>
        <w:t>公示</w:t>
      </w:r>
      <w:r>
        <w:rPr>
          <w:rFonts w:ascii="仿宋_GB2312" w:hAnsi="仿宋" w:eastAsia="仿宋_GB2312"/>
          <w:color w:val="auto"/>
          <w:sz w:val="24"/>
          <w:szCs w:val="24"/>
          <w:highlight w:val="none"/>
          <w:lang w:val="zh-CN"/>
        </w:rPr>
        <w:t>，公示期为</w:t>
      </w:r>
      <w:r>
        <w:rPr>
          <w:rFonts w:hint="eastAsia" w:ascii="仿宋_GB2312" w:hAnsi="仿宋" w:eastAsia="仿宋_GB2312"/>
          <w:color w:val="auto"/>
          <w:sz w:val="24"/>
          <w:szCs w:val="24"/>
          <w:highlight w:val="none"/>
          <w:lang w:val="en-US" w:eastAsia="zh-CN"/>
        </w:rPr>
        <w:t>一</w:t>
      </w:r>
      <w:r>
        <w:rPr>
          <w:rFonts w:ascii="仿宋_GB2312" w:hAnsi="仿宋" w:eastAsia="仿宋_GB2312"/>
          <w:color w:val="auto"/>
          <w:sz w:val="24"/>
          <w:szCs w:val="24"/>
          <w:highlight w:val="none"/>
          <w:lang w:val="zh-CN"/>
        </w:rPr>
        <w:t>个工作日。采购人向成交供应商签发成交通知书。</w:t>
      </w:r>
    </w:p>
    <w:p w14:paraId="32431243">
      <w:pPr>
        <w:shd w:val="clear"/>
        <w:autoSpaceDE w:val="0"/>
        <w:autoSpaceDN w:val="0"/>
        <w:spacing w:line="360" w:lineRule="auto"/>
        <w:ind w:firstLine="480"/>
        <w:rPr>
          <w:rFonts w:ascii="仿宋_GB2312" w:hAnsi="仿宋" w:eastAsia="仿宋_GB2312"/>
          <w:color w:val="auto"/>
          <w:sz w:val="24"/>
          <w:szCs w:val="24"/>
          <w:highlight w:val="none"/>
          <w:lang w:val="zh-CN"/>
        </w:rPr>
      </w:pPr>
      <w:r>
        <w:rPr>
          <w:rFonts w:ascii="仿宋_GB2312" w:hAnsi="仿宋" w:eastAsia="仿宋_GB2312"/>
          <w:color w:val="auto"/>
          <w:sz w:val="24"/>
          <w:szCs w:val="24"/>
          <w:highlight w:val="none"/>
          <w:lang w:val="zh-CN"/>
        </w:rPr>
        <w:t>采购人、采购代理机构不按照规定发布成交</w:t>
      </w:r>
      <w:r>
        <w:rPr>
          <w:rFonts w:ascii="仿宋_GB2312" w:hAnsi="楷体" w:eastAsia="仿宋_GB2312"/>
          <w:color w:val="auto"/>
          <w:sz w:val="24"/>
          <w:szCs w:val="24"/>
          <w:highlight w:val="none"/>
          <w:lang w:val="zh-CN"/>
        </w:rPr>
        <w:t>公示</w:t>
      </w:r>
      <w:r>
        <w:rPr>
          <w:rFonts w:ascii="仿宋_GB2312" w:hAnsi="仿宋" w:eastAsia="仿宋_GB2312"/>
          <w:color w:val="auto"/>
          <w:sz w:val="24"/>
          <w:szCs w:val="24"/>
          <w:highlight w:val="none"/>
          <w:lang w:val="zh-CN"/>
        </w:rPr>
        <w:t>或者发布成交</w:t>
      </w:r>
      <w:r>
        <w:rPr>
          <w:rFonts w:ascii="仿宋_GB2312" w:hAnsi="楷体" w:eastAsia="仿宋_GB2312"/>
          <w:color w:val="auto"/>
          <w:sz w:val="24"/>
          <w:szCs w:val="24"/>
          <w:highlight w:val="none"/>
          <w:lang w:val="zh-CN"/>
        </w:rPr>
        <w:t>公示</w:t>
      </w:r>
      <w:r>
        <w:rPr>
          <w:rFonts w:ascii="仿宋_GB2312" w:hAnsi="仿宋" w:eastAsia="仿宋_GB2312"/>
          <w:color w:val="auto"/>
          <w:sz w:val="24"/>
          <w:szCs w:val="24"/>
          <w:highlight w:val="none"/>
          <w:lang w:val="zh-CN"/>
        </w:rPr>
        <w:t>后不签发成交通知书的，应当承担法律责任，给成交供应商造成经济损失的应承担赔偿责任。</w:t>
      </w:r>
    </w:p>
    <w:p w14:paraId="2EB2F5EE">
      <w:pPr>
        <w:shd w:val="clear"/>
        <w:autoSpaceDE w:val="0"/>
        <w:autoSpaceDN w:val="0"/>
        <w:spacing w:line="360" w:lineRule="auto"/>
        <w:ind w:left="48" w:firstLine="480"/>
        <w:rPr>
          <w:rFonts w:ascii="仿宋_GB2312" w:hAnsi="Arial" w:eastAsia="仿宋_GB2312"/>
          <w:color w:val="auto"/>
          <w:sz w:val="24"/>
          <w:szCs w:val="24"/>
          <w:highlight w:val="none"/>
          <w:lang w:val="zh-CN"/>
        </w:rPr>
      </w:pPr>
      <w:r>
        <w:rPr>
          <w:rFonts w:ascii="仿宋_GB2312" w:hAnsi="仿宋" w:eastAsia="仿宋_GB2312"/>
          <w:color w:val="auto"/>
          <w:sz w:val="24"/>
          <w:szCs w:val="24"/>
          <w:highlight w:val="none"/>
          <w:lang w:val="zh-CN"/>
        </w:rPr>
        <w:t>2.6.3.4成交通知书对采购人和成交供应商都具有同等法律效力。成交通知书发出后，采购人改变成交结果的，或者成交供应商放弃成交的，应当承担相应法律责任。</w:t>
      </w:r>
    </w:p>
    <w:p w14:paraId="484F3692">
      <w:pPr>
        <w:shd w:val="clear"/>
        <w:autoSpaceDE w:val="0"/>
        <w:autoSpaceDN w:val="0"/>
        <w:spacing w:line="360" w:lineRule="auto"/>
        <w:rPr>
          <w:rFonts w:ascii="仿宋_GB2312" w:hAnsi="楷体" w:eastAsia="仿宋_GB2312"/>
          <w:color w:val="auto"/>
          <w:sz w:val="24"/>
          <w:szCs w:val="24"/>
          <w:highlight w:val="none"/>
          <w:lang w:val="zh-CN"/>
        </w:rPr>
      </w:pPr>
      <w:r>
        <w:rPr>
          <w:rFonts w:ascii="仿宋_GB2312" w:hAnsi="楷体" w:eastAsia="仿宋_GB2312"/>
          <w:color w:val="auto"/>
          <w:sz w:val="24"/>
          <w:szCs w:val="24"/>
          <w:highlight w:val="none"/>
          <w:lang w:val="zh-CN"/>
        </w:rPr>
        <w:t>2.6.4报价无效及废标</w:t>
      </w:r>
    </w:p>
    <w:p w14:paraId="2671CED1">
      <w:pPr>
        <w:shd w:val="clear"/>
        <w:autoSpaceDE w:val="0"/>
        <w:autoSpaceDN w:val="0"/>
        <w:spacing w:line="360" w:lineRule="auto"/>
        <w:ind w:left="48" w:firstLine="480"/>
        <w:rPr>
          <w:rFonts w:ascii="仿宋_GB2312" w:hAnsi="仿宋" w:eastAsia="仿宋_GB2312"/>
          <w:color w:val="auto"/>
          <w:sz w:val="24"/>
          <w:szCs w:val="24"/>
          <w:highlight w:val="none"/>
          <w:lang w:val="zh-CN"/>
        </w:rPr>
      </w:pPr>
      <w:r>
        <w:rPr>
          <w:rFonts w:ascii="仿宋_GB2312" w:hAnsi="仿宋" w:eastAsia="仿宋_GB2312"/>
          <w:color w:val="auto"/>
          <w:sz w:val="24"/>
          <w:szCs w:val="24"/>
          <w:highlight w:val="none"/>
          <w:lang w:val="zh-CN"/>
        </w:rPr>
        <w:t>2．6.4.1出现下列情形之一的，报价无效：</w:t>
      </w:r>
    </w:p>
    <w:p w14:paraId="4FEFDC30">
      <w:pPr>
        <w:shd w:val="clear"/>
        <w:autoSpaceDE w:val="0"/>
        <w:autoSpaceDN w:val="0"/>
        <w:spacing w:line="360" w:lineRule="auto"/>
        <w:ind w:left="48" w:firstLine="480"/>
        <w:rPr>
          <w:rFonts w:ascii="仿宋_GB2312" w:hAnsi="仿宋" w:eastAsia="仿宋_GB2312"/>
          <w:color w:val="auto"/>
          <w:sz w:val="24"/>
          <w:szCs w:val="24"/>
          <w:highlight w:val="none"/>
          <w:lang w:val="zh-CN"/>
        </w:rPr>
      </w:pPr>
      <w:r>
        <w:rPr>
          <w:rFonts w:ascii="仿宋_GB2312" w:hAnsi="仿宋" w:eastAsia="仿宋_GB2312"/>
          <w:color w:val="auto"/>
          <w:sz w:val="24"/>
          <w:szCs w:val="24"/>
          <w:highlight w:val="none"/>
          <w:lang w:val="zh-CN"/>
        </w:rPr>
        <w:t>（</w:t>
      </w:r>
      <w:r>
        <w:rPr>
          <w:rFonts w:hint="eastAsia" w:ascii="仿宋_GB2312" w:hAnsi="仿宋" w:eastAsia="仿宋_GB2312"/>
          <w:color w:val="auto"/>
          <w:sz w:val="24"/>
          <w:szCs w:val="24"/>
          <w:highlight w:val="none"/>
          <w:lang w:val="en-US" w:eastAsia="zh-CN"/>
        </w:rPr>
        <w:t>1</w:t>
      </w:r>
      <w:r>
        <w:rPr>
          <w:rFonts w:ascii="仿宋_GB2312" w:hAnsi="仿宋" w:eastAsia="仿宋_GB2312"/>
          <w:color w:val="auto"/>
          <w:sz w:val="24"/>
          <w:szCs w:val="24"/>
          <w:highlight w:val="none"/>
          <w:lang w:val="zh-CN"/>
        </w:rPr>
        <w:t>）</w:t>
      </w:r>
      <w:r>
        <w:rPr>
          <w:rFonts w:hint="eastAsia" w:ascii="仿宋_GB2312" w:hAnsi="仿宋" w:eastAsia="仿宋_GB2312"/>
          <w:color w:val="auto"/>
          <w:sz w:val="24"/>
          <w:szCs w:val="24"/>
          <w:highlight w:val="none"/>
          <w:lang w:val="zh-CN"/>
        </w:rPr>
        <w:t>对采购人、采购代理机构、磋商小组及其他工作人员施加影响，有碍公平、公正；</w:t>
      </w:r>
    </w:p>
    <w:p w14:paraId="18585E3C">
      <w:pPr>
        <w:shd w:val="clear"/>
        <w:autoSpaceDE w:val="0"/>
        <w:autoSpaceDN w:val="0"/>
        <w:spacing w:line="360" w:lineRule="auto"/>
        <w:ind w:left="48" w:firstLine="480"/>
        <w:rPr>
          <w:rFonts w:ascii="仿宋_GB2312" w:hAnsi="仿宋" w:eastAsia="仿宋_GB2312"/>
          <w:color w:val="auto"/>
          <w:sz w:val="24"/>
          <w:szCs w:val="24"/>
          <w:highlight w:val="none"/>
          <w:lang w:val="zh-CN"/>
        </w:rPr>
      </w:pPr>
      <w:r>
        <w:rPr>
          <w:rFonts w:ascii="仿宋_GB2312" w:hAnsi="仿宋" w:eastAsia="仿宋_GB2312"/>
          <w:color w:val="auto"/>
          <w:sz w:val="24"/>
          <w:szCs w:val="24"/>
          <w:highlight w:val="none"/>
          <w:lang w:val="zh-CN"/>
        </w:rPr>
        <w:t>（</w:t>
      </w:r>
      <w:r>
        <w:rPr>
          <w:rFonts w:hint="eastAsia" w:ascii="仿宋_GB2312" w:hAnsi="仿宋" w:eastAsia="仿宋_GB2312"/>
          <w:color w:val="auto"/>
          <w:sz w:val="24"/>
          <w:szCs w:val="24"/>
          <w:highlight w:val="none"/>
          <w:lang w:val="en-US" w:eastAsia="zh-CN"/>
        </w:rPr>
        <w:t>2</w:t>
      </w:r>
      <w:r>
        <w:rPr>
          <w:rFonts w:ascii="仿宋_GB2312" w:hAnsi="仿宋" w:eastAsia="仿宋_GB2312"/>
          <w:color w:val="auto"/>
          <w:sz w:val="24"/>
          <w:szCs w:val="24"/>
          <w:highlight w:val="none"/>
          <w:lang w:val="zh-CN"/>
        </w:rPr>
        <w:t>）响应文件未按磋商文件规定要求格式表格制作、装订、签署、盖章、密封；</w:t>
      </w:r>
    </w:p>
    <w:p w14:paraId="2BB99D8B">
      <w:pPr>
        <w:shd w:val="clear"/>
        <w:autoSpaceDE w:val="0"/>
        <w:autoSpaceDN w:val="0"/>
        <w:spacing w:line="360" w:lineRule="auto"/>
        <w:ind w:left="48" w:firstLine="480"/>
        <w:rPr>
          <w:rFonts w:ascii="仿宋_GB2312" w:hAnsi="仿宋" w:eastAsia="仿宋_GB2312"/>
          <w:color w:val="auto"/>
          <w:kern w:val="0"/>
          <w:sz w:val="24"/>
          <w:szCs w:val="24"/>
          <w:highlight w:val="none"/>
          <w:lang w:val="zh-CN"/>
        </w:rPr>
      </w:pPr>
      <w:r>
        <w:rPr>
          <w:rFonts w:ascii="仿宋_GB2312" w:hAnsi="仿宋" w:eastAsia="仿宋_GB2312"/>
          <w:color w:val="auto"/>
          <w:kern w:val="0"/>
          <w:sz w:val="24"/>
          <w:szCs w:val="24"/>
          <w:highlight w:val="none"/>
          <w:lang w:val="zh-CN"/>
        </w:rPr>
        <w:t>（</w:t>
      </w:r>
      <w:r>
        <w:rPr>
          <w:rFonts w:hint="eastAsia" w:ascii="仿宋_GB2312" w:hAnsi="仿宋" w:eastAsia="仿宋_GB2312"/>
          <w:color w:val="auto"/>
          <w:kern w:val="0"/>
          <w:sz w:val="24"/>
          <w:szCs w:val="24"/>
          <w:highlight w:val="none"/>
          <w:lang w:val="en-US" w:eastAsia="zh-CN"/>
        </w:rPr>
        <w:t>3</w:t>
      </w:r>
      <w:r>
        <w:rPr>
          <w:rFonts w:ascii="仿宋_GB2312" w:hAnsi="仿宋" w:eastAsia="仿宋_GB2312"/>
          <w:color w:val="auto"/>
          <w:kern w:val="0"/>
          <w:sz w:val="24"/>
          <w:szCs w:val="24"/>
          <w:highlight w:val="none"/>
          <w:lang w:val="zh-CN"/>
        </w:rPr>
        <w:t>）</w:t>
      </w:r>
      <w:r>
        <w:rPr>
          <w:rFonts w:ascii="仿宋_GB2312" w:hAnsi="仿宋" w:eastAsia="仿宋_GB2312"/>
          <w:color w:val="auto"/>
          <w:sz w:val="24"/>
          <w:szCs w:val="24"/>
          <w:highlight w:val="none"/>
          <w:lang w:val="zh-CN"/>
        </w:rPr>
        <w:t>未按照磋商文件中响应文件要求的内容填写报价、</w:t>
      </w:r>
      <w:r>
        <w:rPr>
          <w:rFonts w:ascii="仿宋_GB2312" w:hAnsi="仿宋" w:eastAsia="仿宋_GB2312"/>
          <w:color w:val="auto"/>
          <w:kern w:val="0"/>
          <w:sz w:val="24"/>
          <w:szCs w:val="24"/>
          <w:highlight w:val="none"/>
          <w:lang w:val="zh-CN"/>
        </w:rPr>
        <w:t>拒绝报价、报价不确定、</w:t>
      </w:r>
      <w:r>
        <w:rPr>
          <w:rFonts w:ascii="仿宋_GB2312" w:hAnsi="仿宋" w:eastAsia="仿宋_GB2312"/>
          <w:color w:val="auto"/>
          <w:sz w:val="24"/>
          <w:szCs w:val="24"/>
          <w:highlight w:val="none"/>
          <w:lang w:val="zh-CN"/>
        </w:rPr>
        <w:t>有选择性报价和附有条件的报价、报价</w:t>
      </w:r>
      <w:r>
        <w:rPr>
          <w:rFonts w:ascii="仿宋_GB2312" w:hAnsi="仿宋" w:eastAsia="仿宋_GB2312"/>
          <w:color w:val="auto"/>
          <w:kern w:val="0"/>
          <w:sz w:val="24"/>
          <w:szCs w:val="24"/>
          <w:highlight w:val="none"/>
          <w:lang w:val="zh-CN"/>
        </w:rPr>
        <w:t xml:space="preserve">高于预算控制价； </w:t>
      </w:r>
    </w:p>
    <w:p w14:paraId="13B6E457">
      <w:pPr>
        <w:shd w:val="clear"/>
        <w:autoSpaceDE w:val="0"/>
        <w:autoSpaceDN w:val="0"/>
        <w:spacing w:line="360" w:lineRule="auto"/>
        <w:ind w:left="48" w:firstLine="480"/>
        <w:rPr>
          <w:rFonts w:ascii="仿宋_GB2312" w:hAnsi="仿宋" w:eastAsia="仿宋_GB2312"/>
          <w:color w:val="auto"/>
          <w:kern w:val="0"/>
          <w:sz w:val="24"/>
          <w:szCs w:val="24"/>
          <w:highlight w:val="none"/>
          <w:lang w:val="zh-CN"/>
        </w:rPr>
      </w:pPr>
      <w:r>
        <w:rPr>
          <w:rFonts w:ascii="仿宋_GB2312" w:hAnsi="仿宋" w:eastAsia="仿宋_GB2312"/>
          <w:color w:val="auto"/>
          <w:kern w:val="0"/>
          <w:sz w:val="24"/>
          <w:szCs w:val="24"/>
          <w:highlight w:val="none"/>
          <w:lang w:val="zh-CN"/>
        </w:rPr>
        <w:t>（</w:t>
      </w:r>
      <w:r>
        <w:rPr>
          <w:rFonts w:hint="eastAsia" w:ascii="仿宋_GB2312" w:hAnsi="仿宋" w:eastAsia="仿宋_GB2312"/>
          <w:color w:val="auto"/>
          <w:kern w:val="0"/>
          <w:sz w:val="24"/>
          <w:szCs w:val="24"/>
          <w:highlight w:val="none"/>
          <w:lang w:val="en-US" w:eastAsia="zh-CN"/>
        </w:rPr>
        <w:t>4</w:t>
      </w:r>
      <w:r>
        <w:rPr>
          <w:rFonts w:ascii="仿宋_GB2312" w:hAnsi="仿宋" w:eastAsia="仿宋_GB2312"/>
          <w:color w:val="auto"/>
          <w:kern w:val="0"/>
          <w:sz w:val="24"/>
          <w:szCs w:val="24"/>
          <w:highlight w:val="none"/>
          <w:lang w:val="zh-CN"/>
        </w:rPr>
        <w:t xml:space="preserve">）响应文件中要求在合同执行过程中对价格进行调整的； </w:t>
      </w:r>
    </w:p>
    <w:p w14:paraId="0FD7A22E">
      <w:pPr>
        <w:shd w:val="clear"/>
        <w:autoSpaceDE w:val="0"/>
        <w:autoSpaceDN w:val="0"/>
        <w:spacing w:line="360" w:lineRule="auto"/>
        <w:ind w:left="48" w:firstLine="480"/>
        <w:rPr>
          <w:rFonts w:ascii="仿宋_GB2312" w:hAnsi="仿宋" w:eastAsia="仿宋_GB2312"/>
          <w:color w:val="auto"/>
          <w:sz w:val="24"/>
          <w:szCs w:val="24"/>
          <w:highlight w:val="none"/>
          <w:lang w:val="zh-CN"/>
        </w:rPr>
      </w:pPr>
      <w:r>
        <w:rPr>
          <w:rFonts w:ascii="仿宋_GB2312" w:hAnsi="仿宋" w:eastAsia="仿宋_GB2312"/>
          <w:color w:val="auto"/>
          <w:sz w:val="24"/>
          <w:szCs w:val="24"/>
          <w:highlight w:val="none"/>
          <w:lang w:val="zh-CN"/>
        </w:rPr>
        <w:t>（</w:t>
      </w:r>
      <w:r>
        <w:rPr>
          <w:rFonts w:hint="eastAsia" w:ascii="仿宋_GB2312" w:hAnsi="仿宋" w:eastAsia="仿宋_GB2312"/>
          <w:color w:val="auto"/>
          <w:sz w:val="24"/>
          <w:szCs w:val="24"/>
          <w:highlight w:val="none"/>
          <w:lang w:val="en-US" w:eastAsia="zh-CN"/>
        </w:rPr>
        <w:t>5</w:t>
      </w:r>
      <w:r>
        <w:rPr>
          <w:rFonts w:ascii="仿宋_GB2312" w:hAnsi="仿宋" w:eastAsia="仿宋_GB2312"/>
          <w:color w:val="auto"/>
          <w:sz w:val="24"/>
          <w:szCs w:val="24"/>
          <w:highlight w:val="none"/>
          <w:lang w:val="zh-CN"/>
        </w:rPr>
        <w:t>）供应商未提交最终报价；</w:t>
      </w:r>
    </w:p>
    <w:p w14:paraId="0FB1F0CC">
      <w:pPr>
        <w:shd w:val="clear"/>
        <w:autoSpaceDE w:val="0"/>
        <w:autoSpaceDN w:val="0"/>
        <w:spacing w:line="360" w:lineRule="auto"/>
        <w:ind w:left="48" w:firstLine="480"/>
        <w:rPr>
          <w:rFonts w:ascii="仿宋_GB2312" w:hAnsi="仿宋" w:eastAsia="仿宋_GB2312"/>
          <w:color w:val="auto"/>
          <w:sz w:val="24"/>
          <w:szCs w:val="24"/>
          <w:highlight w:val="none"/>
          <w:lang w:val="zh-CN"/>
        </w:rPr>
      </w:pPr>
      <w:r>
        <w:rPr>
          <w:rFonts w:ascii="仿宋_GB2312" w:hAnsi="仿宋" w:eastAsia="仿宋_GB2312"/>
          <w:color w:val="auto"/>
          <w:sz w:val="24"/>
          <w:szCs w:val="24"/>
          <w:highlight w:val="none"/>
          <w:lang w:val="zh-CN"/>
        </w:rPr>
        <w:t>（</w:t>
      </w:r>
      <w:r>
        <w:rPr>
          <w:rFonts w:hint="eastAsia" w:ascii="仿宋_GB2312" w:hAnsi="仿宋" w:eastAsia="仿宋_GB2312"/>
          <w:color w:val="auto"/>
          <w:sz w:val="24"/>
          <w:szCs w:val="24"/>
          <w:highlight w:val="none"/>
          <w:lang w:val="en-US" w:eastAsia="zh-CN"/>
        </w:rPr>
        <w:t>6</w:t>
      </w:r>
      <w:r>
        <w:rPr>
          <w:rFonts w:ascii="仿宋_GB2312" w:hAnsi="仿宋" w:eastAsia="仿宋_GB2312"/>
          <w:color w:val="auto"/>
          <w:sz w:val="24"/>
          <w:szCs w:val="24"/>
          <w:highlight w:val="none"/>
          <w:lang w:val="zh-CN"/>
        </w:rPr>
        <w:t>）相关资格资质证明文件原件、复印件未按磋商文件约定提交或提交的原件与复印件不一致；</w:t>
      </w:r>
    </w:p>
    <w:p w14:paraId="6ECE8CF9">
      <w:pPr>
        <w:shd w:val="clear"/>
        <w:autoSpaceDE w:val="0"/>
        <w:autoSpaceDN w:val="0"/>
        <w:spacing w:line="360" w:lineRule="auto"/>
        <w:ind w:left="48" w:firstLine="480"/>
        <w:rPr>
          <w:rFonts w:ascii="仿宋_GB2312" w:hAnsi="仿宋" w:eastAsia="仿宋_GB2312"/>
          <w:color w:val="auto"/>
          <w:sz w:val="24"/>
          <w:szCs w:val="24"/>
          <w:highlight w:val="none"/>
          <w:lang w:val="zh-CN"/>
        </w:rPr>
      </w:pPr>
      <w:r>
        <w:rPr>
          <w:rFonts w:ascii="仿宋_GB2312" w:hAnsi="仿宋" w:eastAsia="仿宋_GB2312"/>
          <w:color w:val="auto"/>
          <w:sz w:val="24"/>
          <w:szCs w:val="24"/>
          <w:highlight w:val="none"/>
          <w:lang w:val="zh-CN"/>
        </w:rPr>
        <w:t>（</w:t>
      </w:r>
      <w:r>
        <w:rPr>
          <w:rFonts w:hint="eastAsia" w:ascii="仿宋_GB2312" w:hAnsi="仿宋" w:eastAsia="仿宋_GB2312"/>
          <w:color w:val="auto"/>
          <w:sz w:val="24"/>
          <w:szCs w:val="24"/>
          <w:highlight w:val="none"/>
          <w:lang w:val="en-US" w:eastAsia="zh-CN"/>
        </w:rPr>
        <w:t>7</w:t>
      </w:r>
      <w:r>
        <w:rPr>
          <w:rFonts w:ascii="仿宋_GB2312" w:hAnsi="仿宋" w:eastAsia="仿宋_GB2312"/>
          <w:color w:val="auto"/>
          <w:sz w:val="24"/>
          <w:szCs w:val="24"/>
          <w:highlight w:val="none"/>
          <w:lang w:val="zh-CN"/>
        </w:rPr>
        <w:t>）不符合磋商文件中规定资格条件；</w:t>
      </w:r>
    </w:p>
    <w:p w14:paraId="002D358A">
      <w:pPr>
        <w:shd w:val="clear"/>
        <w:autoSpaceDE w:val="0"/>
        <w:autoSpaceDN w:val="0"/>
        <w:spacing w:line="360" w:lineRule="auto"/>
        <w:ind w:left="48" w:firstLine="480"/>
        <w:rPr>
          <w:rFonts w:ascii="仿宋_GB2312" w:hAnsi="仿宋" w:eastAsia="仿宋_GB2312"/>
          <w:color w:val="auto"/>
          <w:sz w:val="24"/>
          <w:szCs w:val="24"/>
          <w:highlight w:val="none"/>
          <w:lang w:val="zh-CN"/>
        </w:rPr>
      </w:pPr>
      <w:r>
        <w:rPr>
          <w:rFonts w:ascii="仿宋_GB2312" w:hAnsi="仿宋" w:eastAsia="仿宋_GB2312"/>
          <w:color w:val="auto"/>
          <w:sz w:val="24"/>
          <w:szCs w:val="24"/>
          <w:highlight w:val="none"/>
          <w:lang w:val="zh-CN"/>
        </w:rPr>
        <w:t>（</w:t>
      </w:r>
      <w:r>
        <w:rPr>
          <w:rFonts w:hint="eastAsia" w:ascii="仿宋_GB2312" w:hAnsi="仿宋" w:eastAsia="仿宋_GB2312"/>
          <w:color w:val="auto"/>
          <w:sz w:val="24"/>
          <w:szCs w:val="24"/>
          <w:highlight w:val="none"/>
          <w:lang w:val="en-US" w:eastAsia="zh-CN"/>
        </w:rPr>
        <w:t>8</w:t>
      </w:r>
      <w:r>
        <w:rPr>
          <w:rFonts w:ascii="仿宋_GB2312" w:hAnsi="仿宋" w:eastAsia="仿宋_GB2312"/>
          <w:color w:val="auto"/>
          <w:sz w:val="24"/>
          <w:szCs w:val="24"/>
          <w:highlight w:val="none"/>
          <w:lang w:val="zh-CN"/>
        </w:rPr>
        <w:t>）</w:t>
      </w:r>
      <w:r>
        <w:rPr>
          <w:rFonts w:hint="eastAsia" w:ascii="仿宋_GB2312" w:hAnsi="仿宋" w:eastAsia="仿宋_GB2312"/>
          <w:color w:val="auto"/>
          <w:sz w:val="24"/>
          <w:szCs w:val="24"/>
          <w:highlight w:val="none"/>
          <w:lang w:val="zh-CN"/>
        </w:rPr>
        <w:t>服务期</w:t>
      </w:r>
      <w:r>
        <w:rPr>
          <w:rFonts w:ascii="仿宋_GB2312" w:hAnsi="仿宋" w:eastAsia="仿宋_GB2312"/>
          <w:color w:val="auto"/>
          <w:sz w:val="24"/>
          <w:szCs w:val="24"/>
          <w:highlight w:val="none"/>
          <w:lang w:val="zh-CN"/>
        </w:rPr>
        <w:t>限超出磋商文件要求；</w:t>
      </w:r>
    </w:p>
    <w:p w14:paraId="5F84C271">
      <w:pPr>
        <w:shd w:val="clear"/>
        <w:autoSpaceDE w:val="0"/>
        <w:autoSpaceDN w:val="0"/>
        <w:spacing w:line="360" w:lineRule="auto"/>
        <w:ind w:left="48" w:firstLine="480"/>
        <w:rPr>
          <w:rFonts w:ascii="仿宋_GB2312" w:hAnsi="仿宋" w:eastAsia="仿宋_GB2312"/>
          <w:color w:val="auto"/>
          <w:sz w:val="24"/>
          <w:szCs w:val="24"/>
          <w:highlight w:val="none"/>
          <w:lang w:val="zh-CN"/>
        </w:rPr>
      </w:pPr>
      <w:r>
        <w:rPr>
          <w:rFonts w:ascii="仿宋_GB2312" w:hAnsi="仿宋" w:eastAsia="仿宋_GB2312"/>
          <w:color w:val="auto"/>
          <w:sz w:val="24"/>
          <w:szCs w:val="24"/>
          <w:highlight w:val="none"/>
          <w:lang w:val="zh-CN"/>
        </w:rPr>
        <w:t>（</w:t>
      </w:r>
      <w:r>
        <w:rPr>
          <w:rFonts w:hint="eastAsia" w:ascii="仿宋_GB2312" w:hAnsi="仿宋" w:eastAsia="仿宋_GB2312"/>
          <w:color w:val="auto"/>
          <w:sz w:val="24"/>
          <w:szCs w:val="24"/>
          <w:highlight w:val="none"/>
          <w:lang w:val="en-US" w:eastAsia="zh-CN"/>
        </w:rPr>
        <w:t>9</w:t>
      </w:r>
      <w:r>
        <w:rPr>
          <w:rFonts w:ascii="仿宋_GB2312" w:hAnsi="仿宋" w:eastAsia="仿宋_GB2312"/>
          <w:color w:val="auto"/>
          <w:sz w:val="24"/>
          <w:szCs w:val="24"/>
          <w:highlight w:val="none"/>
          <w:lang w:val="zh-CN"/>
        </w:rPr>
        <w:t>）超出经营范围投标；</w:t>
      </w:r>
    </w:p>
    <w:p w14:paraId="2509BF18">
      <w:pPr>
        <w:shd w:val="clear"/>
        <w:autoSpaceDE w:val="0"/>
        <w:autoSpaceDN w:val="0"/>
        <w:spacing w:line="360" w:lineRule="auto"/>
        <w:ind w:left="48" w:firstLine="480"/>
        <w:rPr>
          <w:rFonts w:ascii="仿宋_GB2312" w:hAnsi="仿宋" w:eastAsia="仿宋_GB2312"/>
          <w:color w:val="auto"/>
          <w:sz w:val="24"/>
          <w:szCs w:val="24"/>
          <w:highlight w:val="none"/>
          <w:lang w:val="zh-CN"/>
        </w:rPr>
      </w:pPr>
      <w:r>
        <w:rPr>
          <w:rFonts w:ascii="仿宋_GB2312" w:hAnsi="仿宋" w:eastAsia="仿宋_GB2312"/>
          <w:color w:val="auto"/>
          <w:sz w:val="24"/>
          <w:szCs w:val="24"/>
          <w:highlight w:val="none"/>
          <w:lang w:val="zh-CN"/>
        </w:rPr>
        <w:t>（1</w:t>
      </w:r>
      <w:r>
        <w:rPr>
          <w:rFonts w:hint="eastAsia" w:ascii="仿宋_GB2312" w:hAnsi="仿宋" w:eastAsia="仿宋_GB2312"/>
          <w:color w:val="auto"/>
          <w:sz w:val="24"/>
          <w:szCs w:val="24"/>
          <w:highlight w:val="none"/>
          <w:lang w:val="en-US" w:eastAsia="zh-CN"/>
        </w:rPr>
        <w:t>0</w:t>
      </w:r>
      <w:r>
        <w:rPr>
          <w:rFonts w:ascii="仿宋_GB2312" w:hAnsi="仿宋" w:eastAsia="仿宋_GB2312"/>
          <w:color w:val="auto"/>
          <w:sz w:val="24"/>
          <w:szCs w:val="24"/>
          <w:highlight w:val="none"/>
          <w:lang w:val="zh-CN"/>
        </w:rPr>
        <w:t>）响应文件正副本未区分或者内容严重不一致；</w:t>
      </w:r>
    </w:p>
    <w:p w14:paraId="27DFBFE3">
      <w:pPr>
        <w:shd w:val="clear"/>
        <w:autoSpaceDE w:val="0"/>
        <w:autoSpaceDN w:val="0"/>
        <w:spacing w:line="360" w:lineRule="auto"/>
        <w:ind w:left="48" w:firstLine="480"/>
        <w:rPr>
          <w:rFonts w:ascii="仿宋_GB2312" w:hAnsi="仿宋" w:eastAsia="仿宋_GB2312"/>
          <w:color w:val="auto"/>
          <w:sz w:val="24"/>
          <w:szCs w:val="24"/>
          <w:highlight w:val="none"/>
          <w:lang w:val="zh-CN"/>
        </w:rPr>
      </w:pPr>
      <w:r>
        <w:rPr>
          <w:rFonts w:ascii="仿宋_GB2312" w:hAnsi="仿宋" w:eastAsia="仿宋_GB2312"/>
          <w:color w:val="auto"/>
          <w:sz w:val="24"/>
          <w:szCs w:val="24"/>
          <w:highlight w:val="none"/>
          <w:lang w:val="zh-CN"/>
        </w:rPr>
        <w:t>（1</w:t>
      </w:r>
      <w:r>
        <w:rPr>
          <w:rFonts w:hint="eastAsia" w:ascii="仿宋_GB2312" w:hAnsi="仿宋" w:eastAsia="仿宋_GB2312"/>
          <w:color w:val="auto"/>
          <w:sz w:val="24"/>
          <w:szCs w:val="24"/>
          <w:highlight w:val="none"/>
          <w:lang w:val="en-US" w:eastAsia="zh-CN"/>
        </w:rPr>
        <w:t>1</w:t>
      </w:r>
      <w:r>
        <w:rPr>
          <w:rFonts w:ascii="仿宋_GB2312" w:hAnsi="仿宋" w:eastAsia="仿宋_GB2312"/>
          <w:color w:val="auto"/>
          <w:sz w:val="24"/>
          <w:szCs w:val="24"/>
          <w:highlight w:val="none"/>
          <w:lang w:val="zh-CN"/>
        </w:rPr>
        <w:t>）投标有效期不满足磋商文件要求；</w:t>
      </w:r>
    </w:p>
    <w:p w14:paraId="692F32F1">
      <w:pPr>
        <w:shd w:val="clear"/>
        <w:autoSpaceDE w:val="0"/>
        <w:autoSpaceDN w:val="0"/>
        <w:spacing w:line="360" w:lineRule="auto"/>
        <w:ind w:left="48" w:firstLine="480"/>
        <w:rPr>
          <w:rFonts w:ascii="仿宋_GB2312" w:hAnsi="仿宋" w:eastAsia="仿宋_GB2312"/>
          <w:color w:val="auto"/>
          <w:sz w:val="24"/>
          <w:szCs w:val="24"/>
          <w:highlight w:val="none"/>
          <w:lang w:val="zh-CN"/>
        </w:rPr>
      </w:pPr>
      <w:r>
        <w:rPr>
          <w:rFonts w:ascii="仿宋_GB2312" w:hAnsi="仿宋" w:eastAsia="仿宋_GB2312"/>
          <w:color w:val="auto"/>
          <w:sz w:val="24"/>
          <w:szCs w:val="24"/>
          <w:highlight w:val="none"/>
          <w:lang w:val="zh-CN"/>
        </w:rPr>
        <w:t>（1</w:t>
      </w:r>
      <w:r>
        <w:rPr>
          <w:rFonts w:hint="eastAsia" w:ascii="仿宋_GB2312" w:hAnsi="仿宋" w:eastAsia="仿宋_GB2312"/>
          <w:color w:val="auto"/>
          <w:sz w:val="24"/>
          <w:szCs w:val="24"/>
          <w:highlight w:val="none"/>
          <w:lang w:val="en-US" w:eastAsia="zh-CN"/>
        </w:rPr>
        <w:t>2</w:t>
      </w:r>
      <w:r>
        <w:rPr>
          <w:rFonts w:ascii="仿宋_GB2312" w:hAnsi="仿宋" w:eastAsia="仿宋_GB2312"/>
          <w:color w:val="auto"/>
          <w:sz w:val="24"/>
          <w:szCs w:val="24"/>
          <w:highlight w:val="none"/>
          <w:lang w:val="zh-CN"/>
        </w:rPr>
        <w:t>）无供应商法定代表人或其授权代表签字或盖章；</w:t>
      </w:r>
    </w:p>
    <w:p w14:paraId="2971B65C">
      <w:pPr>
        <w:shd w:val="clear"/>
        <w:autoSpaceDE w:val="0"/>
        <w:autoSpaceDN w:val="0"/>
        <w:spacing w:line="360" w:lineRule="auto"/>
        <w:ind w:left="48" w:firstLine="480"/>
        <w:rPr>
          <w:rFonts w:ascii="仿宋_GB2312" w:hAnsi="仿宋" w:eastAsia="仿宋_GB2312"/>
          <w:color w:val="auto"/>
          <w:sz w:val="24"/>
          <w:szCs w:val="24"/>
          <w:highlight w:val="none"/>
          <w:lang w:val="zh-CN"/>
        </w:rPr>
      </w:pPr>
      <w:r>
        <w:rPr>
          <w:rFonts w:ascii="仿宋_GB2312" w:hAnsi="仿宋" w:eastAsia="仿宋_GB2312"/>
          <w:color w:val="auto"/>
          <w:sz w:val="24"/>
          <w:szCs w:val="24"/>
          <w:highlight w:val="none"/>
          <w:lang w:val="zh-CN"/>
        </w:rPr>
        <w:t>（1</w:t>
      </w:r>
      <w:r>
        <w:rPr>
          <w:rFonts w:hint="eastAsia" w:ascii="仿宋_GB2312" w:hAnsi="仿宋" w:eastAsia="仿宋_GB2312"/>
          <w:color w:val="auto"/>
          <w:sz w:val="24"/>
          <w:szCs w:val="24"/>
          <w:highlight w:val="none"/>
          <w:lang w:val="en-US" w:eastAsia="zh-CN"/>
        </w:rPr>
        <w:t>3</w:t>
      </w:r>
      <w:r>
        <w:rPr>
          <w:rFonts w:ascii="仿宋_GB2312" w:hAnsi="仿宋" w:eastAsia="仿宋_GB2312"/>
          <w:color w:val="auto"/>
          <w:sz w:val="24"/>
          <w:szCs w:val="24"/>
          <w:highlight w:val="none"/>
          <w:lang w:val="zh-CN"/>
        </w:rPr>
        <w:t>）响应文件未完全满足磋商文件中带“★”号的条款或指标，或超过磋商文件规定的允许出现负偏差的最大范围、幅度和最高项数；</w:t>
      </w:r>
    </w:p>
    <w:p w14:paraId="6D398EF2">
      <w:pPr>
        <w:shd w:val="clear"/>
        <w:autoSpaceDE w:val="0"/>
        <w:autoSpaceDN w:val="0"/>
        <w:spacing w:line="360" w:lineRule="auto"/>
        <w:ind w:left="48" w:firstLine="480"/>
        <w:rPr>
          <w:rFonts w:ascii="仿宋_GB2312" w:hAnsi="仿宋" w:eastAsia="仿宋_GB2312"/>
          <w:color w:val="auto"/>
          <w:sz w:val="24"/>
          <w:szCs w:val="24"/>
          <w:highlight w:val="none"/>
          <w:lang w:val="zh-CN"/>
        </w:rPr>
      </w:pPr>
      <w:r>
        <w:rPr>
          <w:rFonts w:ascii="仿宋_GB2312" w:hAnsi="仿宋" w:eastAsia="仿宋_GB2312"/>
          <w:color w:val="auto"/>
          <w:sz w:val="24"/>
          <w:szCs w:val="24"/>
          <w:highlight w:val="none"/>
          <w:lang w:val="zh-CN"/>
        </w:rPr>
        <w:t>（1</w:t>
      </w:r>
      <w:r>
        <w:rPr>
          <w:rFonts w:hint="eastAsia" w:ascii="仿宋_GB2312" w:hAnsi="仿宋" w:eastAsia="仿宋_GB2312"/>
          <w:color w:val="auto"/>
          <w:sz w:val="24"/>
          <w:szCs w:val="24"/>
          <w:highlight w:val="none"/>
          <w:lang w:val="en-US" w:eastAsia="zh-CN"/>
        </w:rPr>
        <w:t>4</w:t>
      </w:r>
      <w:r>
        <w:rPr>
          <w:rFonts w:ascii="仿宋_GB2312" w:hAnsi="仿宋" w:eastAsia="仿宋_GB2312"/>
          <w:color w:val="auto"/>
          <w:sz w:val="24"/>
          <w:szCs w:val="24"/>
          <w:highlight w:val="none"/>
          <w:lang w:val="zh-CN"/>
        </w:rPr>
        <w:t>）对磋商文件要求的技术参数整体复制粘贴经磋商小组认定与所报服务不符；</w:t>
      </w:r>
    </w:p>
    <w:p w14:paraId="63C7BB2A">
      <w:pPr>
        <w:shd w:val="clear"/>
        <w:autoSpaceDE w:val="0"/>
        <w:autoSpaceDN w:val="0"/>
        <w:spacing w:line="360" w:lineRule="auto"/>
        <w:ind w:left="48" w:firstLine="480"/>
        <w:rPr>
          <w:rFonts w:ascii="仿宋_GB2312" w:hAnsi="仿宋" w:eastAsia="仿宋_GB2312"/>
          <w:color w:val="auto"/>
          <w:sz w:val="24"/>
          <w:szCs w:val="24"/>
          <w:highlight w:val="none"/>
          <w:lang w:val="zh-CN"/>
        </w:rPr>
      </w:pPr>
      <w:r>
        <w:rPr>
          <w:rFonts w:ascii="仿宋_GB2312" w:hAnsi="仿宋" w:eastAsia="仿宋_GB2312"/>
          <w:color w:val="auto"/>
          <w:sz w:val="24"/>
          <w:szCs w:val="24"/>
          <w:highlight w:val="none"/>
          <w:lang w:val="zh-CN"/>
        </w:rPr>
        <w:t>（1</w:t>
      </w:r>
      <w:r>
        <w:rPr>
          <w:rFonts w:hint="eastAsia" w:ascii="仿宋_GB2312" w:hAnsi="仿宋" w:eastAsia="仿宋_GB2312"/>
          <w:color w:val="auto"/>
          <w:sz w:val="24"/>
          <w:szCs w:val="24"/>
          <w:highlight w:val="none"/>
          <w:lang w:val="en-US" w:eastAsia="zh-CN"/>
        </w:rPr>
        <w:t>5</w:t>
      </w:r>
      <w:r>
        <w:rPr>
          <w:rFonts w:ascii="仿宋_GB2312" w:hAnsi="仿宋" w:eastAsia="仿宋_GB2312"/>
          <w:color w:val="auto"/>
          <w:sz w:val="24"/>
          <w:szCs w:val="24"/>
          <w:highlight w:val="none"/>
          <w:lang w:val="zh-CN"/>
        </w:rPr>
        <w:t>）低于成本价且无法提供相关证明材料；</w:t>
      </w:r>
    </w:p>
    <w:p w14:paraId="5365C757">
      <w:pPr>
        <w:shd w:val="clear"/>
        <w:autoSpaceDE w:val="0"/>
        <w:autoSpaceDN w:val="0"/>
        <w:spacing w:line="360" w:lineRule="auto"/>
        <w:ind w:left="48" w:firstLine="480"/>
        <w:rPr>
          <w:rFonts w:ascii="仿宋_GB2312" w:hAnsi="仿宋" w:eastAsia="仿宋_GB2312"/>
          <w:color w:val="auto"/>
          <w:sz w:val="24"/>
          <w:szCs w:val="24"/>
          <w:highlight w:val="none"/>
          <w:lang w:val="zh-CN"/>
        </w:rPr>
      </w:pPr>
      <w:r>
        <w:rPr>
          <w:rFonts w:ascii="仿宋_GB2312" w:hAnsi="仿宋" w:eastAsia="仿宋_GB2312"/>
          <w:color w:val="auto"/>
          <w:sz w:val="24"/>
          <w:szCs w:val="24"/>
          <w:highlight w:val="none"/>
          <w:lang w:val="zh-CN"/>
        </w:rPr>
        <w:t>（1</w:t>
      </w:r>
      <w:r>
        <w:rPr>
          <w:rFonts w:hint="eastAsia" w:ascii="仿宋_GB2312" w:hAnsi="仿宋" w:eastAsia="仿宋_GB2312"/>
          <w:color w:val="auto"/>
          <w:sz w:val="24"/>
          <w:szCs w:val="24"/>
          <w:highlight w:val="none"/>
          <w:lang w:val="en-US" w:eastAsia="zh-CN"/>
        </w:rPr>
        <w:t>6</w:t>
      </w:r>
      <w:r>
        <w:rPr>
          <w:rFonts w:ascii="仿宋_GB2312" w:hAnsi="仿宋" w:eastAsia="仿宋_GB2312"/>
          <w:color w:val="auto"/>
          <w:sz w:val="24"/>
          <w:szCs w:val="24"/>
          <w:highlight w:val="none"/>
          <w:lang w:val="zh-CN"/>
        </w:rPr>
        <w:t>）磋商小组认定服务方案不符合磋商文件要求；</w:t>
      </w:r>
    </w:p>
    <w:p w14:paraId="50A09F53">
      <w:pPr>
        <w:shd w:val="clear"/>
        <w:autoSpaceDE w:val="0"/>
        <w:autoSpaceDN w:val="0"/>
        <w:spacing w:line="360" w:lineRule="auto"/>
        <w:ind w:left="48" w:firstLine="480"/>
        <w:rPr>
          <w:rFonts w:ascii="仿宋_GB2312" w:hAnsi="仿宋" w:eastAsia="仿宋_GB2312"/>
          <w:color w:val="auto"/>
          <w:sz w:val="24"/>
          <w:szCs w:val="24"/>
          <w:highlight w:val="none"/>
          <w:lang w:val="zh-CN"/>
        </w:rPr>
      </w:pPr>
      <w:r>
        <w:rPr>
          <w:rFonts w:ascii="仿宋_GB2312" w:hAnsi="仿宋" w:eastAsia="仿宋_GB2312"/>
          <w:color w:val="auto"/>
          <w:sz w:val="24"/>
          <w:szCs w:val="24"/>
          <w:highlight w:val="none"/>
          <w:lang w:val="zh-CN"/>
        </w:rPr>
        <w:t>（1</w:t>
      </w:r>
      <w:r>
        <w:rPr>
          <w:rFonts w:hint="eastAsia" w:ascii="仿宋_GB2312" w:hAnsi="仿宋" w:eastAsia="仿宋_GB2312"/>
          <w:color w:val="auto"/>
          <w:sz w:val="24"/>
          <w:szCs w:val="24"/>
          <w:highlight w:val="none"/>
          <w:lang w:val="en-US" w:eastAsia="zh-CN"/>
        </w:rPr>
        <w:t>7</w:t>
      </w:r>
      <w:r>
        <w:rPr>
          <w:rFonts w:ascii="仿宋_GB2312" w:hAnsi="仿宋" w:eastAsia="仿宋_GB2312"/>
          <w:color w:val="auto"/>
          <w:sz w:val="24"/>
          <w:szCs w:val="24"/>
          <w:highlight w:val="none"/>
          <w:lang w:val="zh-CN"/>
        </w:rPr>
        <w:t>）以任何方式或者方法提供报价内容以外的任何附赠条款；</w:t>
      </w:r>
    </w:p>
    <w:p w14:paraId="37E59DF0">
      <w:pPr>
        <w:shd w:val="clear"/>
        <w:autoSpaceDE w:val="0"/>
        <w:autoSpaceDN w:val="0"/>
        <w:spacing w:line="360" w:lineRule="auto"/>
        <w:ind w:left="48" w:firstLine="480"/>
        <w:rPr>
          <w:rFonts w:ascii="仿宋_GB2312" w:hAnsi="仿宋" w:eastAsia="仿宋_GB2312"/>
          <w:color w:val="auto"/>
          <w:sz w:val="24"/>
          <w:szCs w:val="24"/>
          <w:highlight w:val="none"/>
          <w:lang w:val="zh-CN"/>
        </w:rPr>
      </w:pPr>
      <w:r>
        <w:rPr>
          <w:rFonts w:ascii="仿宋_GB2312" w:hAnsi="仿宋" w:eastAsia="仿宋_GB2312"/>
          <w:color w:val="auto"/>
          <w:sz w:val="24"/>
          <w:szCs w:val="24"/>
          <w:highlight w:val="none"/>
          <w:lang w:val="zh-CN"/>
        </w:rPr>
        <w:t>（</w:t>
      </w:r>
      <w:r>
        <w:rPr>
          <w:rFonts w:ascii="仿宋_GB2312" w:hAnsi="仿宋" w:eastAsia="仿宋_GB2312"/>
          <w:color w:val="auto"/>
          <w:sz w:val="24"/>
          <w:szCs w:val="24"/>
          <w:highlight w:val="none"/>
        </w:rPr>
        <w:t>1</w:t>
      </w:r>
      <w:r>
        <w:rPr>
          <w:rFonts w:hint="eastAsia" w:ascii="仿宋_GB2312" w:hAnsi="仿宋" w:eastAsia="仿宋_GB2312"/>
          <w:color w:val="auto"/>
          <w:sz w:val="24"/>
          <w:szCs w:val="24"/>
          <w:highlight w:val="none"/>
          <w:lang w:val="en-US" w:eastAsia="zh-CN"/>
        </w:rPr>
        <w:t>8</w:t>
      </w:r>
      <w:r>
        <w:rPr>
          <w:rFonts w:ascii="仿宋_GB2312" w:hAnsi="仿宋" w:eastAsia="仿宋_GB2312"/>
          <w:color w:val="auto"/>
          <w:sz w:val="24"/>
          <w:szCs w:val="24"/>
          <w:highlight w:val="none"/>
          <w:lang w:val="zh-CN"/>
        </w:rPr>
        <w:t>）评审期间，没有按磋商小组要求提交经法定代表人或授权代表签字的澄清、说明、补正或改变了响应文件实质性内容；</w:t>
      </w:r>
    </w:p>
    <w:p w14:paraId="5E99F70B">
      <w:pPr>
        <w:shd w:val="clear"/>
        <w:autoSpaceDE w:val="0"/>
        <w:autoSpaceDN w:val="0"/>
        <w:spacing w:line="360" w:lineRule="auto"/>
        <w:ind w:left="48" w:firstLine="480"/>
        <w:rPr>
          <w:rFonts w:ascii="仿宋_GB2312" w:hAnsi="仿宋" w:eastAsia="仿宋_GB2312"/>
          <w:color w:val="auto"/>
          <w:sz w:val="24"/>
          <w:szCs w:val="24"/>
          <w:highlight w:val="none"/>
          <w:lang w:val="zh-CN"/>
        </w:rPr>
      </w:pPr>
      <w:r>
        <w:rPr>
          <w:rFonts w:ascii="仿宋_GB2312" w:hAnsi="仿宋" w:eastAsia="仿宋_GB2312"/>
          <w:color w:val="auto"/>
          <w:sz w:val="24"/>
          <w:szCs w:val="24"/>
          <w:highlight w:val="none"/>
          <w:lang w:val="zh-CN"/>
        </w:rPr>
        <w:t>（</w:t>
      </w:r>
      <w:r>
        <w:rPr>
          <w:rFonts w:hint="eastAsia" w:ascii="仿宋_GB2312" w:hAnsi="仿宋" w:eastAsia="仿宋_GB2312"/>
          <w:color w:val="auto"/>
          <w:sz w:val="24"/>
          <w:szCs w:val="24"/>
          <w:highlight w:val="none"/>
          <w:lang w:val="en-US" w:eastAsia="zh-CN"/>
        </w:rPr>
        <w:t>19</w:t>
      </w:r>
      <w:r>
        <w:rPr>
          <w:rFonts w:ascii="仿宋_GB2312" w:hAnsi="仿宋" w:eastAsia="仿宋_GB2312"/>
          <w:color w:val="auto"/>
          <w:sz w:val="24"/>
          <w:szCs w:val="24"/>
          <w:highlight w:val="none"/>
          <w:lang w:val="zh-CN"/>
        </w:rPr>
        <w:t>）供应商存在弄虚作假的行为；</w:t>
      </w:r>
    </w:p>
    <w:p w14:paraId="770575F1">
      <w:pPr>
        <w:shd w:val="clear"/>
        <w:autoSpaceDE w:val="0"/>
        <w:autoSpaceDN w:val="0"/>
        <w:spacing w:line="360" w:lineRule="auto"/>
        <w:ind w:left="48" w:firstLine="480"/>
        <w:rPr>
          <w:rFonts w:ascii="仿宋_GB2312" w:hAnsi="仿宋" w:eastAsia="仿宋_GB2312"/>
          <w:color w:val="auto"/>
          <w:sz w:val="24"/>
          <w:szCs w:val="24"/>
          <w:highlight w:val="none"/>
          <w:lang w:val="zh-CN"/>
        </w:rPr>
      </w:pPr>
      <w:r>
        <w:rPr>
          <w:rFonts w:ascii="仿宋_GB2312" w:hAnsi="仿宋" w:eastAsia="仿宋_GB2312"/>
          <w:color w:val="auto"/>
          <w:sz w:val="24"/>
          <w:szCs w:val="24"/>
          <w:highlight w:val="none"/>
          <w:lang w:val="zh-CN"/>
        </w:rPr>
        <w:t>（2</w:t>
      </w:r>
      <w:r>
        <w:rPr>
          <w:rFonts w:hint="eastAsia" w:ascii="仿宋_GB2312" w:hAnsi="仿宋" w:eastAsia="仿宋_GB2312"/>
          <w:color w:val="auto"/>
          <w:sz w:val="24"/>
          <w:szCs w:val="24"/>
          <w:highlight w:val="none"/>
          <w:lang w:val="en-US" w:eastAsia="zh-CN"/>
        </w:rPr>
        <w:t>0</w:t>
      </w:r>
      <w:r>
        <w:rPr>
          <w:rFonts w:ascii="仿宋_GB2312" w:hAnsi="仿宋" w:eastAsia="仿宋_GB2312"/>
          <w:color w:val="auto"/>
          <w:sz w:val="24"/>
          <w:szCs w:val="24"/>
          <w:highlight w:val="none"/>
          <w:lang w:val="zh-CN"/>
        </w:rPr>
        <w:t>）属于采购人与供应商、供应商与供应商相互串通报价情形；</w:t>
      </w:r>
    </w:p>
    <w:p w14:paraId="7C06C376">
      <w:pPr>
        <w:shd w:val="clear"/>
        <w:autoSpaceDE w:val="0"/>
        <w:autoSpaceDN w:val="0"/>
        <w:spacing w:line="360" w:lineRule="auto"/>
        <w:ind w:left="48" w:firstLine="480"/>
        <w:rPr>
          <w:rFonts w:ascii="仿宋_GB2312" w:hAnsi="仿宋" w:eastAsia="仿宋_GB2312"/>
          <w:color w:val="auto"/>
          <w:sz w:val="24"/>
          <w:szCs w:val="24"/>
          <w:highlight w:val="none"/>
          <w:lang w:val="zh-CN"/>
        </w:rPr>
      </w:pPr>
      <w:r>
        <w:rPr>
          <w:rFonts w:ascii="仿宋_GB2312" w:hAnsi="仿宋" w:eastAsia="仿宋_GB2312"/>
          <w:color w:val="auto"/>
          <w:sz w:val="24"/>
          <w:szCs w:val="24"/>
          <w:highlight w:val="none"/>
          <w:lang w:val="zh-CN"/>
        </w:rPr>
        <w:t>（2</w:t>
      </w:r>
      <w:r>
        <w:rPr>
          <w:rFonts w:hint="eastAsia" w:ascii="仿宋_GB2312" w:hAnsi="仿宋" w:eastAsia="仿宋_GB2312"/>
          <w:color w:val="auto"/>
          <w:sz w:val="24"/>
          <w:szCs w:val="24"/>
          <w:highlight w:val="none"/>
          <w:lang w:val="en-US" w:eastAsia="zh-CN"/>
        </w:rPr>
        <w:t>1</w:t>
      </w:r>
      <w:r>
        <w:rPr>
          <w:rFonts w:ascii="仿宋_GB2312" w:hAnsi="仿宋" w:eastAsia="仿宋_GB2312"/>
          <w:color w:val="auto"/>
          <w:sz w:val="24"/>
          <w:szCs w:val="24"/>
          <w:highlight w:val="none"/>
          <w:lang w:val="zh-CN"/>
        </w:rPr>
        <w:t>）</w:t>
      </w:r>
      <w:r>
        <w:rPr>
          <w:rFonts w:ascii="仿宋_GB2312" w:eastAsia="仿宋_GB2312"/>
          <w:color w:val="auto"/>
          <w:sz w:val="24"/>
          <w:szCs w:val="24"/>
          <w:highlight w:val="none"/>
        </w:rPr>
        <w:t>磋商文件规定的其他报价无效情形；</w:t>
      </w:r>
    </w:p>
    <w:p w14:paraId="6417B006">
      <w:pPr>
        <w:shd w:val="clear"/>
        <w:autoSpaceDE w:val="0"/>
        <w:autoSpaceDN w:val="0"/>
        <w:spacing w:line="360" w:lineRule="auto"/>
        <w:ind w:left="48" w:firstLine="480"/>
        <w:rPr>
          <w:rFonts w:ascii="仿宋_GB2312" w:eastAsia="仿宋_GB2312"/>
          <w:color w:val="auto"/>
          <w:sz w:val="24"/>
          <w:szCs w:val="24"/>
          <w:highlight w:val="none"/>
        </w:rPr>
      </w:pPr>
      <w:r>
        <w:rPr>
          <w:rFonts w:ascii="仿宋_GB2312" w:eastAsia="仿宋_GB2312"/>
          <w:color w:val="auto"/>
          <w:sz w:val="24"/>
          <w:szCs w:val="24"/>
          <w:highlight w:val="none"/>
        </w:rPr>
        <w:t>（2</w:t>
      </w:r>
      <w:r>
        <w:rPr>
          <w:rFonts w:hint="eastAsia" w:ascii="仿宋_GB2312" w:eastAsia="仿宋_GB2312"/>
          <w:color w:val="auto"/>
          <w:sz w:val="24"/>
          <w:szCs w:val="24"/>
          <w:highlight w:val="none"/>
          <w:lang w:val="en-US" w:eastAsia="zh-CN"/>
        </w:rPr>
        <w:t>2</w:t>
      </w:r>
      <w:r>
        <w:rPr>
          <w:rFonts w:ascii="仿宋_GB2312" w:eastAsia="仿宋_GB2312"/>
          <w:color w:val="auto"/>
          <w:sz w:val="24"/>
          <w:szCs w:val="24"/>
          <w:highlight w:val="none"/>
        </w:rPr>
        <w:t>）法律、法规、规章规定属于报价无效的其他情形。</w:t>
      </w:r>
    </w:p>
    <w:p w14:paraId="5F754521">
      <w:pPr>
        <w:shd w:val="clear"/>
        <w:spacing w:line="360" w:lineRule="auto"/>
        <w:ind w:firstLine="600" w:firstLineChars="250"/>
        <w:rPr>
          <w:rFonts w:ascii="仿宋_GB2312" w:hAnsi="宋体" w:eastAsia="仿宋_GB2312"/>
          <w:color w:val="auto"/>
          <w:sz w:val="24"/>
          <w:szCs w:val="24"/>
          <w:highlight w:val="none"/>
        </w:rPr>
      </w:pPr>
      <w:r>
        <w:rPr>
          <w:rFonts w:ascii="仿宋_GB2312" w:eastAsia="仿宋_GB2312"/>
          <w:color w:val="auto"/>
          <w:sz w:val="24"/>
          <w:szCs w:val="24"/>
          <w:highlight w:val="none"/>
        </w:rPr>
        <w:t>对报价无效的认定，必须经磋商小组集体作出决定并出具报价无效的事实依据，由投标供应商法定代表人或其授权代表签字确认，拒绝签字的，不影响磋商小组作出的决定。</w:t>
      </w:r>
    </w:p>
    <w:p w14:paraId="07C75C67">
      <w:pPr>
        <w:shd w:val="clear"/>
        <w:spacing w:line="360" w:lineRule="auto"/>
        <w:ind w:firstLine="480" w:firstLineChars="200"/>
        <w:rPr>
          <w:rFonts w:ascii="仿宋_GB2312" w:eastAsia="仿宋_GB2312"/>
          <w:color w:val="auto"/>
          <w:sz w:val="24"/>
          <w:szCs w:val="24"/>
          <w:highlight w:val="none"/>
        </w:rPr>
      </w:pPr>
      <w:r>
        <w:rPr>
          <w:rFonts w:ascii="仿宋_GB2312" w:eastAsia="仿宋_GB2312"/>
          <w:color w:val="auto"/>
          <w:sz w:val="24"/>
          <w:szCs w:val="24"/>
          <w:highlight w:val="none"/>
        </w:rPr>
        <w:t>2.6.4.2废标</w:t>
      </w:r>
    </w:p>
    <w:p w14:paraId="66F606BA">
      <w:pPr>
        <w:shd w:val="clear"/>
        <w:spacing w:line="360" w:lineRule="auto"/>
        <w:ind w:firstLine="480" w:firstLineChars="200"/>
        <w:rPr>
          <w:rFonts w:ascii="仿宋_GB2312" w:eastAsia="仿宋_GB2312"/>
          <w:color w:val="auto"/>
          <w:sz w:val="24"/>
          <w:szCs w:val="24"/>
          <w:highlight w:val="none"/>
        </w:rPr>
      </w:pPr>
      <w:r>
        <w:rPr>
          <w:rFonts w:ascii="仿宋_GB2312" w:eastAsia="仿宋_GB2312"/>
          <w:color w:val="auto"/>
          <w:sz w:val="24"/>
          <w:szCs w:val="24"/>
          <w:highlight w:val="none"/>
        </w:rPr>
        <w:t>出现下列情形之一的，应予废标：</w:t>
      </w:r>
    </w:p>
    <w:p w14:paraId="23AF1DF3">
      <w:pPr>
        <w:shd w:val="clear"/>
        <w:spacing w:line="360" w:lineRule="auto"/>
        <w:ind w:firstLine="480" w:firstLineChars="200"/>
        <w:rPr>
          <w:rFonts w:ascii="仿宋_GB2312" w:eastAsia="仿宋_GB2312"/>
          <w:color w:val="auto"/>
          <w:sz w:val="24"/>
          <w:szCs w:val="24"/>
          <w:highlight w:val="none"/>
        </w:rPr>
      </w:pPr>
      <w:r>
        <w:rPr>
          <w:rFonts w:ascii="仿宋_GB2312" w:eastAsia="仿宋_GB2312"/>
          <w:color w:val="auto"/>
          <w:sz w:val="24"/>
          <w:szCs w:val="24"/>
          <w:highlight w:val="none"/>
        </w:rPr>
        <w:t>（1）符合条件的供应商或者对磋商文件作实质响应的供应商不足三家；</w:t>
      </w:r>
    </w:p>
    <w:p w14:paraId="47D4CD0E">
      <w:pPr>
        <w:shd w:val="clear"/>
        <w:spacing w:line="360" w:lineRule="auto"/>
        <w:ind w:firstLine="480" w:firstLineChars="200"/>
        <w:rPr>
          <w:rFonts w:ascii="仿宋_GB2312" w:eastAsia="仿宋_GB2312"/>
          <w:color w:val="auto"/>
          <w:sz w:val="24"/>
          <w:szCs w:val="24"/>
          <w:highlight w:val="none"/>
        </w:rPr>
      </w:pPr>
      <w:r>
        <w:rPr>
          <w:rFonts w:ascii="仿宋_GB2312" w:eastAsia="仿宋_GB2312"/>
          <w:color w:val="auto"/>
          <w:sz w:val="24"/>
          <w:szCs w:val="24"/>
          <w:highlight w:val="none"/>
        </w:rPr>
        <w:t>（2）出现影响采购公正的违法、违规行为；</w:t>
      </w:r>
    </w:p>
    <w:p w14:paraId="792F303A">
      <w:pPr>
        <w:shd w:val="clear"/>
        <w:spacing w:line="360" w:lineRule="auto"/>
        <w:ind w:firstLine="480" w:firstLineChars="200"/>
        <w:rPr>
          <w:rFonts w:ascii="仿宋_GB2312" w:eastAsia="仿宋_GB2312"/>
          <w:color w:val="auto"/>
          <w:sz w:val="24"/>
          <w:szCs w:val="24"/>
          <w:highlight w:val="none"/>
        </w:rPr>
      </w:pPr>
      <w:r>
        <w:rPr>
          <w:rFonts w:ascii="仿宋_GB2312" w:eastAsia="仿宋_GB2312"/>
          <w:color w:val="auto"/>
          <w:sz w:val="24"/>
          <w:szCs w:val="24"/>
          <w:highlight w:val="none"/>
        </w:rPr>
        <w:t>（3）供应商的报价均超过了预算控制价；</w:t>
      </w:r>
    </w:p>
    <w:p w14:paraId="3D08B8E1">
      <w:pPr>
        <w:shd w:val="clear"/>
        <w:spacing w:line="360" w:lineRule="auto"/>
        <w:ind w:firstLine="480" w:firstLineChars="200"/>
        <w:rPr>
          <w:rFonts w:ascii="仿宋_GB2312" w:eastAsia="仿宋_GB2312"/>
          <w:color w:val="auto"/>
          <w:sz w:val="24"/>
          <w:szCs w:val="24"/>
          <w:highlight w:val="none"/>
        </w:rPr>
      </w:pPr>
      <w:r>
        <w:rPr>
          <w:rFonts w:ascii="仿宋_GB2312" w:eastAsia="仿宋_GB2312"/>
          <w:color w:val="auto"/>
          <w:sz w:val="24"/>
          <w:szCs w:val="24"/>
          <w:highlight w:val="none"/>
        </w:rPr>
        <w:t>（4）因重大变故，采购任务取消；</w:t>
      </w:r>
    </w:p>
    <w:p w14:paraId="7D460038">
      <w:pPr>
        <w:shd w:val="clear"/>
        <w:spacing w:line="360" w:lineRule="auto"/>
        <w:ind w:firstLine="480" w:firstLineChars="200"/>
        <w:rPr>
          <w:rFonts w:ascii="仿宋_GB2312" w:eastAsia="仿宋_GB2312"/>
          <w:color w:val="auto"/>
          <w:sz w:val="24"/>
          <w:szCs w:val="24"/>
          <w:highlight w:val="none"/>
        </w:rPr>
      </w:pPr>
      <w:r>
        <w:rPr>
          <w:rFonts w:ascii="仿宋_GB2312" w:eastAsia="仿宋_GB2312"/>
          <w:color w:val="auto"/>
          <w:sz w:val="24"/>
          <w:szCs w:val="24"/>
          <w:highlight w:val="none"/>
        </w:rPr>
        <w:t>（5）法律、法规以及磋商文件规定其他情形。</w:t>
      </w:r>
    </w:p>
    <w:p w14:paraId="41E3B8FC">
      <w:pPr>
        <w:shd w:val="clear"/>
        <w:spacing w:line="360" w:lineRule="auto"/>
        <w:ind w:firstLine="480" w:firstLineChars="200"/>
        <w:rPr>
          <w:rFonts w:ascii="仿宋_GB2312" w:eastAsia="仿宋_GB2312"/>
          <w:color w:val="auto"/>
          <w:sz w:val="24"/>
          <w:szCs w:val="24"/>
          <w:highlight w:val="none"/>
        </w:rPr>
      </w:pPr>
      <w:r>
        <w:rPr>
          <w:rFonts w:ascii="仿宋_GB2312" w:eastAsia="仿宋_GB2312"/>
          <w:color w:val="auto"/>
          <w:sz w:val="24"/>
          <w:szCs w:val="24"/>
          <w:highlight w:val="none"/>
        </w:rPr>
        <w:t>废标必须经磋商小组集体作出决定，经磋商小组全体成员签字确认后生效。废标后，采购人或者采购代理机构应当将废标理由告知所有供应商。</w:t>
      </w:r>
    </w:p>
    <w:p w14:paraId="25690096">
      <w:pPr>
        <w:shd w:val="clear"/>
        <w:autoSpaceDE w:val="0"/>
        <w:autoSpaceDN w:val="0"/>
        <w:spacing w:line="360" w:lineRule="auto"/>
        <w:ind w:firstLine="480" w:firstLineChars="200"/>
        <w:rPr>
          <w:rFonts w:ascii="仿宋_GB2312" w:hAnsi="楷体" w:eastAsia="仿宋_GB2312"/>
          <w:color w:val="auto"/>
          <w:sz w:val="24"/>
          <w:szCs w:val="24"/>
          <w:highlight w:val="none"/>
          <w:lang w:val="zh-CN"/>
        </w:rPr>
      </w:pPr>
      <w:r>
        <w:rPr>
          <w:rFonts w:ascii="仿宋_GB2312" w:hAnsi="楷体" w:eastAsia="仿宋_GB2312"/>
          <w:color w:val="auto"/>
          <w:sz w:val="24"/>
          <w:szCs w:val="24"/>
          <w:highlight w:val="none"/>
          <w:lang w:val="zh-CN"/>
        </w:rPr>
        <w:t>2.6.5 特殊情况处置程序</w:t>
      </w:r>
    </w:p>
    <w:p w14:paraId="6CCEFA64">
      <w:pPr>
        <w:shd w:val="clear"/>
        <w:autoSpaceDE w:val="0"/>
        <w:autoSpaceDN w:val="0"/>
        <w:spacing w:line="360" w:lineRule="auto"/>
        <w:ind w:firstLine="470"/>
        <w:rPr>
          <w:rFonts w:ascii="仿宋_GB2312" w:hAnsi="仿宋" w:eastAsia="仿宋_GB2312"/>
          <w:color w:val="auto"/>
          <w:sz w:val="24"/>
          <w:szCs w:val="24"/>
          <w:highlight w:val="none"/>
          <w:lang w:val="zh-CN"/>
        </w:rPr>
      </w:pPr>
      <w:r>
        <w:rPr>
          <w:rFonts w:ascii="仿宋_GB2312" w:hAnsi="仿宋" w:eastAsia="仿宋_GB2312"/>
          <w:color w:val="auto"/>
          <w:sz w:val="24"/>
          <w:szCs w:val="24"/>
          <w:highlight w:val="none"/>
          <w:lang w:val="zh-CN"/>
        </w:rPr>
        <w:t>2.6.5.1评审活动终止</w:t>
      </w:r>
    </w:p>
    <w:p w14:paraId="504135DE">
      <w:pPr>
        <w:shd w:val="clear"/>
        <w:autoSpaceDE w:val="0"/>
        <w:autoSpaceDN w:val="0"/>
        <w:spacing w:line="360" w:lineRule="auto"/>
        <w:ind w:firstLine="470"/>
        <w:rPr>
          <w:rFonts w:ascii="仿宋_GB2312" w:hAnsi="仿宋" w:eastAsia="仿宋_GB2312"/>
          <w:color w:val="auto"/>
          <w:sz w:val="24"/>
          <w:szCs w:val="24"/>
          <w:highlight w:val="none"/>
          <w:lang w:val="zh-CN"/>
        </w:rPr>
      </w:pPr>
      <w:r>
        <w:rPr>
          <w:rFonts w:ascii="仿宋_GB2312" w:hAnsi="仿宋" w:eastAsia="仿宋_GB2312"/>
          <w:color w:val="auto"/>
          <w:sz w:val="24"/>
          <w:szCs w:val="24"/>
          <w:highlight w:val="none"/>
          <w:lang w:val="zh-CN"/>
        </w:rPr>
        <w:t>（1）磋商小组应当执行连续评审的原则，按照磋商文件规定的程序、内容、方法、标准完成全部评审工作。</w:t>
      </w:r>
      <w:r>
        <w:rPr>
          <w:rFonts w:ascii="仿宋_GB2312" w:hAnsi="仿宋" w:eastAsia="仿宋_GB2312"/>
          <w:color w:val="auto"/>
          <w:sz w:val="24"/>
          <w:szCs w:val="24"/>
          <w:highlight w:val="none"/>
        </w:rPr>
        <w:t>出现磋商小组成员临时缺席、回避等情形导致评审现场磋商小组成员数量不符合法定标准的，采购人或者采购代理机构要按照有关程序及时补抽，继续组织评审。如无法及时补齐，则要立即停止评审工作，封存磋商文件和所有响应文件，择期重新组建磋商小组进行评审，前期参加评审的磋商小组成员应回避。</w:t>
      </w:r>
    </w:p>
    <w:p w14:paraId="6BDC240C">
      <w:pPr>
        <w:shd w:val="clear"/>
        <w:autoSpaceDE w:val="0"/>
        <w:autoSpaceDN w:val="0"/>
        <w:spacing w:line="360" w:lineRule="auto"/>
        <w:ind w:firstLine="470"/>
        <w:rPr>
          <w:rFonts w:ascii="仿宋_GB2312" w:hAnsi="仿宋" w:eastAsia="仿宋_GB2312"/>
          <w:color w:val="auto"/>
          <w:sz w:val="24"/>
          <w:highlight w:val="none"/>
          <w:lang w:val="zh-CN"/>
        </w:rPr>
      </w:pPr>
      <w:r>
        <w:rPr>
          <w:rFonts w:ascii="仿宋_GB2312" w:hAnsi="仿宋" w:eastAsia="仿宋_GB2312"/>
          <w:color w:val="auto"/>
          <w:sz w:val="24"/>
          <w:highlight w:val="none"/>
          <w:lang w:val="zh-CN"/>
        </w:rPr>
        <w:t>（2）发生下列情况之一的，磋商小组应终止</w:t>
      </w:r>
      <w:r>
        <w:rPr>
          <w:rFonts w:ascii="仿宋_GB2312" w:hAnsi="仿宋" w:eastAsia="仿宋_GB2312"/>
          <w:color w:val="auto"/>
          <w:sz w:val="24"/>
          <w:szCs w:val="24"/>
          <w:highlight w:val="none"/>
        </w:rPr>
        <w:t>评审</w:t>
      </w:r>
      <w:r>
        <w:rPr>
          <w:rFonts w:ascii="仿宋_GB2312" w:hAnsi="仿宋" w:eastAsia="仿宋_GB2312"/>
          <w:color w:val="auto"/>
          <w:sz w:val="24"/>
          <w:highlight w:val="none"/>
          <w:lang w:val="zh-CN"/>
        </w:rPr>
        <w:t>：</w:t>
      </w:r>
    </w:p>
    <w:p w14:paraId="7E73EE23">
      <w:pPr>
        <w:shd w:val="clear"/>
        <w:autoSpaceDE w:val="0"/>
        <w:autoSpaceDN w:val="0"/>
        <w:spacing w:line="360" w:lineRule="auto"/>
        <w:ind w:firstLine="470"/>
        <w:rPr>
          <w:rFonts w:ascii="仿宋_GB2312" w:hAnsi="仿宋" w:eastAsia="仿宋_GB2312"/>
          <w:color w:val="auto"/>
          <w:sz w:val="24"/>
          <w:highlight w:val="none"/>
          <w:lang w:val="zh-CN"/>
        </w:rPr>
      </w:pPr>
      <w:r>
        <w:rPr>
          <w:rFonts w:ascii="仿宋_GB2312" w:hAnsi="仿宋" w:eastAsia="仿宋_GB2312"/>
          <w:color w:val="auto"/>
          <w:sz w:val="24"/>
          <w:highlight w:val="none"/>
          <w:lang w:val="zh-CN"/>
        </w:rPr>
        <w:t>①发生了不可抗力事件；</w:t>
      </w:r>
    </w:p>
    <w:p w14:paraId="6C97B2A8">
      <w:pPr>
        <w:shd w:val="clear"/>
        <w:autoSpaceDE w:val="0"/>
        <w:autoSpaceDN w:val="0"/>
        <w:spacing w:line="360" w:lineRule="auto"/>
        <w:ind w:firstLine="470"/>
        <w:rPr>
          <w:rFonts w:ascii="仿宋_GB2312" w:hAnsi="仿宋" w:eastAsia="仿宋_GB2312"/>
          <w:color w:val="auto"/>
          <w:sz w:val="24"/>
          <w:highlight w:val="none"/>
          <w:lang w:val="zh-CN"/>
        </w:rPr>
      </w:pPr>
      <w:r>
        <w:rPr>
          <w:rFonts w:ascii="仿宋_GB2312" w:hAnsi="仿宋" w:eastAsia="仿宋_GB2312"/>
          <w:color w:val="auto"/>
          <w:sz w:val="24"/>
          <w:highlight w:val="none"/>
          <w:lang w:val="zh-CN"/>
        </w:rPr>
        <w:t>②发生磋商小组名单泄密、评审信息泄露；</w:t>
      </w:r>
    </w:p>
    <w:p w14:paraId="676DDB04">
      <w:pPr>
        <w:shd w:val="clear"/>
        <w:autoSpaceDE w:val="0"/>
        <w:autoSpaceDN w:val="0"/>
        <w:spacing w:line="360" w:lineRule="auto"/>
        <w:ind w:firstLine="470"/>
        <w:rPr>
          <w:rFonts w:ascii="仿宋_GB2312" w:hAnsi="仿宋" w:eastAsia="仿宋_GB2312"/>
          <w:color w:val="auto"/>
          <w:sz w:val="24"/>
          <w:highlight w:val="none"/>
          <w:lang w:val="zh-CN"/>
        </w:rPr>
      </w:pPr>
      <w:r>
        <w:rPr>
          <w:rFonts w:ascii="仿宋_GB2312" w:hAnsi="仿宋" w:eastAsia="仿宋_GB2312"/>
          <w:color w:val="auto"/>
          <w:sz w:val="24"/>
          <w:highlight w:val="none"/>
          <w:lang w:val="zh-CN"/>
        </w:rPr>
        <w:t>③出现非法干预评审工作；</w:t>
      </w:r>
    </w:p>
    <w:p w14:paraId="4B6F7D81">
      <w:pPr>
        <w:shd w:val="clear"/>
        <w:autoSpaceDE w:val="0"/>
        <w:autoSpaceDN w:val="0"/>
        <w:spacing w:line="360" w:lineRule="auto"/>
        <w:ind w:firstLine="470"/>
        <w:rPr>
          <w:rFonts w:ascii="仿宋_GB2312" w:hAnsi="仿宋" w:eastAsia="仿宋_GB2312"/>
          <w:color w:val="auto"/>
          <w:sz w:val="24"/>
          <w:highlight w:val="none"/>
          <w:lang w:val="zh-CN"/>
        </w:rPr>
      </w:pPr>
      <w:r>
        <w:rPr>
          <w:rFonts w:ascii="仿宋_GB2312" w:hAnsi="仿宋" w:eastAsia="仿宋_GB2312"/>
          <w:color w:val="auto"/>
          <w:sz w:val="24"/>
          <w:highlight w:val="none"/>
          <w:lang w:val="zh-CN"/>
        </w:rPr>
        <w:t>④发现磋商小组或者成员未按照磋商文件规定评审或者存在违反法律法规规定行为，且拒绝改正。</w:t>
      </w:r>
    </w:p>
    <w:p w14:paraId="06CEBA45">
      <w:pPr>
        <w:shd w:val="clear"/>
        <w:spacing w:line="360" w:lineRule="auto"/>
        <w:ind w:firstLine="470" w:firstLineChars="196"/>
        <w:rPr>
          <w:rFonts w:ascii="仿宋_GB2312" w:hAnsi="仿宋" w:eastAsia="仿宋_GB2312"/>
          <w:color w:val="auto"/>
          <w:sz w:val="24"/>
          <w:highlight w:val="none"/>
        </w:rPr>
      </w:pPr>
      <w:r>
        <w:rPr>
          <w:rFonts w:ascii="仿宋_GB2312" w:hAnsi="仿宋" w:eastAsia="仿宋_GB2312"/>
          <w:color w:val="auto"/>
          <w:sz w:val="24"/>
          <w:highlight w:val="none"/>
        </w:rPr>
        <w:t>出现上述情形的，采购监督管理部门有权予以废标或者建议采购人和采购代理机构封存磋商文件和所有响应文件，择期重新组建磋商小组进行评审。</w:t>
      </w:r>
    </w:p>
    <w:p w14:paraId="02338AE1">
      <w:pPr>
        <w:shd w:val="clear"/>
        <w:autoSpaceDE w:val="0"/>
        <w:autoSpaceDN w:val="0"/>
        <w:spacing w:line="360" w:lineRule="auto"/>
        <w:ind w:firstLine="480"/>
        <w:rPr>
          <w:rFonts w:ascii="仿宋_GB2312" w:hAnsi="仿宋" w:eastAsia="仿宋_GB2312"/>
          <w:color w:val="auto"/>
          <w:sz w:val="24"/>
          <w:highlight w:val="none"/>
          <w:lang w:val="zh-CN"/>
        </w:rPr>
      </w:pPr>
      <w:r>
        <w:rPr>
          <w:rFonts w:ascii="仿宋_GB2312" w:hAnsi="仿宋" w:eastAsia="仿宋_GB2312"/>
          <w:color w:val="auto"/>
          <w:sz w:val="24"/>
          <w:szCs w:val="24"/>
          <w:highlight w:val="none"/>
          <w:lang w:val="zh-CN"/>
        </w:rPr>
        <w:t>2.6.5.2</w:t>
      </w:r>
      <w:r>
        <w:rPr>
          <w:rFonts w:ascii="仿宋_GB2312" w:hAnsi="仿宋" w:eastAsia="仿宋_GB2312"/>
          <w:color w:val="auto"/>
          <w:sz w:val="24"/>
          <w:highlight w:val="none"/>
          <w:lang w:val="zh-CN"/>
        </w:rPr>
        <w:t>磋商小组中途更换成员</w:t>
      </w:r>
    </w:p>
    <w:p w14:paraId="13DD934E">
      <w:pPr>
        <w:shd w:val="clear"/>
        <w:autoSpaceDE w:val="0"/>
        <w:autoSpaceDN w:val="0"/>
        <w:spacing w:line="360" w:lineRule="auto"/>
        <w:ind w:firstLine="480"/>
        <w:rPr>
          <w:rFonts w:ascii="仿宋_GB2312" w:hAnsi="仿宋" w:eastAsia="仿宋_GB2312"/>
          <w:color w:val="auto"/>
          <w:sz w:val="24"/>
          <w:highlight w:val="none"/>
          <w:lang w:val="zh-CN"/>
        </w:rPr>
      </w:pPr>
      <w:r>
        <w:rPr>
          <w:rFonts w:ascii="仿宋_GB2312" w:hAnsi="仿宋" w:eastAsia="仿宋_GB2312"/>
          <w:color w:val="auto"/>
          <w:sz w:val="24"/>
          <w:highlight w:val="none"/>
          <w:lang w:val="zh-CN"/>
        </w:rPr>
        <w:t>（1）除非发生下列情况之一，磋商小组成员不得中途更换：</w:t>
      </w:r>
    </w:p>
    <w:p w14:paraId="52DEB36C">
      <w:pPr>
        <w:shd w:val="clear"/>
        <w:autoSpaceDE w:val="0"/>
        <w:autoSpaceDN w:val="0"/>
        <w:spacing w:line="360" w:lineRule="auto"/>
        <w:ind w:firstLine="480"/>
        <w:rPr>
          <w:rFonts w:ascii="仿宋_GB2312" w:hAnsi="仿宋" w:eastAsia="仿宋_GB2312"/>
          <w:color w:val="auto"/>
          <w:sz w:val="24"/>
          <w:highlight w:val="none"/>
          <w:lang w:val="zh-CN"/>
        </w:rPr>
      </w:pPr>
      <w:r>
        <w:rPr>
          <w:rFonts w:ascii="仿宋_GB2312" w:hAnsi="仿宋" w:eastAsia="仿宋_GB2312"/>
          <w:color w:val="auto"/>
          <w:sz w:val="24"/>
          <w:highlight w:val="none"/>
          <w:lang w:val="zh-CN"/>
        </w:rPr>
        <w:t>①因不可抗拒的客观原因，不能到场或者需在评审过程中退出评审活动；</w:t>
      </w:r>
    </w:p>
    <w:p w14:paraId="61FC6CFB">
      <w:pPr>
        <w:shd w:val="clear"/>
        <w:autoSpaceDE w:val="0"/>
        <w:autoSpaceDN w:val="0"/>
        <w:spacing w:line="360" w:lineRule="auto"/>
        <w:ind w:firstLine="480"/>
        <w:rPr>
          <w:rFonts w:ascii="仿宋_GB2312" w:hAnsi="仿宋" w:eastAsia="仿宋_GB2312"/>
          <w:color w:val="auto"/>
          <w:sz w:val="24"/>
          <w:highlight w:val="none"/>
          <w:lang w:val="zh-CN"/>
        </w:rPr>
      </w:pPr>
      <w:r>
        <w:rPr>
          <w:rFonts w:ascii="仿宋_GB2312" w:hAnsi="仿宋" w:eastAsia="仿宋_GB2312"/>
          <w:color w:val="auto"/>
          <w:sz w:val="24"/>
          <w:highlight w:val="none"/>
          <w:lang w:val="zh-CN"/>
        </w:rPr>
        <w:t>②根据法律法规规定，某个或者某几个磋商小组成员需要回避；</w:t>
      </w:r>
    </w:p>
    <w:p w14:paraId="1314F7B1">
      <w:pPr>
        <w:shd w:val="clear"/>
        <w:autoSpaceDE w:val="0"/>
        <w:autoSpaceDN w:val="0"/>
        <w:spacing w:line="360" w:lineRule="auto"/>
        <w:ind w:firstLine="480"/>
        <w:rPr>
          <w:rFonts w:ascii="仿宋_GB2312" w:hAnsi="仿宋" w:eastAsia="仿宋_GB2312"/>
          <w:color w:val="auto"/>
          <w:sz w:val="24"/>
          <w:highlight w:val="none"/>
          <w:lang w:val="zh-CN"/>
        </w:rPr>
      </w:pPr>
      <w:r>
        <w:rPr>
          <w:rFonts w:ascii="仿宋_GB2312" w:hAnsi="仿宋" w:eastAsia="仿宋_GB2312"/>
          <w:color w:val="auto"/>
          <w:sz w:val="24"/>
          <w:highlight w:val="none"/>
          <w:lang w:val="zh-CN"/>
        </w:rPr>
        <w:t>（2）退出磋商小组的成员，其已完成的评审行为无效。由采购人向采购监督管理部门提出更换磋商小组成员意见并获准后，根据本磋商文件规定的磋商小组成员产生方式另行确定替代者进行评审。</w:t>
      </w:r>
    </w:p>
    <w:p w14:paraId="68369CE5">
      <w:pPr>
        <w:shd w:val="clear"/>
        <w:autoSpaceDE w:val="0"/>
        <w:autoSpaceDN w:val="0"/>
        <w:spacing w:line="360" w:lineRule="auto"/>
        <w:ind w:firstLine="480" w:firstLineChars="200"/>
        <w:rPr>
          <w:rFonts w:ascii="仿宋_GB2312" w:hAnsi="仿宋" w:eastAsia="仿宋_GB2312"/>
          <w:color w:val="auto"/>
          <w:sz w:val="24"/>
          <w:highlight w:val="none"/>
          <w:lang w:val="zh-CN"/>
        </w:rPr>
      </w:pPr>
      <w:r>
        <w:rPr>
          <w:rFonts w:ascii="仿宋_GB2312" w:hAnsi="仿宋" w:eastAsia="仿宋_GB2312"/>
          <w:color w:val="auto"/>
          <w:sz w:val="24"/>
          <w:szCs w:val="24"/>
          <w:highlight w:val="none"/>
          <w:lang w:val="zh-CN"/>
        </w:rPr>
        <w:t>2.6.5.3</w:t>
      </w:r>
      <w:r>
        <w:rPr>
          <w:rFonts w:ascii="仿宋_GB2312" w:hAnsi="仿宋" w:eastAsia="仿宋_GB2312"/>
          <w:color w:val="auto"/>
          <w:sz w:val="24"/>
          <w:highlight w:val="none"/>
          <w:lang w:val="zh-CN"/>
        </w:rPr>
        <w:t>记名投票</w:t>
      </w:r>
    </w:p>
    <w:p w14:paraId="2440695C">
      <w:pPr>
        <w:shd w:val="clear"/>
        <w:autoSpaceDE w:val="0"/>
        <w:autoSpaceDN w:val="0"/>
        <w:spacing w:line="360" w:lineRule="auto"/>
        <w:ind w:firstLine="480" w:firstLineChars="200"/>
        <w:rPr>
          <w:rFonts w:ascii="仿宋_GB2312" w:hAnsi="仿宋" w:eastAsia="仿宋_GB2312"/>
          <w:color w:val="auto"/>
          <w:sz w:val="24"/>
          <w:highlight w:val="none"/>
          <w:lang w:val="zh-CN"/>
        </w:rPr>
      </w:pPr>
      <w:r>
        <w:rPr>
          <w:rFonts w:ascii="仿宋_GB2312" w:hAnsi="仿宋" w:eastAsia="仿宋_GB2312"/>
          <w:color w:val="auto"/>
          <w:sz w:val="24"/>
          <w:highlight w:val="none"/>
          <w:lang w:val="zh-CN"/>
        </w:rPr>
        <w:t>在评审过程中，磋商小组发生分歧或者评审结论有异议需表决的，按照少数服从多数的原则，由磋商小组全体成员以记名投票方式表决。</w:t>
      </w:r>
    </w:p>
    <w:p w14:paraId="40429F24">
      <w:pPr>
        <w:shd w:val="clear"/>
        <w:autoSpaceDE w:val="0"/>
        <w:autoSpaceDN w:val="0"/>
        <w:spacing w:line="360" w:lineRule="auto"/>
        <w:ind w:firstLine="480" w:firstLineChars="200"/>
        <w:rPr>
          <w:rFonts w:ascii="仿宋_GB2312" w:hAnsi="楷体" w:eastAsia="仿宋_GB2312"/>
          <w:color w:val="auto"/>
          <w:sz w:val="24"/>
          <w:szCs w:val="24"/>
          <w:highlight w:val="none"/>
          <w:lang w:val="zh-CN"/>
        </w:rPr>
      </w:pPr>
      <w:r>
        <w:rPr>
          <w:rFonts w:ascii="仿宋_GB2312" w:hAnsi="楷体" w:eastAsia="仿宋_GB2312"/>
          <w:color w:val="auto"/>
          <w:sz w:val="24"/>
          <w:szCs w:val="24"/>
          <w:highlight w:val="none"/>
          <w:lang w:val="zh-CN"/>
        </w:rPr>
        <w:t>2.6.6违法违规情形</w:t>
      </w:r>
    </w:p>
    <w:p w14:paraId="6DD6C7F9">
      <w:pPr>
        <w:shd w:val="clear"/>
        <w:autoSpaceDE w:val="0"/>
        <w:autoSpaceDN w:val="0"/>
        <w:adjustRightInd w:val="0"/>
        <w:spacing w:line="360" w:lineRule="auto"/>
        <w:ind w:firstLine="480" w:firstLineChars="200"/>
        <w:rPr>
          <w:rFonts w:ascii="仿宋_GB2312" w:hAnsi="仿宋" w:eastAsia="仿宋_GB2312"/>
          <w:color w:val="auto"/>
          <w:sz w:val="24"/>
          <w:highlight w:val="none"/>
          <w:lang w:val="zh-CN"/>
        </w:rPr>
      </w:pPr>
      <w:r>
        <w:rPr>
          <w:rFonts w:ascii="仿宋_GB2312" w:hAnsi="仿宋" w:eastAsia="仿宋_GB2312"/>
          <w:color w:val="auto"/>
          <w:sz w:val="24"/>
          <w:highlight w:val="none"/>
          <w:lang w:val="zh-CN"/>
        </w:rPr>
        <w:t>2.6.6.1有下列情形之一的，属于供应商相互串通报价：</w:t>
      </w:r>
    </w:p>
    <w:p w14:paraId="76EDC1B8">
      <w:pPr>
        <w:shd w:val="clear"/>
        <w:autoSpaceDE w:val="0"/>
        <w:autoSpaceDN w:val="0"/>
        <w:adjustRightInd w:val="0"/>
        <w:spacing w:line="360" w:lineRule="auto"/>
        <w:ind w:firstLine="480" w:firstLineChars="200"/>
        <w:rPr>
          <w:rFonts w:ascii="仿宋_GB2312" w:hAnsi="仿宋" w:eastAsia="仿宋_GB2312"/>
          <w:color w:val="auto"/>
          <w:sz w:val="24"/>
          <w:highlight w:val="none"/>
          <w:lang w:val="zh-CN"/>
        </w:rPr>
      </w:pPr>
      <w:r>
        <w:rPr>
          <w:rFonts w:ascii="仿宋_GB2312" w:hAnsi="仿宋" w:eastAsia="仿宋_GB2312"/>
          <w:color w:val="auto"/>
          <w:sz w:val="24"/>
          <w:highlight w:val="none"/>
          <w:lang w:val="zh-CN"/>
        </w:rPr>
        <w:t>（1）供应商之间协商报价等响应文件的实质性内容；</w:t>
      </w:r>
    </w:p>
    <w:p w14:paraId="10C35290">
      <w:pPr>
        <w:shd w:val="clear"/>
        <w:autoSpaceDE w:val="0"/>
        <w:autoSpaceDN w:val="0"/>
        <w:adjustRightInd w:val="0"/>
        <w:spacing w:line="360" w:lineRule="auto"/>
        <w:ind w:firstLine="480" w:firstLineChars="200"/>
        <w:rPr>
          <w:rFonts w:ascii="仿宋_GB2312" w:hAnsi="仿宋" w:eastAsia="仿宋_GB2312"/>
          <w:color w:val="auto"/>
          <w:sz w:val="24"/>
          <w:highlight w:val="none"/>
          <w:lang w:val="zh-CN"/>
        </w:rPr>
      </w:pPr>
      <w:r>
        <w:rPr>
          <w:rFonts w:ascii="仿宋_GB2312" w:hAnsi="仿宋" w:eastAsia="仿宋_GB2312"/>
          <w:color w:val="auto"/>
          <w:sz w:val="24"/>
          <w:highlight w:val="none"/>
          <w:lang w:val="zh-CN"/>
        </w:rPr>
        <w:t>（2）供应商之间约定成交供应商；</w:t>
      </w:r>
    </w:p>
    <w:p w14:paraId="3CE2AF40">
      <w:pPr>
        <w:shd w:val="clear"/>
        <w:autoSpaceDE w:val="0"/>
        <w:autoSpaceDN w:val="0"/>
        <w:adjustRightInd w:val="0"/>
        <w:spacing w:line="360" w:lineRule="auto"/>
        <w:ind w:firstLine="480" w:firstLineChars="200"/>
        <w:rPr>
          <w:rFonts w:ascii="仿宋_GB2312" w:hAnsi="仿宋" w:eastAsia="仿宋_GB2312"/>
          <w:color w:val="auto"/>
          <w:sz w:val="24"/>
          <w:highlight w:val="none"/>
          <w:lang w:val="zh-CN"/>
        </w:rPr>
      </w:pPr>
      <w:r>
        <w:rPr>
          <w:rFonts w:ascii="仿宋_GB2312" w:hAnsi="仿宋" w:eastAsia="仿宋_GB2312"/>
          <w:color w:val="auto"/>
          <w:sz w:val="24"/>
          <w:highlight w:val="none"/>
          <w:lang w:val="zh-CN"/>
        </w:rPr>
        <w:t>（3）供应商之间约定部分供应商放弃报价或者成交；</w:t>
      </w:r>
    </w:p>
    <w:p w14:paraId="21586ADE">
      <w:pPr>
        <w:shd w:val="clear"/>
        <w:autoSpaceDE w:val="0"/>
        <w:autoSpaceDN w:val="0"/>
        <w:adjustRightInd w:val="0"/>
        <w:spacing w:line="360" w:lineRule="auto"/>
        <w:ind w:firstLine="480" w:firstLineChars="200"/>
        <w:rPr>
          <w:rFonts w:ascii="仿宋_GB2312" w:hAnsi="仿宋" w:eastAsia="仿宋_GB2312"/>
          <w:color w:val="auto"/>
          <w:sz w:val="24"/>
          <w:highlight w:val="none"/>
          <w:lang w:val="zh-CN"/>
        </w:rPr>
      </w:pPr>
      <w:r>
        <w:rPr>
          <w:rFonts w:ascii="仿宋_GB2312" w:hAnsi="仿宋" w:eastAsia="仿宋_GB2312"/>
          <w:color w:val="auto"/>
          <w:sz w:val="24"/>
          <w:highlight w:val="none"/>
          <w:lang w:val="zh-CN"/>
        </w:rPr>
        <w:t>（4）属于同一集团、协会、商会等组织成员的供应商按照该组织要求协同报价；</w:t>
      </w:r>
    </w:p>
    <w:p w14:paraId="318D3FBF">
      <w:pPr>
        <w:shd w:val="clear"/>
        <w:autoSpaceDE w:val="0"/>
        <w:autoSpaceDN w:val="0"/>
        <w:adjustRightInd w:val="0"/>
        <w:spacing w:line="360" w:lineRule="auto"/>
        <w:ind w:firstLine="480" w:firstLineChars="200"/>
        <w:rPr>
          <w:rFonts w:ascii="仿宋_GB2312" w:hAnsi="仿宋" w:eastAsia="仿宋_GB2312"/>
          <w:color w:val="auto"/>
          <w:sz w:val="24"/>
          <w:highlight w:val="none"/>
          <w:lang w:val="zh-CN"/>
        </w:rPr>
      </w:pPr>
      <w:r>
        <w:rPr>
          <w:rFonts w:ascii="仿宋_GB2312" w:hAnsi="仿宋" w:eastAsia="仿宋_GB2312"/>
          <w:color w:val="auto"/>
          <w:sz w:val="24"/>
          <w:highlight w:val="none"/>
          <w:lang w:val="zh-CN"/>
        </w:rPr>
        <w:t>（5）供应商之间为谋取成交或者排斥特定供应商而采取的其他联合行动。</w:t>
      </w:r>
    </w:p>
    <w:p w14:paraId="0A660F4C">
      <w:pPr>
        <w:shd w:val="clear"/>
        <w:autoSpaceDE w:val="0"/>
        <w:autoSpaceDN w:val="0"/>
        <w:adjustRightInd w:val="0"/>
        <w:spacing w:line="360" w:lineRule="auto"/>
        <w:ind w:firstLine="480" w:firstLineChars="200"/>
        <w:rPr>
          <w:rFonts w:ascii="仿宋_GB2312" w:hAnsi="仿宋" w:eastAsia="仿宋_GB2312"/>
          <w:color w:val="auto"/>
          <w:sz w:val="24"/>
          <w:highlight w:val="none"/>
          <w:lang w:val="zh-CN"/>
        </w:rPr>
      </w:pPr>
      <w:r>
        <w:rPr>
          <w:rFonts w:ascii="仿宋_GB2312" w:hAnsi="仿宋" w:eastAsia="仿宋_GB2312"/>
          <w:color w:val="auto"/>
          <w:sz w:val="24"/>
          <w:highlight w:val="none"/>
          <w:lang w:val="zh-CN"/>
        </w:rPr>
        <w:t>2.6.6.2有下列情形之一的，视为供应商相互串通报价：</w:t>
      </w:r>
    </w:p>
    <w:p w14:paraId="2F21A53D">
      <w:pPr>
        <w:shd w:val="clear"/>
        <w:autoSpaceDE w:val="0"/>
        <w:autoSpaceDN w:val="0"/>
        <w:adjustRightInd w:val="0"/>
        <w:spacing w:line="360" w:lineRule="auto"/>
        <w:ind w:firstLine="480" w:firstLineChars="200"/>
        <w:rPr>
          <w:rFonts w:ascii="仿宋_GB2312" w:hAnsi="仿宋" w:eastAsia="仿宋_GB2312"/>
          <w:color w:val="auto"/>
          <w:sz w:val="24"/>
          <w:highlight w:val="none"/>
          <w:lang w:val="zh-CN"/>
        </w:rPr>
      </w:pPr>
      <w:r>
        <w:rPr>
          <w:rFonts w:ascii="仿宋_GB2312" w:hAnsi="仿宋" w:eastAsia="仿宋_GB2312"/>
          <w:color w:val="auto"/>
          <w:sz w:val="24"/>
          <w:highlight w:val="none"/>
          <w:lang w:val="zh-CN"/>
        </w:rPr>
        <w:t>（1）不同供应商的响应文件由同一单位或者个人编制；</w:t>
      </w:r>
    </w:p>
    <w:p w14:paraId="78D06402">
      <w:pPr>
        <w:shd w:val="clear"/>
        <w:autoSpaceDE w:val="0"/>
        <w:autoSpaceDN w:val="0"/>
        <w:adjustRightInd w:val="0"/>
        <w:spacing w:line="360" w:lineRule="auto"/>
        <w:ind w:firstLine="480" w:firstLineChars="200"/>
        <w:rPr>
          <w:rFonts w:ascii="仿宋_GB2312" w:hAnsi="仿宋" w:eastAsia="仿宋_GB2312"/>
          <w:color w:val="auto"/>
          <w:sz w:val="24"/>
          <w:highlight w:val="none"/>
          <w:lang w:val="zh-CN"/>
        </w:rPr>
      </w:pPr>
      <w:r>
        <w:rPr>
          <w:rFonts w:ascii="仿宋_GB2312" w:hAnsi="仿宋" w:eastAsia="仿宋_GB2312"/>
          <w:color w:val="auto"/>
          <w:sz w:val="24"/>
          <w:highlight w:val="none"/>
          <w:lang w:val="zh-CN"/>
        </w:rPr>
        <w:t>（2）不同供应商委托同一单位或者个人办理报价事宜；</w:t>
      </w:r>
    </w:p>
    <w:p w14:paraId="0BC17E75">
      <w:pPr>
        <w:shd w:val="clear"/>
        <w:autoSpaceDE w:val="0"/>
        <w:autoSpaceDN w:val="0"/>
        <w:adjustRightInd w:val="0"/>
        <w:spacing w:line="360" w:lineRule="auto"/>
        <w:ind w:firstLine="480" w:firstLineChars="200"/>
        <w:rPr>
          <w:rFonts w:ascii="仿宋_GB2312" w:hAnsi="仿宋" w:eastAsia="仿宋_GB2312"/>
          <w:color w:val="auto"/>
          <w:sz w:val="24"/>
          <w:highlight w:val="none"/>
          <w:lang w:val="zh-CN"/>
        </w:rPr>
      </w:pPr>
      <w:r>
        <w:rPr>
          <w:rFonts w:ascii="仿宋_GB2312" w:hAnsi="仿宋" w:eastAsia="仿宋_GB2312"/>
          <w:color w:val="auto"/>
          <w:sz w:val="24"/>
          <w:highlight w:val="none"/>
          <w:lang w:val="zh-CN"/>
        </w:rPr>
        <w:t>（3）不同供应商的响应文件载明的项目管理成员为同一人；</w:t>
      </w:r>
    </w:p>
    <w:p w14:paraId="5502AC31">
      <w:pPr>
        <w:shd w:val="clear"/>
        <w:autoSpaceDE w:val="0"/>
        <w:autoSpaceDN w:val="0"/>
        <w:adjustRightInd w:val="0"/>
        <w:spacing w:line="360" w:lineRule="auto"/>
        <w:ind w:firstLine="480" w:firstLineChars="200"/>
        <w:rPr>
          <w:rFonts w:ascii="仿宋_GB2312" w:hAnsi="仿宋" w:eastAsia="仿宋_GB2312"/>
          <w:color w:val="auto"/>
          <w:sz w:val="24"/>
          <w:highlight w:val="none"/>
          <w:lang w:val="zh-CN"/>
        </w:rPr>
      </w:pPr>
      <w:r>
        <w:rPr>
          <w:rFonts w:ascii="仿宋_GB2312" w:hAnsi="仿宋" w:eastAsia="仿宋_GB2312"/>
          <w:color w:val="auto"/>
          <w:sz w:val="24"/>
          <w:highlight w:val="none"/>
          <w:lang w:val="zh-CN"/>
        </w:rPr>
        <w:t>（4）不同供应商的响应文件异常一致或者报价呈规律性差异；</w:t>
      </w:r>
    </w:p>
    <w:p w14:paraId="287A0209">
      <w:pPr>
        <w:shd w:val="clear"/>
        <w:autoSpaceDE w:val="0"/>
        <w:autoSpaceDN w:val="0"/>
        <w:adjustRightInd w:val="0"/>
        <w:spacing w:line="360" w:lineRule="auto"/>
        <w:ind w:firstLine="480" w:firstLineChars="200"/>
        <w:rPr>
          <w:rFonts w:ascii="仿宋_GB2312" w:hAnsi="仿宋" w:eastAsia="仿宋_GB2312"/>
          <w:color w:val="auto"/>
          <w:sz w:val="24"/>
          <w:highlight w:val="none"/>
          <w:lang w:val="zh-CN"/>
        </w:rPr>
      </w:pPr>
      <w:r>
        <w:rPr>
          <w:rFonts w:ascii="仿宋_GB2312" w:hAnsi="仿宋" w:eastAsia="仿宋_GB2312"/>
          <w:color w:val="auto"/>
          <w:sz w:val="24"/>
          <w:highlight w:val="none"/>
          <w:lang w:val="zh-CN"/>
        </w:rPr>
        <w:t>（5）不同供应商的响应文件相互混装；</w:t>
      </w:r>
    </w:p>
    <w:p w14:paraId="469A9424">
      <w:pPr>
        <w:shd w:val="clear"/>
        <w:autoSpaceDE w:val="0"/>
        <w:autoSpaceDN w:val="0"/>
        <w:adjustRightInd w:val="0"/>
        <w:spacing w:line="360" w:lineRule="auto"/>
        <w:ind w:firstLine="480" w:firstLineChars="200"/>
        <w:rPr>
          <w:rFonts w:ascii="仿宋_GB2312" w:hAnsi="仿宋" w:eastAsia="仿宋_GB2312"/>
          <w:color w:val="auto"/>
          <w:sz w:val="24"/>
          <w:highlight w:val="none"/>
          <w:lang w:val="zh-CN"/>
        </w:rPr>
      </w:pPr>
      <w:r>
        <w:rPr>
          <w:rFonts w:ascii="仿宋_GB2312" w:hAnsi="仿宋" w:eastAsia="仿宋_GB2312"/>
          <w:color w:val="auto"/>
          <w:sz w:val="24"/>
          <w:highlight w:val="none"/>
          <w:lang w:val="zh-CN"/>
        </w:rPr>
        <w:t>（6）不同供应商的磋商保证金从同一单位或者个人的账户转出。</w:t>
      </w:r>
    </w:p>
    <w:p w14:paraId="74EEE881">
      <w:pPr>
        <w:shd w:val="clear"/>
        <w:autoSpaceDE w:val="0"/>
        <w:autoSpaceDN w:val="0"/>
        <w:adjustRightInd w:val="0"/>
        <w:spacing w:line="360" w:lineRule="auto"/>
        <w:ind w:firstLine="480" w:firstLineChars="200"/>
        <w:rPr>
          <w:rFonts w:ascii="仿宋_GB2312" w:hAnsi="仿宋" w:eastAsia="仿宋_GB2312"/>
          <w:color w:val="auto"/>
          <w:sz w:val="24"/>
          <w:highlight w:val="none"/>
          <w:lang w:val="zh-CN"/>
        </w:rPr>
      </w:pPr>
      <w:r>
        <w:rPr>
          <w:rFonts w:ascii="仿宋_GB2312" w:hAnsi="仿宋" w:eastAsia="仿宋_GB2312"/>
          <w:color w:val="auto"/>
          <w:sz w:val="24"/>
          <w:highlight w:val="none"/>
          <w:lang w:val="zh-CN"/>
        </w:rPr>
        <w:t>2.6.6.3有下列情形之一的，属于采购人与供应商串通报价：</w:t>
      </w:r>
    </w:p>
    <w:p w14:paraId="2F6A2B00">
      <w:pPr>
        <w:shd w:val="clear"/>
        <w:autoSpaceDE w:val="0"/>
        <w:autoSpaceDN w:val="0"/>
        <w:adjustRightInd w:val="0"/>
        <w:spacing w:line="360" w:lineRule="auto"/>
        <w:ind w:firstLine="480" w:firstLineChars="200"/>
        <w:rPr>
          <w:rFonts w:ascii="仿宋_GB2312" w:hAnsi="仿宋" w:eastAsia="仿宋_GB2312"/>
          <w:color w:val="auto"/>
          <w:sz w:val="24"/>
          <w:highlight w:val="none"/>
          <w:lang w:val="zh-CN"/>
        </w:rPr>
      </w:pPr>
      <w:r>
        <w:rPr>
          <w:rFonts w:ascii="仿宋_GB2312" w:hAnsi="仿宋" w:eastAsia="仿宋_GB2312"/>
          <w:color w:val="auto"/>
          <w:sz w:val="24"/>
          <w:highlight w:val="none"/>
          <w:lang w:val="zh-CN"/>
        </w:rPr>
        <w:t>（1）采购人在唱价前开启响应文件并将有关信息泄露给其他供应商;</w:t>
      </w:r>
    </w:p>
    <w:p w14:paraId="147F6BFF">
      <w:pPr>
        <w:shd w:val="clear"/>
        <w:autoSpaceDE w:val="0"/>
        <w:autoSpaceDN w:val="0"/>
        <w:adjustRightInd w:val="0"/>
        <w:spacing w:line="360" w:lineRule="auto"/>
        <w:ind w:firstLine="480" w:firstLineChars="200"/>
        <w:rPr>
          <w:rFonts w:ascii="仿宋_GB2312" w:hAnsi="仿宋" w:eastAsia="仿宋_GB2312"/>
          <w:color w:val="auto"/>
          <w:sz w:val="24"/>
          <w:highlight w:val="none"/>
          <w:lang w:val="zh-CN"/>
        </w:rPr>
      </w:pPr>
      <w:r>
        <w:rPr>
          <w:rFonts w:ascii="仿宋_GB2312" w:hAnsi="仿宋" w:eastAsia="仿宋_GB2312"/>
          <w:color w:val="auto"/>
          <w:sz w:val="24"/>
          <w:highlight w:val="none"/>
          <w:lang w:val="zh-CN"/>
        </w:rPr>
        <w:t>（2）采购人直接或者间接向供应商泄露磋商小组成员等信息；</w:t>
      </w:r>
    </w:p>
    <w:p w14:paraId="516CBD4F">
      <w:pPr>
        <w:shd w:val="clear"/>
        <w:autoSpaceDE w:val="0"/>
        <w:autoSpaceDN w:val="0"/>
        <w:adjustRightInd w:val="0"/>
        <w:spacing w:line="360" w:lineRule="auto"/>
        <w:ind w:firstLine="480" w:firstLineChars="200"/>
        <w:rPr>
          <w:rFonts w:ascii="仿宋_GB2312" w:hAnsi="仿宋" w:eastAsia="仿宋_GB2312"/>
          <w:color w:val="auto"/>
          <w:sz w:val="24"/>
          <w:highlight w:val="none"/>
          <w:lang w:val="zh-CN"/>
        </w:rPr>
      </w:pPr>
      <w:r>
        <w:rPr>
          <w:rFonts w:ascii="仿宋_GB2312" w:hAnsi="仿宋" w:eastAsia="仿宋_GB2312"/>
          <w:color w:val="auto"/>
          <w:sz w:val="24"/>
          <w:highlight w:val="none"/>
          <w:lang w:val="zh-CN"/>
        </w:rPr>
        <w:t>（3）采购人明示或者暗示供应商压低或者抬高报价；</w:t>
      </w:r>
    </w:p>
    <w:p w14:paraId="3085D7C4">
      <w:pPr>
        <w:shd w:val="clear"/>
        <w:autoSpaceDE w:val="0"/>
        <w:autoSpaceDN w:val="0"/>
        <w:adjustRightInd w:val="0"/>
        <w:spacing w:line="360" w:lineRule="auto"/>
        <w:ind w:firstLine="480" w:firstLineChars="200"/>
        <w:rPr>
          <w:rFonts w:ascii="仿宋_GB2312" w:hAnsi="仿宋" w:eastAsia="仿宋_GB2312"/>
          <w:color w:val="auto"/>
          <w:sz w:val="24"/>
          <w:highlight w:val="none"/>
          <w:lang w:val="zh-CN"/>
        </w:rPr>
      </w:pPr>
      <w:r>
        <w:rPr>
          <w:rFonts w:ascii="仿宋_GB2312" w:hAnsi="仿宋" w:eastAsia="仿宋_GB2312"/>
          <w:color w:val="auto"/>
          <w:sz w:val="24"/>
          <w:highlight w:val="none"/>
          <w:lang w:val="zh-CN"/>
        </w:rPr>
        <w:t>（4）采购人授意供应商撤换、修改响应文件；</w:t>
      </w:r>
    </w:p>
    <w:p w14:paraId="1BBCFDB5">
      <w:pPr>
        <w:shd w:val="clear"/>
        <w:autoSpaceDE w:val="0"/>
        <w:autoSpaceDN w:val="0"/>
        <w:adjustRightInd w:val="0"/>
        <w:spacing w:line="360" w:lineRule="auto"/>
        <w:ind w:firstLine="480" w:firstLineChars="200"/>
        <w:rPr>
          <w:rFonts w:ascii="仿宋_GB2312" w:hAnsi="仿宋" w:eastAsia="仿宋_GB2312"/>
          <w:color w:val="auto"/>
          <w:sz w:val="24"/>
          <w:highlight w:val="none"/>
          <w:lang w:val="zh-CN"/>
        </w:rPr>
      </w:pPr>
      <w:r>
        <w:rPr>
          <w:rFonts w:ascii="仿宋_GB2312" w:hAnsi="仿宋" w:eastAsia="仿宋_GB2312"/>
          <w:color w:val="auto"/>
          <w:sz w:val="24"/>
          <w:highlight w:val="none"/>
          <w:lang w:val="zh-CN"/>
        </w:rPr>
        <w:t>（5）采购人明示或者暗示供应商为特定供应商成交提供方便；</w:t>
      </w:r>
    </w:p>
    <w:p w14:paraId="41DC9EFC">
      <w:pPr>
        <w:shd w:val="clear"/>
        <w:autoSpaceDE w:val="0"/>
        <w:autoSpaceDN w:val="0"/>
        <w:adjustRightInd w:val="0"/>
        <w:spacing w:line="360" w:lineRule="auto"/>
        <w:ind w:firstLine="480" w:firstLineChars="200"/>
        <w:rPr>
          <w:rFonts w:ascii="仿宋_GB2312" w:hAnsi="仿宋" w:eastAsia="仿宋_GB2312"/>
          <w:color w:val="auto"/>
          <w:sz w:val="24"/>
          <w:highlight w:val="none"/>
          <w:lang w:val="zh-CN"/>
        </w:rPr>
      </w:pPr>
      <w:r>
        <w:rPr>
          <w:rFonts w:ascii="仿宋_GB2312" w:hAnsi="仿宋" w:eastAsia="仿宋_GB2312"/>
          <w:color w:val="auto"/>
          <w:sz w:val="24"/>
          <w:highlight w:val="none"/>
          <w:lang w:val="zh-CN"/>
        </w:rPr>
        <w:t>（6）采购人与供应商为谋求特定供应商成交而采取的其他串通行为。</w:t>
      </w:r>
    </w:p>
    <w:p w14:paraId="20D22C2E">
      <w:pPr>
        <w:shd w:val="clear"/>
        <w:autoSpaceDE w:val="0"/>
        <w:autoSpaceDN w:val="0"/>
        <w:adjustRightInd w:val="0"/>
        <w:spacing w:line="360" w:lineRule="auto"/>
        <w:ind w:firstLine="480" w:firstLineChars="200"/>
        <w:rPr>
          <w:rFonts w:ascii="仿宋_GB2312" w:hAnsi="仿宋" w:eastAsia="仿宋_GB2312"/>
          <w:color w:val="auto"/>
          <w:sz w:val="24"/>
          <w:highlight w:val="none"/>
          <w:lang w:val="zh-CN"/>
        </w:rPr>
      </w:pPr>
      <w:r>
        <w:rPr>
          <w:rFonts w:ascii="仿宋_GB2312" w:hAnsi="仿宋" w:eastAsia="仿宋_GB2312"/>
          <w:color w:val="auto"/>
          <w:sz w:val="24"/>
          <w:highlight w:val="none"/>
          <w:lang w:val="zh-CN"/>
        </w:rPr>
        <w:t>2.6.6.4供应商有下列情形之一的，属于供应商弄虚作假的行为：</w:t>
      </w:r>
    </w:p>
    <w:p w14:paraId="0584AB06">
      <w:pPr>
        <w:shd w:val="clear"/>
        <w:autoSpaceDE w:val="0"/>
        <w:autoSpaceDN w:val="0"/>
        <w:adjustRightInd w:val="0"/>
        <w:spacing w:line="360" w:lineRule="auto"/>
        <w:ind w:firstLine="480" w:firstLineChars="200"/>
        <w:rPr>
          <w:rFonts w:ascii="仿宋_GB2312" w:hAnsi="仿宋" w:eastAsia="仿宋_GB2312"/>
          <w:color w:val="auto"/>
          <w:sz w:val="24"/>
          <w:highlight w:val="none"/>
          <w:lang w:val="zh-CN"/>
        </w:rPr>
      </w:pPr>
      <w:r>
        <w:rPr>
          <w:rFonts w:ascii="仿宋_GB2312" w:hAnsi="仿宋" w:eastAsia="仿宋_GB2312"/>
          <w:color w:val="auto"/>
          <w:sz w:val="24"/>
          <w:highlight w:val="none"/>
          <w:lang w:val="zh-CN"/>
        </w:rPr>
        <w:t>（1）使用伪造、变造的许可证件；</w:t>
      </w:r>
    </w:p>
    <w:p w14:paraId="3D8FF4ED">
      <w:pPr>
        <w:shd w:val="clear"/>
        <w:autoSpaceDE w:val="0"/>
        <w:autoSpaceDN w:val="0"/>
        <w:adjustRightInd w:val="0"/>
        <w:spacing w:line="360" w:lineRule="auto"/>
        <w:ind w:firstLine="480" w:firstLineChars="200"/>
        <w:rPr>
          <w:rFonts w:ascii="仿宋_GB2312" w:hAnsi="仿宋" w:eastAsia="仿宋_GB2312"/>
          <w:color w:val="auto"/>
          <w:sz w:val="24"/>
          <w:highlight w:val="none"/>
          <w:lang w:val="zh-CN"/>
        </w:rPr>
      </w:pPr>
      <w:r>
        <w:rPr>
          <w:rFonts w:ascii="仿宋_GB2312" w:hAnsi="仿宋" w:eastAsia="仿宋_GB2312"/>
          <w:color w:val="auto"/>
          <w:sz w:val="24"/>
          <w:highlight w:val="none"/>
          <w:lang w:val="zh-CN"/>
        </w:rPr>
        <w:t>（2）提供虚假的财务状况或者业绩；</w:t>
      </w:r>
    </w:p>
    <w:p w14:paraId="3FD6B025">
      <w:pPr>
        <w:shd w:val="clear"/>
        <w:autoSpaceDE w:val="0"/>
        <w:autoSpaceDN w:val="0"/>
        <w:adjustRightInd w:val="0"/>
        <w:spacing w:line="360" w:lineRule="auto"/>
        <w:ind w:firstLine="480" w:firstLineChars="200"/>
        <w:rPr>
          <w:rFonts w:ascii="仿宋_GB2312" w:hAnsi="仿宋" w:eastAsia="仿宋_GB2312"/>
          <w:color w:val="auto"/>
          <w:sz w:val="24"/>
          <w:highlight w:val="none"/>
          <w:lang w:val="zh-CN"/>
        </w:rPr>
      </w:pPr>
      <w:r>
        <w:rPr>
          <w:rFonts w:ascii="仿宋_GB2312" w:hAnsi="仿宋" w:eastAsia="仿宋_GB2312"/>
          <w:color w:val="auto"/>
          <w:sz w:val="24"/>
          <w:highlight w:val="none"/>
          <w:lang w:val="zh-CN"/>
        </w:rPr>
        <w:t>（3）提供虚假的项目负责人或者主要技术人员简历、劳动关系证明；</w:t>
      </w:r>
    </w:p>
    <w:p w14:paraId="7DF04C1B">
      <w:pPr>
        <w:shd w:val="clear"/>
        <w:autoSpaceDE w:val="0"/>
        <w:autoSpaceDN w:val="0"/>
        <w:adjustRightInd w:val="0"/>
        <w:spacing w:line="360" w:lineRule="auto"/>
        <w:ind w:firstLine="480" w:firstLineChars="200"/>
        <w:rPr>
          <w:rFonts w:ascii="仿宋_GB2312" w:hAnsi="仿宋" w:eastAsia="仿宋_GB2312"/>
          <w:color w:val="auto"/>
          <w:sz w:val="24"/>
          <w:highlight w:val="none"/>
          <w:lang w:val="zh-CN"/>
        </w:rPr>
      </w:pPr>
      <w:r>
        <w:rPr>
          <w:rFonts w:ascii="仿宋_GB2312" w:hAnsi="仿宋" w:eastAsia="仿宋_GB2312"/>
          <w:color w:val="auto"/>
          <w:sz w:val="24"/>
          <w:highlight w:val="none"/>
          <w:lang w:val="zh-CN"/>
        </w:rPr>
        <w:t>（4）提供虚假的信用状况；</w:t>
      </w:r>
    </w:p>
    <w:p w14:paraId="47035B7A">
      <w:pPr>
        <w:shd w:val="clear"/>
        <w:autoSpaceDE w:val="0"/>
        <w:autoSpaceDN w:val="0"/>
        <w:adjustRightInd w:val="0"/>
        <w:spacing w:line="360" w:lineRule="auto"/>
        <w:ind w:firstLine="480" w:firstLineChars="200"/>
        <w:rPr>
          <w:rFonts w:ascii="仿宋_GB2312" w:hAnsi="仿宋" w:eastAsia="仿宋_GB2312"/>
          <w:color w:val="auto"/>
          <w:sz w:val="24"/>
          <w:highlight w:val="none"/>
          <w:lang w:val="zh-CN"/>
        </w:rPr>
      </w:pPr>
      <w:r>
        <w:rPr>
          <w:rFonts w:ascii="仿宋_GB2312" w:hAnsi="仿宋" w:eastAsia="仿宋_GB2312"/>
          <w:color w:val="auto"/>
          <w:sz w:val="24"/>
          <w:highlight w:val="none"/>
          <w:lang w:val="zh-CN"/>
        </w:rPr>
        <w:t>（5）其他弄虚作假的行为。</w:t>
      </w:r>
    </w:p>
    <w:p w14:paraId="281459E1">
      <w:pPr>
        <w:pStyle w:val="3"/>
        <w:shd w:val="clear"/>
        <w:spacing w:before="0" w:after="0" w:line="360" w:lineRule="auto"/>
        <w:jc w:val="both"/>
        <w:rPr>
          <w:rFonts w:ascii="楷体_GB2312" w:eastAsia="楷体_GB2312"/>
          <w:color w:val="auto"/>
          <w:sz w:val="28"/>
          <w:szCs w:val="28"/>
          <w:highlight w:val="none"/>
          <w:lang w:val="zh-CN"/>
        </w:rPr>
      </w:pPr>
      <w:bookmarkStart w:id="28" w:name="_Toc29613"/>
      <w:bookmarkStart w:id="29" w:name="_Toc16378"/>
      <w:bookmarkStart w:id="30" w:name="_Toc533079904"/>
      <w:bookmarkStart w:id="31" w:name="_Toc5211"/>
      <w:r>
        <w:rPr>
          <w:rFonts w:ascii="楷体_GB2312" w:eastAsia="楷体_GB2312"/>
          <w:color w:val="auto"/>
          <w:sz w:val="28"/>
          <w:szCs w:val="28"/>
          <w:highlight w:val="none"/>
          <w:lang w:val="zh-CN"/>
        </w:rPr>
        <w:t>2.7  纪律和监督</w:t>
      </w:r>
      <w:bookmarkEnd w:id="28"/>
      <w:bookmarkEnd w:id="29"/>
      <w:bookmarkEnd w:id="30"/>
      <w:bookmarkEnd w:id="31"/>
    </w:p>
    <w:p w14:paraId="221AE3E9">
      <w:pPr>
        <w:shd w:val="clear"/>
        <w:autoSpaceDE w:val="0"/>
        <w:autoSpaceDN w:val="0"/>
        <w:spacing w:line="360" w:lineRule="auto"/>
        <w:rPr>
          <w:rFonts w:ascii="仿宋_GB2312" w:hAnsi="楷体" w:eastAsia="仿宋_GB2312"/>
          <w:color w:val="auto"/>
          <w:sz w:val="24"/>
          <w:szCs w:val="24"/>
          <w:highlight w:val="none"/>
          <w:lang w:val="zh-CN"/>
        </w:rPr>
      </w:pPr>
      <w:r>
        <w:rPr>
          <w:rFonts w:ascii="仿宋_GB2312" w:hAnsi="楷体" w:eastAsia="仿宋_GB2312"/>
          <w:color w:val="auto"/>
          <w:sz w:val="24"/>
          <w:szCs w:val="24"/>
          <w:highlight w:val="none"/>
          <w:lang w:val="zh-CN"/>
        </w:rPr>
        <w:t>2.7.1 对采购人的纪律要求</w:t>
      </w:r>
    </w:p>
    <w:p w14:paraId="5FA46AD9">
      <w:pPr>
        <w:shd w:val="clear"/>
        <w:autoSpaceDE w:val="0"/>
        <w:autoSpaceDN w:val="0"/>
        <w:spacing w:line="360" w:lineRule="auto"/>
        <w:ind w:firstLine="480" w:firstLineChars="200"/>
        <w:rPr>
          <w:rFonts w:ascii="仿宋_GB2312" w:hAnsi="仿宋" w:eastAsia="仿宋_GB2312"/>
          <w:color w:val="auto"/>
          <w:sz w:val="24"/>
          <w:szCs w:val="24"/>
          <w:highlight w:val="none"/>
          <w:lang w:val="zh-CN"/>
        </w:rPr>
      </w:pPr>
      <w:r>
        <w:rPr>
          <w:rFonts w:ascii="仿宋_GB2312" w:hAnsi="仿宋" w:eastAsia="仿宋_GB2312"/>
          <w:color w:val="auto"/>
          <w:sz w:val="24"/>
          <w:szCs w:val="24"/>
          <w:highlight w:val="none"/>
          <w:lang w:val="zh-CN"/>
        </w:rPr>
        <w:t>采购人不得泄漏采购活动中应当保密的情况和资料，不得与供应商串通损害国家利益、社会公共利益或者他人合法权益。</w:t>
      </w:r>
    </w:p>
    <w:p w14:paraId="29359E2A">
      <w:pPr>
        <w:shd w:val="clear"/>
        <w:autoSpaceDE w:val="0"/>
        <w:autoSpaceDN w:val="0"/>
        <w:spacing w:line="360" w:lineRule="auto"/>
        <w:rPr>
          <w:rFonts w:ascii="仿宋_GB2312" w:hAnsi="楷体" w:eastAsia="仿宋_GB2312"/>
          <w:color w:val="auto"/>
          <w:sz w:val="24"/>
          <w:szCs w:val="24"/>
          <w:highlight w:val="none"/>
          <w:lang w:val="zh-CN"/>
        </w:rPr>
      </w:pPr>
      <w:r>
        <w:rPr>
          <w:rFonts w:ascii="仿宋_GB2312" w:hAnsi="楷体" w:eastAsia="仿宋_GB2312"/>
          <w:color w:val="auto"/>
          <w:sz w:val="24"/>
          <w:szCs w:val="24"/>
          <w:highlight w:val="none"/>
          <w:lang w:val="zh-CN"/>
        </w:rPr>
        <w:t>2.7.2 对供应商的纪律要求</w:t>
      </w:r>
    </w:p>
    <w:p w14:paraId="4B9D3606">
      <w:pPr>
        <w:shd w:val="clear"/>
        <w:autoSpaceDE w:val="0"/>
        <w:autoSpaceDN w:val="0"/>
        <w:spacing w:line="360" w:lineRule="auto"/>
        <w:ind w:firstLine="480" w:firstLineChars="200"/>
        <w:rPr>
          <w:rFonts w:ascii="仿宋_GB2312" w:hAnsi="仿宋" w:eastAsia="仿宋_GB2312"/>
          <w:color w:val="auto"/>
          <w:sz w:val="24"/>
          <w:szCs w:val="24"/>
          <w:highlight w:val="none"/>
          <w:lang w:val="zh-CN"/>
        </w:rPr>
      </w:pPr>
      <w:r>
        <w:rPr>
          <w:rFonts w:ascii="仿宋_GB2312" w:hAnsi="仿宋" w:eastAsia="仿宋_GB2312"/>
          <w:color w:val="auto"/>
          <w:sz w:val="24"/>
          <w:szCs w:val="24"/>
          <w:highlight w:val="none"/>
          <w:lang w:val="zh-CN"/>
        </w:rPr>
        <w:t>供应商不得互相串通或者与采购人串通投标，不得向采购人或者磋商小组成员行贿谋取成交；不得以他人名义投标或者以其他方式弄虚作假骗取成交；供应商不得以任何方式干扰、影响评审工作。</w:t>
      </w:r>
    </w:p>
    <w:p w14:paraId="22A74380">
      <w:pPr>
        <w:shd w:val="clear"/>
        <w:autoSpaceDE w:val="0"/>
        <w:autoSpaceDN w:val="0"/>
        <w:spacing w:line="360" w:lineRule="auto"/>
        <w:rPr>
          <w:rFonts w:ascii="仿宋_GB2312" w:hAnsi="楷体" w:eastAsia="仿宋_GB2312"/>
          <w:color w:val="auto"/>
          <w:sz w:val="24"/>
          <w:szCs w:val="24"/>
          <w:highlight w:val="none"/>
          <w:lang w:val="zh-CN"/>
        </w:rPr>
      </w:pPr>
      <w:r>
        <w:rPr>
          <w:rFonts w:ascii="仿宋_GB2312" w:hAnsi="楷体" w:eastAsia="仿宋_GB2312"/>
          <w:color w:val="auto"/>
          <w:sz w:val="24"/>
          <w:szCs w:val="24"/>
          <w:highlight w:val="none"/>
          <w:lang w:val="zh-CN"/>
        </w:rPr>
        <w:t>2.7.3 对磋商小组成员的纪律要求</w:t>
      </w:r>
    </w:p>
    <w:p w14:paraId="15D48439">
      <w:pPr>
        <w:shd w:val="clear"/>
        <w:autoSpaceDE w:val="0"/>
        <w:autoSpaceDN w:val="0"/>
        <w:spacing w:line="360" w:lineRule="auto"/>
        <w:ind w:firstLine="480" w:firstLineChars="200"/>
        <w:rPr>
          <w:rFonts w:ascii="仿宋_GB2312" w:hAnsi="仿宋" w:eastAsia="仿宋_GB2312"/>
          <w:color w:val="auto"/>
          <w:sz w:val="24"/>
          <w:szCs w:val="24"/>
          <w:highlight w:val="none"/>
          <w:lang w:val="zh-CN"/>
        </w:rPr>
      </w:pPr>
      <w:r>
        <w:rPr>
          <w:rFonts w:ascii="仿宋_GB2312" w:hAnsi="仿宋" w:eastAsia="仿宋_GB2312"/>
          <w:color w:val="auto"/>
          <w:sz w:val="24"/>
          <w:szCs w:val="24"/>
          <w:highlight w:val="none"/>
          <w:lang w:val="zh-CN"/>
        </w:rPr>
        <w:t>磋商小组成员不得收受他人的财物或者其他好处，不得向他人透露对响应文件的评审和比较、成交候选人的推荐情况以及评审有关的其他情况。在</w:t>
      </w:r>
      <w:r>
        <w:rPr>
          <w:rFonts w:ascii="仿宋_GB2312" w:hAnsi="仿宋" w:eastAsia="仿宋_GB2312"/>
          <w:color w:val="auto"/>
          <w:sz w:val="24"/>
          <w:szCs w:val="24"/>
          <w:highlight w:val="none"/>
        </w:rPr>
        <w:t>评审</w:t>
      </w:r>
      <w:r>
        <w:rPr>
          <w:rFonts w:ascii="仿宋_GB2312" w:hAnsi="仿宋" w:eastAsia="仿宋_GB2312"/>
          <w:color w:val="auto"/>
          <w:sz w:val="24"/>
          <w:szCs w:val="24"/>
          <w:highlight w:val="none"/>
          <w:lang w:val="zh-CN"/>
        </w:rPr>
        <w:t>活动中，磋商小组成员应当客观、公正地履行职责，遵守职业道德，不得擅离职守，影响</w:t>
      </w:r>
      <w:r>
        <w:rPr>
          <w:rFonts w:ascii="仿宋_GB2312" w:hAnsi="仿宋" w:eastAsia="仿宋_GB2312"/>
          <w:color w:val="auto"/>
          <w:sz w:val="24"/>
          <w:szCs w:val="24"/>
          <w:highlight w:val="none"/>
        </w:rPr>
        <w:t>评审</w:t>
      </w:r>
      <w:r>
        <w:rPr>
          <w:rFonts w:ascii="仿宋_GB2312" w:hAnsi="仿宋" w:eastAsia="仿宋_GB2312"/>
          <w:color w:val="auto"/>
          <w:sz w:val="24"/>
          <w:szCs w:val="24"/>
          <w:highlight w:val="none"/>
          <w:lang w:val="zh-CN"/>
        </w:rPr>
        <w:t>程序正常进行，不得使用超出本竞争性磋商文件有关规定的评审因素和评审标准进行</w:t>
      </w:r>
      <w:r>
        <w:rPr>
          <w:rFonts w:ascii="仿宋_GB2312" w:hAnsi="仿宋" w:eastAsia="仿宋_GB2312"/>
          <w:color w:val="auto"/>
          <w:sz w:val="24"/>
          <w:szCs w:val="24"/>
          <w:highlight w:val="none"/>
        </w:rPr>
        <w:t>评审</w:t>
      </w:r>
      <w:r>
        <w:rPr>
          <w:rFonts w:ascii="仿宋_GB2312" w:hAnsi="仿宋" w:eastAsia="仿宋_GB2312"/>
          <w:color w:val="auto"/>
          <w:sz w:val="24"/>
          <w:szCs w:val="24"/>
          <w:highlight w:val="none"/>
          <w:lang w:val="zh-CN"/>
        </w:rPr>
        <w:t>。</w:t>
      </w:r>
    </w:p>
    <w:p w14:paraId="7FFB53F7">
      <w:pPr>
        <w:shd w:val="clear"/>
        <w:autoSpaceDE w:val="0"/>
        <w:autoSpaceDN w:val="0"/>
        <w:spacing w:line="360" w:lineRule="auto"/>
        <w:rPr>
          <w:rFonts w:ascii="仿宋_GB2312" w:hAnsi="楷体" w:eastAsia="仿宋_GB2312"/>
          <w:color w:val="auto"/>
          <w:sz w:val="24"/>
          <w:szCs w:val="24"/>
          <w:highlight w:val="none"/>
          <w:lang w:val="zh-CN"/>
        </w:rPr>
      </w:pPr>
      <w:r>
        <w:rPr>
          <w:rFonts w:ascii="仿宋_GB2312" w:hAnsi="楷体" w:eastAsia="仿宋_GB2312"/>
          <w:color w:val="auto"/>
          <w:sz w:val="24"/>
          <w:szCs w:val="24"/>
          <w:highlight w:val="none"/>
          <w:lang w:val="zh-CN"/>
        </w:rPr>
        <w:t>2.7.4 对与</w:t>
      </w:r>
      <w:r>
        <w:rPr>
          <w:rFonts w:ascii="仿宋_GB2312" w:hAnsi="仿宋" w:eastAsia="仿宋_GB2312"/>
          <w:color w:val="auto"/>
          <w:sz w:val="24"/>
          <w:szCs w:val="24"/>
          <w:highlight w:val="none"/>
        </w:rPr>
        <w:t>评审</w:t>
      </w:r>
      <w:r>
        <w:rPr>
          <w:rFonts w:ascii="仿宋_GB2312" w:hAnsi="楷体" w:eastAsia="仿宋_GB2312"/>
          <w:color w:val="auto"/>
          <w:sz w:val="24"/>
          <w:szCs w:val="24"/>
          <w:highlight w:val="none"/>
          <w:lang w:val="zh-CN"/>
        </w:rPr>
        <w:t>活动有关的工作人员的纪律要求</w:t>
      </w:r>
    </w:p>
    <w:p w14:paraId="774DAF76">
      <w:pPr>
        <w:shd w:val="clear"/>
        <w:autoSpaceDE w:val="0"/>
        <w:autoSpaceDN w:val="0"/>
        <w:spacing w:line="360" w:lineRule="auto"/>
        <w:ind w:firstLine="480" w:firstLineChars="200"/>
        <w:rPr>
          <w:rFonts w:ascii="仿宋_GB2312" w:hAnsi="仿宋" w:eastAsia="仿宋_GB2312"/>
          <w:color w:val="auto"/>
          <w:sz w:val="24"/>
          <w:szCs w:val="24"/>
          <w:highlight w:val="none"/>
          <w:lang w:val="zh-CN"/>
        </w:rPr>
      </w:pPr>
      <w:r>
        <w:rPr>
          <w:rFonts w:ascii="仿宋_GB2312" w:hAnsi="仿宋" w:eastAsia="仿宋_GB2312"/>
          <w:color w:val="auto"/>
          <w:sz w:val="24"/>
          <w:szCs w:val="24"/>
          <w:highlight w:val="none"/>
          <w:lang w:val="zh-CN"/>
        </w:rPr>
        <w:t>与</w:t>
      </w:r>
      <w:r>
        <w:rPr>
          <w:rFonts w:ascii="仿宋_GB2312" w:hAnsi="仿宋" w:eastAsia="仿宋_GB2312"/>
          <w:color w:val="auto"/>
          <w:sz w:val="24"/>
          <w:szCs w:val="24"/>
          <w:highlight w:val="none"/>
        </w:rPr>
        <w:t>评审</w:t>
      </w:r>
      <w:r>
        <w:rPr>
          <w:rFonts w:ascii="仿宋_GB2312" w:hAnsi="仿宋" w:eastAsia="仿宋_GB2312"/>
          <w:color w:val="auto"/>
          <w:sz w:val="24"/>
          <w:szCs w:val="24"/>
          <w:highlight w:val="none"/>
          <w:lang w:val="zh-CN"/>
        </w:rPr>
        <w:t>活动有关的工作人员不得收受他人的财物或者其他好处，不得向他人透露对响应文件的评审和比较、成交供应商的推荐情况以及</w:t>
      </w:r>
      <w:r>
        <w:rPr>
          <w:rFonts w:ascii="仿宋_GB2312" w:hAnsi="仿宋" w:eastAsia="仿宋_GB2312"/>
          <w:color w:val="auto"/>
          <w:sz w:val="24"/>
          <w:szCs w:val="24"/>
          <w:highlight w:val="none"/>
        </w:rPr>
        <w:t>评审</w:t>
      </w:r>
      <w:r>
        <w:rPr>
          <w:rFonts w:ascii="仿宋_GB2312" w:hAnsi="仿宋" w:eastAsia="仿宋_GB2312"/>
          <w:color w:val="auto"/>
          <w:sz w:val="24"/>
          <w:szCs w:val="24"/>
          <w:highlight w:val="none"/>
          <w:lang w:val="zh-CN"/>
        </w:rPr>
        <w:t>有关的其他情况。在</w:t>
      </w:r>
      <w:r>
        <w:rPr>
          <w:rFonts w:ascii="仿宋_GB2312" w:hAnsi="仿宋" w:eastAsia="仿宋_GB2312"/>
          <w:color w:val="auto"/>
          <w:sz w:val="24"/>
          <w:szCs w:val="24"/>
          <w:highlight w:val="none"/>
        </w:rPr>
        <w:t>评审</w:t>
      </w:r>
      <w:r>
        <w:rPr>
          <w:rFonts w:ascii="仿宋_GB2312" w:hAnsi="仿宋" w:eastAsia="仿宋_GB2312"/>
          <w:color w:val="auto"/>
          <w:sz w:val="24"/>
          <w:szCs w:val="24"/>
          <w:highlight w:val="none"/>
          <w:lang w:val="zh-CN"/>
        </w:rPr>
        <w:t>活动中，与</w:t>
      </w:r>
      <w:r>
        <w:rPr>
          <w:rFonts w:ascii="仿宋_GB2312" w:hAnsi="仿宋" w:eastAsia="仿宋_GB2312"/>
          <w:color w:val="auto"/>
          <w:sz w:val="24"/>
          <w:szCs w:val="24"/>
          <w:highlight w:val="none"/>
        </w:rPr>
        <w:t>评审</w:t>
      </w:r>
      <w:r>
        <w:rPr>
          <w:rFonts w:ascii="仿宋_GB2312" w:hAnsi="仿宋" w:eastAsia="仿宋_GB2312"/>
          <w:color w:val="auto"/>
          <w:sz w:val="24"/>
          <w:szCs w:val="24"/>
          <w:highlight w:val="none"/>
          <w:lang w:val="zh-CN"/>
        </w:rPr>
        <w:t>活动有关的工作人员不得擅离职守，影响</w:t>
      </w:r>
      <w:r>
        <w:rPr>
          <w:rFonts w:ascii="仿宋_GB2312" w:hAnsi="仿宋" w:eastAsia="仿宋_GB2312"/>
          <w:color w:val="auto"/>
          <w:sz w:val="24"/>
          <w:szCs w:val="24"/>
          <w:highlight w:val="none"/>
        </w:rPr>
        <w:t>评审</w:t>
      </w:r>
      <w:r>
        <w:rPr>
          <w:rFonts w:ascii="仿宋_GB2312" w:hAnsi="仿宋" w:eastAsia="仿宋_GB2312"/>
          <w:color w:val="auto"/>
          <w:sz w:val="24"/>
          <w:szCs w:val="24"/>
          <w:highlight w:val="none"/>
          <w:lang w:val="zh-CN"/>
        </w:rPr>
        <w:t>程序正常进行。</w:t>
      </w:r>
    </w:p>
    <w:p w14:paraId="4AA41388">
      <w:pPr>
        <w:pStyle w:val="3"/>
        <w:keepNext w:val="0"/>
        <w:keepLines w:val="0"/>
        <w:shd w:val="clear"/>
        <w:spacing w:before="0" w:after="0" w:line="360" w:lineRule="auto"/>
        <w:jc w:val="both"/>
        <w:rPr>
          <w:rFonts w:ascii="楷体_GB2312" w:eastAsia="楷体_GB2312"/>
          <w:color w:val="auto"/>
          <w:sz w:val="28"/>
          <w:szCs w:val="28"/>
          <w:highlight w:val="none"/>
          <w:lang w:val="zh-CN"/>
        </w:rPr>
      </w:pPr>
      <w:bookmarkStart w:id="32" w:name="_Toc25640"/>
      <w:bookmarkStart w:id="33" w:name="_Toc531175708"/>
      <w:bookmarkStart w:id="34" w:name="_Toc1294"/>
      <w:bookmarkStart w:id="35" w:name="_Toc4030"/>
      <w:r>
        <w:rPr>
          <w:rFonts w:ascii="楷体_GB2312" w:eastAsia="楷体_GB2312"/>
          <w:color w:val="auto"/>
          <w:sz w:val="28"/>
          <w:szCs w:val="28"/>
          <w:highlight w:val="none"/>
          <w:lang w:val="zh-CN"/>
        </w:rPr>
        <w:t xml:space="preserve">2.8 </w:t>
      </w:r>
      <w:r>
        <w:rPr>
          <w:rFonts w:hint="eastAsia" w:ascii="楷体_GB2312" w:eastAsia="楷体_GB2312"/>
          <w:color w:val="auto"/>
          <w:sz w:val="28"/>
          <w:szCs w:val="28"/>
          <w:highlight w:val="none"/>
          <w:lang w:val="en-US" w:eastAsia="zh-CN"/>
        </w:rPr>
        <w:t xml:space="preserve"> </w:t>
      </w:r>
      <w:r>
        <w:rPr>
          <w:rFonts w:ascii="楷体_GB2312" w:eastAsia="楷体_GB2312"/>
          <w:color w:val="auto"/>
          <w:sz w:val="28"/>
          <w:szCs w:val="28"/>
          <w:highlight w:val="none"/>
          <w:lang w:val="zh-CN"/>
        </w:rPr>
        <w:t>质疑与投诉</w:t>
      </w:r>
      <w:bookmarkEnd w:id="32"/>
      <w:bookmarkEnd w:id="33"/>
      <w:bookmarkEnd w:id="34"/>
      <w:bookmarkEnd w:id="35"/>
    </w:p>
    <w:p w14:paraId="5FA29030">
      <w:pPr>
        <w:autoSpaceDE w:val="0"/>
        <w:autoSpaceDN w:val="0"/>
        <w:spacing w:line="360" w:lineRule="auto"/>
        <w:rPr>
          <w:rFonts w:hint="default" w:ascii="仿宋_GB2312" w:hAnsi="楷体" w:eastAsia="仿宋_GB2312"/>
          <w:color w:val="auto"/>
          <w:sz w:val="24"/>
          <w:szCs w:val="24"/>
          <w:highlight w:val="none"/>
          <w:lang w:val="zh-CN"/>
        </w:rPr>
      </w:pPr>
      <w:r>
        <w:rPr>
          <w:rFonts w:ascii="仿宋_GB2312" w:hAnsi="楷体" w:eastAsia="仿宋_GB2312"/>
          <w:color w:val="auto"/>
          <w:sz w:val="24"/>
          <w:szCs w:val="24"/>
          <w:highlight w:val="none"/>
          <w:lang w:val="zh-CN"/>
        </w:rPr>
        <w:t>2.8.1 质疑</w:t>
      </w:r>
    </w:p>
    <w:p w14:paraId="36170EBF">
      <w:pPr>
        <w:autoSpaceDE w:val="0"/>
        <w:autoSpaceDN w:val="0"/>
        <w:adjustRightInd w:val="0"/>
        <w:spacing w:line="360" w:lineRule="auto"/>
        <w:ind w:firstLine="480" w:firstLineChars="200"/>
        <w:rPr>
          <w:rFonts w:hint="default" w:ascii="仿宋_GB2312" w:hAnsi="仿宋" w:eastAsia="仿宋_GB2312"/>
          <w:color w:val="auto"/>
          <w:sz w:val="24"/>
          <w:szCs w:val="24"/>
          <w:highlight w:val="none"/>
          <w:lang w:val="zh-CN"/>
        </w:rPr>
      </w:pPr>
      <w:r>
        <w:rPr>
          <w:rFonts w:ascii="仿宋_GB2312" w:hAnsi="仿宋" w:eastAsia="仿宋_GB2312"/>
          <w:color w:val="auto"/>
          <w:sz w:val="24"/>
          <w:szCs w:val="24"/>
          <w:highlight w:val="none"/>
          <w:lang w:val="zh-CN"/>
        </w:rPr>
        <w:t>按照有关规定，参加本次采购活动的</w:t>
      </w:r>
      <w:r>
        <w:rPr>
          <w:rFonts w:ascii="仿宋_GB2312" w:hAnsi="楷体" w:eastAsia="仿宋_GB2312"/>
          <w:color w:val="auto"/>
          <w:sz w:val="24"/>
          <w:szCs w:val="24"/>
          <w:highlight w:val="none"/>
          <w:lang w:val="zh-CN"/>
        </w:rPr>
        <w:t>供应商</w:t>
      </w:r>
      <w:r>
        <w:rPr>
          <w:rFonts w:ascii="仿宋_GB2312" w:hAnsi="仿宋" w:eastAsia="仿宋_GB2312"/>
          <w:color w:val="auto"/>
          <w:sz w:val="24"/>
          <w:szCs w:val="24"/>
          <w:highlight w:val="none"/>
          <w:lang w:val="zh-CN"/>
        </w:rPr>
        <w:t>认为磋商文件、采购过程和成交结果使自己的权益受到损害的，可以在知道或者应知道其权益受到损害之日起七个工作日内，以书面形式向采购人或者采购代理机构提出质疑。</w:t>
      </w:r>
    </w:p>
    <w:p w14:paraId="31889C7D">
      <w:pPr>
        <w:autoSpaceDE w:val="0"/>
        <w:autoSpaceDN w:val="0"/>
        <w:adjustRightInd w:val="0"/>
        <w:spacing w:line="360" w:lineRule="auto"/>
        <w:ind w:firstLine="480" w:firstLineChars="200"/>
        <w:rPr>
          <w:rFonts w:hint="default" w:ascii="仿宋_GB2312" w:hAnsi="仿宋" w:eastAsia="仿宋_GB2312"/>
          <w:color w:val="auto"/>
          <w:sz w:val="24"/>
          <w:szCs w:val="24"/>
          <w:highlight w:val="none"/>
          <w:lang w:val="zh-CN"/>
        </w:rPr>
      </w:pPr>
      <w:r>
        <w:rPr>
          <w:rFonts w:ascii="仿宋_GB2312" w:hAnsi="仿宋" w:eastAsia="仿宋_GB2312"/>
          <w:color w:val="auto"/>
          <w:sz w:val="24"/>
          <w:szCs w:val="24"/>
          <w:highlight w:val="none"/>
          <w:lang w:val="zh-CN"/>
        </w:rPr>
        <w:t>2.8.1.1质疑书应包括以下主要内容：</w:t>
      </w:r>
    </w:p>
    <w:p w14:paraId="1A9794D0">
      <w:pPr>
        <w:autoSpaceDE w:val="0"/>
        <w:autoSpaceDN w:val="0"/>
        <w:adjustRightInd w:val="0"/>
        <w:spacing w:line="360" w:lineRule="auto"/>
        <w:ind w:firstLine="480" w:firstLineChars="200"/>
        <w:rPr>
          <w:rFonts w:hint="default" w:ascii="仿宋_GB2312" w:hAnsi="仿宋" w:eastAsia="仿宋_GB2312"/>
          <w:color w:val="auto"/>
          <w:sz w:val="24"/>
          <w:szCs w:val="24"/>
          <w:highlight w:val="none"/>
          <w:lang w:val="zh-CN"/>
        </w:rPr>
      </w:pPr>
      <w:r>
        <w:rPr>
          <w:rFonts w:ascii="仿宋_GB2312" w:hAnsi="仿宋" w:eastAsia="仿宋_GB2312"/>
          <w:color w:val="auto"/>
          <w:sz w:val="24"/>
          <w:szCs w:val="24"/>
          <w:highlight w:val="none"/>
          <w:lang w:val="zh-CN"/>
        </w:rPr>
        <w:t>（1）质疑人的名称、地址、电话等；</w:t>
      </w:r>
    </w:p>
    <w:p w14:paraId="6DFC38E2">
      <w:pPr>
        <w:autoSpaceDE w:val="0"/>
        <w:autoSpaceDN w:val="0"/>
        <w:adjustRightInd w:val="0"/>
        <w:spacing w:line="360" w:lineRule="auto"/>
        <w:ind w:firstLine="480" w:firstLineChars="200"/>
        <w:rPr>
          <w:rFonts w:hint="default" w:ascii="仿宋_GB2312" w:hAnsi="仿宋" w:eastAsia="仿宋_GB2312"/>
          <w:color w:val="auto"/>
          <w:sz w:val="24"/>
          <w:szCs w:val="24"/>
          <w:highlight w:val="none"/>
          <w:lang w:val="zh-CN"/>
        </w:rPr>
      </w:pPr>
      <w:r>
        <w:rPr>
          <w:rFonts w:ascii="仿宋_GB2312" w:hAnsi="仿宋" w:eastAsia="仿宋_GB2312"/>
          <w:color w:val="auto"/>
          <w:sz w:val="24"/>
          <w:szCs w:val="24"/>
          <w:highlight w:val="none"/>
          <w:lang w:val="zh-CN"/>
        </w:rPr>
        <w:t>（2）具体的质疑事项、证据以及法律、法规依据；</w:t>
      </w:r>
    </w:p>
    <w:p w14:paraId="09A838C6">
      <w:pPr>
        <w:autoSpaceDE w:val="0"/>
        <w:autoSpaceDN w:val="0"/>
        <w:adjustRightInd w:val="0"/>
        <w:spacing w:line="360" w:lineRule="auto"/>
        <w:ind w:firstLine="480" w:firstLineChars="200"/>
        <w:rPr>
          <w:rFonts w:hint="default" w:ascii="仿宋_GB2312" w:hAnsi="仿宋" w:eastAsia="仿宋_GB2312"/>
          <w:color w:val="auto"/>
          <w:sz w:val="24"/>
          <w:szCs w:val="24"/>
          <w:highlight w:val="none"/>
          <w:lang w:val="zh-CN"/>
        </w:rPr>
      </w:pPr>
      <w:r>
        <w:rPr>
          <w:rFonts w:ascii="仿宋_GB2312" w:hAnsi="仿宋" w:eastAsia="仿宋_GB2312"/>
          <w:color w:val="auto"/>
          <w:sz w:val="24"/>
          <w:szCs w:val="24"/>
          <w:highlight w:val="none"/>
          <w:lang w:val="zh-CN"/>
        </w:rPr>
        <w:t>（3）提出质疑的日期。</w:t>
      </w:r>
    </w:p>
    <w:p w14:paraId="42D442B2">
      <w:pPr>
        <w:autoSpaceDE w:val="0"/>
        <w:autoSpaceDN w:val="0"/>
        <w:adjustRightInd w:val="0"/>
        <w:spacing w:line="360" w:lineRule="auto"/>
        <w:ind w:firstLine="480" w:firstLineChars="200"/>
        <w:rPr>
          <w:rFonts w:hint="default" w:ascii="仿宋_GB2312" w:hAnsi="仿宋" w:eastAsia="仿宋_GB2312"/>
          <w:color w:val="auto"/>
          <w:sz w:val="24"/>
          <w:szCs w:val="24"/>
          <w:highlight w:val="none"/>
          <w:lang w:val="zh-CN"/>
        </w:rPr>
      </w:pPr>
      <w:r>
        <w:rPr>
          <w:rFonts w:ascii="仿宋_GB2312" w:hAnsi="仿宋" w:eastAsia="仿宋_GB2312"/>
          <w:color w:val="auto"/>
          <w:sz w:val="24"/>
          <w:szCs w:val="24"/>
          <w:highlight w:val="none"/>
          <w:lang w:val="zh-CN"/>
        </w:rPr>
        <w:t>2.8.1.2按照与质疑事项有关的当事人数量提供质疑书，并应加盖公章且由法定代表人签字或盖章。代理人办理质疑事项时，还应当提交授权委托书，授权委托书应当载明代理的具体权限和事项，否则采购人或者采购代理机构不予受理。</w:t>
      </w:r>
    </w:p>
    <w:p w14:paraId="090452E5">
      <w:pPr>
        <w:autoSpaceDE w:val="0"/>
        <w:autoSpaceDN w:val="0"/>
        <w:adjustRightInd w:val="0"/>
        <w:spacing w:line="360" w:lineRule="auto"/>
        <w:ind w:firstLine="480" w:firstLineChars="200"/>
        <w:rPr>
          <w:rFonts w:hint="default" w:ascii="仿宋_GB2312" w:hAnsi="仿宋" w:eastAsia="仿宋_GB2312"/>
          <w:color w:val="auto"/>
          <w:sz w:val="24"/>
          <w:szCs w:val="24"/>
          <w:highlight w:val="none"/>
          <w:lang w:val="zh-CN"/>
        </w:rPr>
      </w:pPr>
      <w:r>
        <w:rPr>
          <w:rFonts w:ascii="仿宋_GB2312" w:hAnsi="仿宋" w:eastAsia="仿宋_GB2312"/>
          <w:color w:val="auto"/>
          <w:sz w:val="24"/>
          <w:szCs w:val="24"/>
          <w:highlight w:val="none"/>
          <w:lang w:val="zh-CN"/>
        </w:rPr>
        <w:t>2.8.1.3除书面形式外，其他任何方式的质疑，采购人或者采购代理机构均不予接受和回复。</w:t>
      </w:r>
    </w:p>
    <w:p w14:paraId="24010F78">
      <w:pPr>
        <w:autoSpaceDE w:val="0"/>
        <w:autoSpaceDN w:val="0"/>
        <w:adjustRightInd w:val="0"/>
        <w:spacing w:line="360" w:lineRule="auto"/>
        <w:ind w:firstLine="480" w:firstLineChars="200"/>
        <w:rPr>
          <w:rFonts w:hint="default" w:ascii="仿宋_GB2312" w:hAnsi="仿宋" w:eastAsia="仿宋_GB2312"/>
          <w:color w:val="auto"/>
          <w:sz w:val="24"/>
          <w:szCs w:val="24"/>
          <w:highlight w:val="none"/>
          <w:lang w:val="zh-CN"/>
        </w:rPr>
      </w:pPr>
      <w:r>
        <w:rPr>
          <w:rFonts w:ascii="仿宋_GB2312" w:hAnsi="仿宋" w:eastAsia="仿宋_GB2312"/>
          <w:color w:val="auto"/>
          <w:sz w:val="24"/>
          <w:szCs w:val="24"/>
          <w:highlight w:val="none"/>
          <w:lang w:val="zh-CN"/>
        </w:rPr>
        <w:t>2.8.1.4采购人或者采购代理机构在收到质疑书后七个工作日内作出书面答复，并以书面形式通知质疑人和其他有关当事人，但答复不得涉及商业秘密。</w:t>
      </w:r>
    </w:p>
    <w:p w14:paraId="69AFF1D3">
      <w:pPr>
        <w:autoSpaceDE w:val="0"/>
        <w:autoSpaceDN w:val="0"/>
        <w:adjustRightInd w:val="0"/>
        <w:spacing w:line="360" w:lineRule="auto"/>
        <w:ind w:firstLine="480" w:firstLineChars="200"/>
        <w:rPr>
          <w:rFonts w:hint="default" w:ascii="仿宋_GB2312" w:hAnsi="仿宋" w:eastAsia="仿宋_GB2312"/>
          <w:color w:val="auto"/>
          <w:sz w:val="24"/>
          <w:szCs w:val="24"/>
          <w:highlight w:val="none"/>
          <w:lang w:val="zh-CN"/>
        </w:rPr>
      </w:pPr>
      <w:r>
        <w:rPr>
          <w:rFonts w:ascii="仿宋_GB2312" w:hAnsi="仿宋" w:eastAsia="仿宋_GB2312"/>
          <w:color w:val="auto"/>
          <w:sz w:val="24"/>
          <w:szCs w:val="24"/>
          <w:highlight w:val="none"/>
          <w:lang w:val="zh-CN"/>
        </w:rPr>
        <w:t>2.8.1.5质疑人对采购人、采购代理机构的答复不满意或者采购人、采购代理机构未在规定的时间内作出答复的，可以在答复期满后十五个工作日内向</w:t>
      </w:r>
      <w:r>
        <w:rPr>
          <w:rFonts w:hint="eastAsia" w:ascii="仿宋_GB2312" w:hAnsi="仿宋" w:eastAsia="仿宋_GB2312"/>
          <w:color w:val="auto"/>
          <w:sz w:val="24"/>
          <w:szCs w:val="24"/>
          <w:highlight w:val="none"/>
          <w:lang w:val="en-US" w:eastAsia="zh-CN"/>
        </w:rPr>
        <w:t>相关</w:t>
      </w:r>
      <w:r>
        <w:rPr>
          <w:rFonts w:ascii="仿宋_GB2312" w:hAnsi="仿宋" w:eastAsia="仿宋_GB2312"/>
          <w:color w:val="auto"/>
          <w:sz w:val="24"/>
          <w:szCs w:val="24"/>
          <w:highlight w:val="none"/>
          <w:lang w:val="zh-CN"/>
        </w:rPr>
        <w:t>部门投诉。</w:t>
      </w:r>
    </w:p>
    <w:p w14:paraId="39B49CE5">
      <w:pPr>
        <w:autoSpaceDE w:val="0"/>
        <w:autoSpaceDN w:val="0"/>
        <w:spacing w:line="360" w:lineRule="auto"/>
        <w:rPr>
          <w:rFonts w:hint="default" w:ascii="仿宋_GB2312" w:hAnsi="楷体" w:eastAsia="仿宋_GB2312"/>
          <w:color w:val="auto"/>
          <w:sz w:val="24"/>
          <w:szCs w:val="24"/>
          <w:highlight w:val="none"/>
          <w:lang w:val="zh-CN"/>
        </w:rPr>
      </w:pPr>
      <w:r>
        <w:rPr>
          <w:rFonts w:ascii="仿宋_GB2312" w:hAnsi="楷体" w:eastAsia="仿宋_GB2312"/>
          <w:color w:val="auto"/>
          <w:sz w:val="24"/>
          <w:szCs w:val="24"/>
          <w:highlight w:val="none"/>
          <w:lang w:val="zh-CN"/>
        </w:rPr>
        <w:t>2.8.2 投诉</w:t>
      </w:r>
    </w:p>
    <w:p w14:paraId="0AC3DC3E">
      <w:pPr>
        <w:autoSpaceDE w:val="0"/>
        <w:autoSpaceDN w:val="0"/>
        <w:spacing w:line="360" w:lineRule="auto"/>
        <w:ind w:firstLine="480" w:firstLineChars="200"/>
        <w:rPr>
          <w:rFonts w:hint="default" w:ascii="仿宋_GB2312" w:hAnsi="仿宋" w:eastAsia="仿宋_GB2312"/>
          <w:color w:val="auto"/>
          <w:sz w:val="24"/>
          <w:highlight w:val="none"/>
          <w:lang w:val="zh-CN"/>
        </w:rPr>
      </w:pPr>
      <w:r>
        <w:rPr>
          <w:rFonts w:ascii="仿宋_GB2312" w:hAnsi="仿宋" w:eastAsia="仿宋_GB2312"/>
          <w:color w:val="auto"/>
          <w:sz w:val="24"/>
          <w:highlight w:val="none"/>
          <w:lang w:val="zh-CN"/>
        </w:rPr>
        <w:t>按照相关的法律法规规定，质疑人对采购人、采购代理机构的答复不满意或者采购人、采购代理机构未在规定的时间内</w:t>
      </w:r>
      <w:r>
        <w:rPr>
          <w:rFonts w:ascii="仿宋_GB2312" w:eastAsia="仿宋_GB2312"/>
          <w:color w:val="auto"/>
          <w:sz w:val="24"/>
          <w:szCs w:val="24"/>
          <w:highlight w:val="none"/>
        </w:rPr>
        <w:t>作出</w:t>
      </w:r>
      <w:r>
        <w:rPr>
          <w:rFonts w:ascii="仿宋_GB2312" w:hAnsi="仿宋" w:eastAsia="仿宋_GB2312"/>
          <w:color w:val="auto"/>
          <w:sz w:val="24"/>
          <w:highlight w:val="none"/>
          <w:lang w:val="zh-CN"/>
        </w:rPr>
        <w:t>答复的，可以在答复期满后十五个工作日内向</w:t>
      </w:r>
      <w:r>
        <w:rPr>
          <w:rFonts w:hint="eastAsia" w:ascii="仿宋_GB2312" w:hAnsi="仿宋" w:eastAsia="仿宋_GB2312"/>
          <w:color w:val="auto"/>
          <w:sz w:val="24"/>
          <w:highlight w:val="none"/>
          <w:lang w:val="en-US" w:eastAsia="zh-CN"/>
        </w:rPr>
        <w:t>相关</w:t>
      </w:r>
      <w:r>
        <w:rPr>
          <w:rFonts w:ascii="仿宋_GB2312" w:hAnsi="仿宋" w:eastAsia="仿宋_GB2312"/>
          <w:color w:val="auto"/>
          <w:sz w:val="24"/>
          <w:highlight w:val="none"/>
          <w:lang w:val="zh-CN"/>
        </w:rPr>
        <w:t>部门投诉。</w:t>
      </w:r>
    </w:p>
    <w:p w14:paraId="60469C38">
      <w:pPr>
        <w:autoSpaceDE w:val="0"/>
        <w:autoSpaceDN w:val="0"/>
        <w:spacing w:line="360" w:lineRule="auto"/>
        <w:ind w:firstLine="480" w:firstLineChars="200"/>
        <w:rPr>
          <w:rFonts w:hint="default" w:ascii="仿宋_GB2312" w:hAnsi="仿宋" w:eastAsia="仿宋_GB2312"/>
          <w:color w:val="auto"/>
          <w:sz w:val="24"/>
          <w:highlight w:val="none"/>
          <w:lang w:val="zh-CN"/>
        </w:rPr>
      </w:pPr>
      <w:r>
        <w:rPr>
          <w:rFonts w:ascii="仿宋_GB2312" w:hAnsi="仿宋" w:eastAsia="仿宋_GB2312"/>
          <w:color w:val="auto"/>
          <w:sz w:val="24"/>
          <w:highlight w:val="none"/>
          <w:lang w:val="zh-CN"/>
        </w:rPr>
        <w:t>2.8.2.1投诉人提起投诉应符合下列条件：</w:t>
      </w:r>
    </w:p>
    <w:p w14:paraId="0F2527EF">
      <w:pPr>
        <w:autoSpaceDE w:val="0"/>
        <w:autoSpaceDN w:val="0"/>
        <w:spacing w:line="360" w:lineRule="auto"/>
        <w:ind w:firstLine="480" w:firstLineChars="200"/>
        <w:rPr>
          <w:rFonts w:hint="default" w:ascii="仿宋_GB2312" w:hAnsi="仿宋" w:eastAsia="仿宋_GB2312"/>
          <w:color w:val="auto"/>
          <w:sz w:val="24"/>
          <w:highlight w:val="none"/>
          <w:lang w:val="zh-CN"/>
        </w:rPr>
      </w:pPr>
      <w:r>
        <w:rPr>
          <w:rFonts w:ascii="仿宋_GB2312" w:hAnsi="仿宋" w:eastAsia="仿宋_GB2312"/>
          <w:color w:val="auto"/>
          <w:sz w:val="24"/>
          <w:highlight w:val="none"/>
          <w:lang w:val="zh-CN"/>
        </w:rPr>
        <w:t>（1）投诉人是参与所投诉采购活动的供应商；</w:t>
      </w:r>
    </w:p>
    <w:p w14:paraId="535819A0">
      <w:pPr>
        <w:autoSpaceDE w:val="0"/>
        <w:autoSpaceDN w:val="0"/>
        <w:spacing w:line="360" w:lineRule="auto"/>
        <w:ind w:firstLine="480" w:firstLineChars="200"/>
        <w:rPr>
          <w:rFonts w:hint="default" w:ascii="仿宋_GB2312" w:hAnsi="仿宋" w:eastAsia="仿宋_GB2312"/>
          <w:color w:val="auto"/>
          <w:sz w:val="24"/>
          <w:highlight w:val="none"/>
          <w:lang w:val="zh-CN"/>
        </w:rPr>
      </w:pPr>
      <w:r>
        <w:rPr>
          <w:rFonts w:ascii="仿宋_GB2312" w:hAnsi="仿宋" w:eastAsia="仿宋_GB2312"/>
          <w:color w:val="auto"/>
          <w:sz w:val="24"/>
          <w:highlight w:val="none"/>
          <w:lang w:val="zh-CN"/>
        </w:rPr>
        <w:t>（2）提起投诉前已依法进行质疑；</w:t>
      </w:r>
    </w:p>
    <w:p w14:paraId="78F9E2D5">
      <w:pPr>
        <w:autoSpaceDE w:val="0"/>
        <w:autoSpaceDN w:val="0"/>
        <w:spacing w:line="360" w:lineRule="auto"/>
        <w:ind w:firstLine="480" w:firstLineChars="200"/>
        <w:rPr>
          <w:rFonts w:hint="default" w:ascii="仿宋_GB2312" w:hAnsi="仿宋" w:eastAsia="仿宋_GB2312"/>
          <w:color w:val="auto"/>
          <w:sz w:val="24"/>
          <w:highlight w:val="none"/>
          <w:lang w:val="zh-CN"/>
        </w:rPr>
      </w:pPr>
      <w:r>
        <w:rPr>
          <w:rFonts w:ascii="仿宋_GB2312" w:hAnsi="仿宋" w:eastAsia="仿宋_GB2312"/>
          <w:color w:val="auto"/>
          <w:sz w:val="24"/>
          <w:highlight w:val="none"/>
          <w:lang w:val="zh-CN"/>
        </w:rPr>
        <w:t>（3）投诉书内容符合规定；</w:t>
      </w:r>
    </w:p>
    <w:p w14:paraId="0B078360">
      <w:pPr>
        <w:autoSpaceDE w:val="0"/>
        <w:autoSpaceDN w:val="0"/>
        <w:spacing w:line="360" w:lineRule="auto"/>
        <w:ind w:firstLine="480" w:firstLineChars="200"/>
        <w:rPr>
          <w:rFonts w:hint="default" w:ascii="仿宋_GB2312" w:hAnsi="仿宋" w:eastAsia="仿宋_GB2312"/>
          <w:color w:val="auto"/>
          <w:sz w:val="24"/>
          <w:highlight w:val="none"/>
          <w:lang w:val="zh-CN"/>
        </w:rPr>
      </w:pPr>
      <w:r>
        <w:rPr>
          <w:rFonts w:ascii="仿宋_GB2312" w:hAnsi="仿宋" w:eastAsia="仿宋_GB2312"/>
          <w:color w:val="auto"/>
          <w:sz w:val="24"/>
          <w:highlight w:val="none"/>
          <w:lang w:val="zh-CN"/>
        </w:rPr>
        <w:t>（4）在投诉有效期限内提起投诉；</w:t>
      </w:r>
    </w:p>
    <w:p w14:paraId="29324615">
      <w:pPr>
        <w:autoSpaceDE w:val="0"/>
        <w:autoSpaceDN w:val="0"/>
        <w:spacing w:line="360" w:lineRule="auto"/>
        <w:ind w:firstLine="480" w:firstLineChars="200"/>
        <w:rPr>
          <w:rFonts w:hint="default" w:ascii="仿宋_GB2312" w:hAnsi="仿宋" w:eastAsia="仿宋_GB2312"/>
          <w:color w:val="auto"/>
          <w:sz w:val="24"/>
          <w:highlight w:val="none"/>
          <w:lang w:val="zh-CN"/>
        </w:rPr>
      </w:pPr>
      <w:r>
        <w:rPr>
          <w:rFonts w:ascii="仿宋_GB2312" w:hAnsi="仿宋" w:eastAsia="仿宋_GB2312"/>
          <w:color w:val="auto"/>
          <w:sz w:val="24"/>
          <w:highlight w:val="none"/>
          <w:lang w:val="zh-CN"/>
        </w:rPr>
        <w:t>（</w:t>
      </w:r>
      <w:r>
        <w:rPr>
          <w:rFonts w:hint="eastAsia" w:ascii="仿宋_GB2312" w:hAnsi="仿宋" w:eastAsia="仿宋_GB2312"/>
          <w:color w:val="auto"/>
          <w:sz w:val="24"/>
          <w:highlight w:val="none"/>
          <w:lang w:val="en-US" w:eastAsia="zh-CN"/>
        </w:rPr>
        <w:t>5</w:t>
      </w:r>
      <w:r>
        <w:rPr>
          <w:rFonts w:ascii="仿宋_GB2312" w:hAnsi="仿宋" w:eastAsia="仿宋_GB2312"/>
          <w:color w:val="auto"/>
          <w:sz w:val="24"/>
          <w:highlight w:val="none"/>
          <w:lang w:val="zh-CN"/>
        </w:rPr>
        <w:t>）同一投诉事项未经投诉处理；</w:t>
      </w:r>
    </w:p>
    <w:p w14:paraId="50F25519">
      <w:pPr>
        <w:autoSpaceDE w:val="0"/>
        <w:autoSpaceDN w:val="0"/>
        <w:spacing w:line="360" w:lineRule="auto"/>
        <w:ind w:firstLine="480" w:firstLineChars="200"/>
        <w:rPr>
          <w:rFonts w:hint="default" w:ascii="仿宋_GB2312" w:hAnsi="仿宋" w:eastAsia="仿宋_GB2312"/>
          <w:color w:val="auto"/>
          <w:sz w:val="24"/>
          <w:highlight w:val="none"/>
          <w:lang w:val="zh-CN"/>
        </w:rPr>
      </w:pPr>
      <w:r>
        <w:rPr>
          <w:rFonts w:ascii="仿宋_GB2312" w:hAnsi="仿宋" w:eastAsia="仿宋_GB2312"/>
          <w:color w:val="auto"/>
          <w:sz w:val="24"/>
          <w:highlight w:val="none"/>
          <w:lang w:val="zh-CN"/>
        </w:rPr>
        <w:t>（</w:t>
      </w:r>
      <w:r>
        <w:rPr>
          <w:rFonts w:hint="eastAsia" w:ascii="仿宋_GB2312" w:hAnsi="仿宋" w:eastAsia="仿宋_GB2312"/>
          <w:color w:val="auto"/>
          <w:sz w:val="24"/>
          <w:highlight w:val="none"/>
          <w:lang w:val="en-US" w:eastAsia="zh-CN"/>
        </w:rPr>
        <w:t>6</w:t>
      </w:r>
      <w:r>
        <w:rPr>
          <w:rFonts w:ascii="仿宋_GB2312" w:hAnsi="仿宋" w:eastAsia="仿宋_GB2312"/>
          <w:color w:val="auto"/>
          <w:sz w:val="24"/>
          <w:highlight w:val="none"/>
          <w:lang w:val="zh-CN"/>
        </w:rPr>
        <w:t>）法律法规规定的其他条件。</w:t>
      </w:r>
    </w:p>
    <w:p w14:paraId="02C4A458">
      <w:pPr>
        <w:autoSpaceDE w:val="0"/>
        <w:autoSpaceDN w:val="0"/>
        <w:spacing w:line="360" w:lineRule="auto"/>
        <w:ind w:firstLine="480" w:firstLineChars="200"/>
        <w:rPr>
          <w:rFonts w:hint="default" w:ascii="仿宋_GB2312" w:hAnsi="仿宋" w:eastAsia="仿宋_GB2312"/>
          <w:color w:val="auto"/>
          <w:sz w:val="24"/>
          <w:highlight w:val="none"/>
          <w:lang w:val="zh-CN"/>
        </w:rPr>
      </w:pPr>
      <w:r>
        <w:rPr>
          <w:rFonts w:ascii="仿宋_GB2312" w:hAnsi="仿宋" w:eastAsia="仿宋_GB2312"/>
          <w:color w:val="auto"/>
          <w:sz w:val="24"/>
          <w:highlight w:val="none"/>
          <w:lang w:val="zh-CN"/>
        </w:rPr>
        <w:t>2.8.2.2投诉人投诉时，应当提交投诉书，并按照被投诉采购人、采购代理机构和与投诉事项有关的供应商数量提供投诉书。</w:t>
      </w:r>
    </w:p>
    <w:p w14:paraId="5070D9FF">
      <w:pPr>
        <w:autoSpaceDE w:val="0"/>
        <w:autoSpaceDN w:val="0"/>
        <w:spacing w:line="360" w:lineRule="auto"/>
        <w:ind w:firstLine="480" w:firstLineChars="200"/>
        <w:rPr>
          <w:rFonts w:hint="default" w:ascii="仿宋_GB2312" w:hAnsi="仿宋" w:eastAsia="仿宋_GB2312"/>
          <w:color w:val="auto"/>
          <w:sz w:val="24"/>
          <w:highlight w:val="none"/>
          <w:lang w:val="zh-CN"/>
        </w:rPr>
      </w:pPr>
      <w:r>
        <w:rPr>
          <w:rFonts w:ascii="仿宋_GB2312" w:hAnsi="仿宋" w:eastAsia="仿宋_GB2312"/>
          <w:color w:val="auto"/>
          <w:sz w:val="24"/>
          <w:highlight w:val="none"/>
          <w:lang w:val="zh-CN"/>
        </w:rPr>
        <w:t>2.8.2.3投诉书应当包括以下主要内容：</w:t>
      </w:r>
    </w:p>
    <w:p w14:paraId="267C77DB">
      <w:pPr>
        <w:autoSpaceDE w:val="0"/>
        <w:autoSpaceDN w:val="0"/>
        <w:spacing w:line="360" w:lineRule="auto"/>
        <w:ind w:firstLine="480" w:firstLineChars="200"/>
        <w:rPr>
          <w:rFonts w:hint="default" w:ascii="仿宋_GB2312" w:hAnsi="仿宋" w:eastAsia="仿宋_GB2312"/>
          <w:color w:val="auto"/>
          <w:sz w:val="24"/>
          <w:highlight w:val="none"/>
          <w:lang w:val="zh-CN"/>
        </w:rPr>
      </w:pPr>
      <w:r>
        <w:rPr>
          <w:rFonts w:ascii="仿宋_GB2312" w:hAnsi="仿宋" w:eastAsia="仿宋_GB2312"/>
          <w:color w:val="auto"/>
          <w:sz w:val="24"/>
          <w:highlight w:val="none"/>
          <w:lang w:val="zh-CN"/>
        </w:rPr>
        <w:t>（1）投诉人和被投诉人的名称、地址、电话等；</w:t>
      </w:r>
    </w:p>
    <w:p w14:paraId="3E54E15E">
      <w:pPr>
        <w:autoSpaceDE w:val="0"/>
        <w:autoSpaceDN w:val="0"/>
        <w:spacing w:line="360" w:lineRule="auto"/>
        <w:ind w:firstLine="480" w:firstLineChars="200"/>
        <w:rPr>
          <w:rFonts w:hint="default" w:ascii="仿宋_GB2312" w:hAnsi="仿宋" w:eastAsia="仿宋_GB2312"/>
          <w:color w:val="auto"/>
          <w:sz w:val="24"/>
          <w:highlight w:val="none"/>
          <w:lang w:val="zh-CN"/>
        </w:rPr>
      </w:pPr>
      <w:r>
        <w:rPr>
          <w:rFonts w:ascii="仿宋_GB2312" w:hAnsi="仿宋" w:eastAsia="仿宋_GB2312"/>
          <w:color w:val="auto"/>
          <w:sz w:val="24"/>
          <w:highlight w:val="none"/>
          <w:lang w:val="zh-CN"/>
        </w:rPr>
        <w:t>（2）具体的投诉事宜以及事实依据；</w:t>
      </w:r>
    </w:p>
    <w:p w14:paraId="0A141E85">
      <w:pPr>
        <w:autoSpaceDE w:val="0"/>
        <w:autoSpaceDN w:val="0"/>
        <w:spacing w:line="360" w:lineRule="auto"/>
        <w:ind w:firstLine="480" w:firstLineChars="200"/>
        <w:rPr>
          <w:rFonts w:hint="default" w:ascii="仿宋_GB2312" w:hAnsi="仿宋" w:eastAsia="仿宋_GB2312"/>
          <w:color w:val="auto"/>
          <w:sz w:val="24"/>
          <w:highlight w:val="none"/>
          <w:lang w:val="zh-CN"/>
        </w:rPr>
      </w:pPr>
      <w:r>
        <w:rPr>
          <w:rFonts w:ascii="仿宋_GB2312" w:hAnsi="仿宋" w:eastAsia="仿宋_GB2312"/>
          <w:color w:val="auto"/>
          <w:sz w:val="24"/>
          <w:highlight w:val="none"/>
          <w:lang w:val="zh-CN"/>
        </w:rPr>
        <w:t>（3）质疑书和质疑答复情况以及相关证明材料；</w:t>
      </w:r>
    </w:p>
    <w:p w14:paraId="2A1CE21C">
      <w:pPr>
        <w:autoSpaceDE w:val="0"/>
        <w:autoSpaceDN w:val="0"/>
        <w:spacing w:line="360" w:lineRule="auto"/>
        <w:ind w:firstLine="480" w:firstLineChars="200"/>
        <w:rPr>
          <w:rFonts w:hint="default" w:ascii="仿宋_GB2312" w:hAnsi="仿宋" w:eastAsia="仿宋_GB2312"/>
          <w:color w:val="auto"/>
          <w:sz w:val="24"/>
          <w:highlight w:val="none"/>
          <w:lang w:val="zh-CN"/>
        </w:rPr>
      </w:pPr>
      <w:r>
        <w:rPr>
          <w:rFonts w:ascii="仿宋_GB2312" w:hAnsi="仿宋" w:eastAsia="仿宋_GB2312"/>
          <w:color w:val="auto"/>
          <w:sz w:val="24"/>
          <w:highlight w:val="none"/>
          <w:lang w:val="zh-CN"/>
        </w:rPr>
        <w:t>（4）提起投诉的日期。</w:t>
      </w:r>
    </w:p>
    <w:p w14:paraId="000B6737">
      <w:pPr>
        <w:autoSpaceDE w:val="0"/>
        <w:autoSpaceDN w:val="0"/>
        <w:spacing w:line="360" w:lineRule="auto"/>
        <w:ind w:firstLine="480" w:firstLineChars="200"/>
        <w:rPr>
          <w:rFonts w:ascii="仿宋_GB2312" w:hAnsi="仿宋" w:eastAsia="仿宋_GB2312"/>
          <w:color w:val="auto"/>
          <w:sz w:val="24"/>
          <w:highlight w:val="none"/>
          <w:lang w:val="zh-CN"/>
        </w:rPr>
      </w:pPr>
      <w:r>
        <w:rPr>
          <w:rFonts w:ascii="仿宋_GB2312" w:hAnsi="仿宋" w:eastAsia="仿宋_GB2312"/>
          <w:color w:val="auto"/>
          <w:sz w:val="24"/>
          <w:highlight w:val="none"/>
          <w:lang w:val="zh-CN"/>
        </w:rPr>
        <w:t>2.8.2.4投诉书应当加盖公章并由法定代表人签字或盖章。投诉人可以委托代理人办理投诉事务。代理人办理投诉事务时，应当提交投诉人的授权委托书，授权委托书应当载明委托代理的具体权限和事项。</w:t>
      </w:r>
    </w:p>
    <w:p w14:paraId="1BE57DBA">
      <w:pPr>
        <w:ind w:firstLine="480" w:firstLineChars="200"/>
        <w:jc w:val="left"/>
        <w:rPr>
          <w:rFonts w:hint="default"/>
          <w:color w:val="auto"/>
          <w:highlight w:val="none"/>
          <w:lang w:val="zh-CN"/>
        </w:rPr>
      </w:pPr>
      <w:r>
        <w:rPr>
          <w:rFonts w:ascii="仿宋_GB2312" w:hAnsi="仿宋" w:eastAsia="仿宋_GB2312"/>
          <w:color w:val="auto"/>
          <w:sz w:val="24"/>
          <w:highlight w:val="none"/>
          <w:lang w:val="zh-CN"/>
        </w:rPr>
        <w:t>2.8.2.5投诉人不符合上述规定提起的投诉，不予受理</w:t>
      </w:r>
    </w:p>
    <w:p w14:paraId="62F3DB76">
      <w:pPr>
        <w:pStyle w:val="2"/>
        <w:keepNext w:val="0"/>
        <w:keepLines w:val="0"/>
        <w:shd w:val="clear"/>
        <w:ind w:firstLine="600" w:firstLineChars="200"/>
        <w:jc w:val="center"/>
        <w:rPr>
          <w:rFonts w:hint="default"/>
          <w:color w:val="auto"/>
          <w:highlight w:val="none"/>
          <w:lang w:val="zh-CN"/>
        </w:rPr>
      </w:pPr>
      <w:r>
        <w:rPr>
          <w:rFonts w:ascii="仿宋_GB2312" w:hAnsi="仿宋" w:eastAsia="仿宋_GB2312"/>
          <w:color w:val="auto"/>
          <w:highlight w:val="none"/>
          <w:lang w:val="zh-CN"/>
        </w:rPr>
        <w:br w:type="page"/>
      </w:r>
      <w:bookmarkStart w:id="36" w:name="_Toc21957"/>
      <w:bookmarkStart w:id="37" w:name="_Toc14892"/>
      <w:r>
        <w:rPr>
          <w:color w:val="auto"/>
          <w:highlight w:val="none"/>
          <w:lang w:val="zh-CN"/>
        </w:rPr>
        <w:t>第三章  评审办法（综合评分法）</w:t>
      </w:r>
      <w:bookmarkEnd w:id="36"/>
      <w:bookmarkEnd w:id="37"/>
    </w:p>
    <w:p w14:paraId="7BD19B88">
      <w:pPr>
        <w:pStyle w:val="3"/>
        <w:shd w:val="clear"/>
        <w:spacing w:before="0" w:after="0" w:line="360" w:lineRule="auto"/>
        <w:jc w:val="both"/>
        <w:rPr>
          <w:rFonts w:ascii="楷体_GB2312" w:eastAsia="楷体_GB2312"/>
          <w:color w:val="auto"/>
          <w:sz w:val="28"/>
          <w:szCs w:val="28"/>
          <w:highlight w:val="none"/>
          <w:lang w:val="zh-CN"/>
        </w:rPr>
      </w:pPr>
      <w:bookmarkStart w:id="38" w:name="_Toc4358"/>
      <w:bookmarkStart w:id="39" w:name="_Toc16628"/>
      <w:bookmarkStart w:id="40" w:name="_Toc409627362"/>
      <w:bookmarkStart w:id="41" w:name="_Toc24324"/>
      <w:bookmarkStart w:id="42" w:name="_Toc492131279"/>
      <w:r>
        <w:rPr>
          <w:rFonts w:ascii="楷体_GB2312" w:eastAsia="楷体_GB2312"/>
          <w:color w:val="auto"/>
          <w:sz w:val="28"/>
          <w:szCs w:val="28"/>
          <w:highlight w:val="none"/>
          <w:lang w:val="zh-CN"/>
        </w:rPr>
        <w:t>3.1</w:t>
      </w:r>
      <w:r>
        <w:rPr>
          <w:rFonts w:hint="eastAsia" w:ascii="楷体_GB2312" w:eastAsia="楷体_GB2312"/>
          <w:color w:val="auto"/>
          <w:sz w:val="28"/>
          <w:szCs w:val="28"/>
          <w:highlight w:val="none"/>
          <w:lang w:val="en-US" w:eastAsia="zh-CN"/>
        </w:rPr>
        <w:t xml:space="preserve"> </w:t>
      </w:r>
      <w:r>
        <w:rPr>
          <w:rFonts w:ascii="楷体_GB2312" w:eastAsia="楷体_GB2312"/>
          <w:color w:val="auto"/>
          <w:sz w:val="28"/>
          <w:szCs w:val="28"/>
          <w:highlight w:val="none"/>
          <w:lang w:val="zh-CN"/>
        </w:rPr>
        <w:t xml:space="preserve"> 相关要求</w:t>
      </w:r>
      <w:bookmarkEnd w:id="38"/>
      <w:bookmarkEnd w:id="39"/>
      <w:bookmarkEnd w:id="40"/>
      <w:bookmarkEnd w:id="41"/>
      <w:bookmarkEnd w:id="42"/>
    </w:p>
    <w:p w14:paraId="49B2E025">
      <w:pPr>
        <w:shd w:val="clear"/>
        <w:autoSpaceDE w:val="0"/>
        <w:autoSpaceDN w:val="0"/>
        <w:spacing w:line="360" w:lineRule="auto"/>
        <w:rPr>
          <w:rFonts w:hint="default" w:ascii="仿宋_GB2312" w:hAnsi="仿宋" w:eastAsia="仿宋_GB2312"/>
          <w:color w:val="auto"/>
          <w:sz w:val="24"/>
          <w:highlight w:val="none"/>
          <w:lang w:val="zh-CN"/>
        </w:rPr>
      </w:pPr>
      <w:r>
        <w:rPr>
          <w:rFonts w:ascii="仿宋_GB2312" w:hAnsi="仿宋" w:eastAsia="仿宋_GB2312"/>
          <w:color w:val="auto"/>
          <w:sz w:val="24"/>
          <w:highlight w:val="none"/>
          <w:lang w:val="zh-CN"/>
        </w:rPr>
        <w:t>3.1.1 “同类项目”是指供应商已经完成的与本次采购要求相同或者类同的服务，并且签订合同一方必须是供应商。</w:t>
      </w:r>
    </w:p>
    <w:p w14:paraId="248CDD7D">
      <w:pPr>
        <w:shd w:val="clear"/>
        <w:autoSpaceDE w:val="0"/>
        <w:autoSpaceDN w:val="0"/>
        <w:spacing w:line="360" w:lineRule="auto"/>
        <w:outlineLvl w:val="1"/>
        <w:rPr>
          <w:rFonts w:hint="default" w:ascii="楷体_GB2312" w:hAnsi="楷体" w:eastAsia="楷体_GB2312"/>
          <w:color w:val="auto"/>
          <w:sz w:val="28"/>
          <w:szCs w:val="28"/>
          <w:highlight w:val="none"/>
          <w:lang w:val="zh-CN"/>
        </w:rPr>
      </w:pPr>
      <w:bookmarkStart w:id="43" w:name="_Toc11522"/>
      <w:bookmarkStart w:id="44" w:name="_Toc32514"/>
      <w:bookmarkStart w:id="45" w:name="_Toc25620"/>
      <w:bookmarkStart w:id="46" w:name="_Toc466915253"/>
      <w:bookmarkStart w:id="47" w:name="_Toc415438546"/>
      <w:bookmarkStart w:id="48" w:name="_Toc492131280"/>
      <w:r>
        <w:rPr>
          <w:rFonts w:ascii="楷体_GB2312" w:hAnsi="楷体" w:eastAsia="楷体_GB2312"/>
          <w:color w:val="auto"/>
          <w:sz w:val="28"/>
          <w:szCs w:val="28"/>
          <w:highlight w:val="none"/>
          <w:lang w:val="zh-CN"/>
        </w:rPr>
        <w:t>3.</w:t>
      </w:r>
      <w:r>
        <w:rPr>
          <w:rFonts w:ascii="楷体_GB2312" w:hAnsi="楷体" w:eastAsia="楷体_GB2312"/>
          <w:color w:val="auto"/>
          <w:sz w:val="28"/>
          <w:szCs w:val="28"/>
          <w:highlight w:val="none"/>
        </w:rPr>
        <w:t>2</w:t>
      </w:r>
      <w:r>
        <w:rPr>
          <w:rFonts w:ascii="楷体_GB2312" w:hAnsi="楷体" w:eastAsia="楷体_GB2312"/>
          <w:color w:val="auto"/>
          <w:sz w:val="28"/>
          <w:szCs w:val="28"/>
          <w:highlight w:val="none"/>
          <w:lang w:val="zh-CN"/>
        </w:rPr>
        <w:t xml:space="preserve"> </w:t>
      </w:r>
      <w:r>
        <w:rPr>
          <w:rFonts w:hint="eastAsia" w:ascii="楷体_GB2312" w:hAnsi="楷体" w:eastAsia="楷体_GB2312"/>
          <w:color w:val="auto"/>
          <w:sz w:val="28"/>
          <w:szCs w:val="28"/>
          <w:highlight w:val="none"/>
          <w:lang w:val="en-US" w:eastAsia="zh-CN"/>
        </w:rPr>
        <w:t xml:space="preserve"> </w:t>
      </w:r>
      <w:r>
        <w:rPr>
          <w:rFonts w:ascii="楷体_GB2312" w:hAnsi="楷体" w:eastAsia="楷体_GB2312"/>
          <w:color w:val="auto"/>
          <w:sz w:val="28"/>
          <w:szCs w:val="28"/>
          <w:highlight w:val="none"/>
          <w:lang w:val="zh-CN"/>
        </w:rPr>
        <w:t>评审过程</w:t>
      </w:r>
      <w:bookmarkEnd w:id="43"/>
      <w:bookmarkEnd w:id="44"/>
      <w:bookmarkEnd w:id="45"/>
      <w:bookmarkEnd w:id="46"/>
      <w:bookmarkEnd w:id="47"/>
      <w:bookmarkEnd w:id="48"/>
    </w:p>
    <w:p w14:paraId="24090FB5">
      <w:pPr>
        <w:shd w:val="clear"/>
        <w:spacing w:line="360" w:lineRule="auto"/>
        <w:rPr>
          <w:rFonts w:hint="default" w:ascii="仿宋_GB2312" w:eastAsia="仿宋_GB2312" w:cs="仿宋_GB2312"/>
          <w:snapToGrid w:val="0"/>
          <w:color w:val="auto"/>
          <w:kern w:val="0"/>
          <w:sz w:val="24"/>
          <w:szCs w:val="24"/>
          <w:highlight w:val="none"/>
          <w:lang w:val="zh-CN"/>
        </w:rPr>
      </w:pPr>
      <w:r>
        <w:rPr>
          <w:rFonts w:ascii="仿宋_GB2312" w:eastAsia="仿宋_GB2312" w:cs="仿宋_GB2312"/>
          <w:snapToGrid w:val="0"/>
          <w:color w:val="auto"/>
          <w:kern w:val="0"/>
          <w:sz w:val="24"/>
          <w:szCs w:val="24"/>
          <w:highlight w:val="none"/>
          <w:lang w:val="zh-CN"/>
        </w:rPr>
        <w:t>3.</w:t>
      </w:r>
      <w:r>
        <w:rPr>
          <w:rFonts w:ascii="仿宋_GB2312" w:eastAsia="仿宋_GB2312" w:cs="仿宋_GB2312"/>
          <w:snapToGrid w:val="0"/>
          <w:color w:val="auto"/>
          <w:kern w:val="0"/>
          <w:sz w:val="24"/>
          <w:szCs w:val="24"/>
          <w:highlight w:val="none"/>
        </w:rPr>
        <w:t>2</w:t>
      </w:r>
      <w:r>
        <w:rPr>
          <w:rFonts w:ascii="仿宋_GB2312" w:eastAsia="仿宋_GB2312" w:cs="仿宋_GB2312"/>
          <w:snapToGrid w:val="0"/>
          <w:color w:val="auto"/>
          <w:kern w:val="0"/>
          <w:sz w:val="24"/>
          <w:szCs w:val="24"/>
          <w:highlight w:val="none"/>
          <w:lang w:val="zh-CN"/>
        </w:rPr>
        <w:t>.1 第一阶段：资格性审查</w:t>
      </w:r>
    </w:p>
    <w:p w14:paraId="5D5D6EF3">
      <w:pPr>
        <w:shd w:val="clear"/>
        <w:spacing w:line="360" w:lineRule="auto"/>
        <w:ind w:firstLine="480" w:firstLineChars="200"/>
        <w:rPr>
          <w:rFonts w:hint="eastAsia" w:ascii="仿宋_GB2312" w:eastAsia="仿宋_GB2312" w:cs="仿宋_GB2312"/>
          <w:snapToGrid w:val="0"/>
          <w:color w:val="auto"/>
          <w:kern w:val="0"/>
          <w:sz w:val="24"/>
          <w:szCs w:val="24"/>
          <w:highlight w:val="none"/>
          <w:lang w:val="zh-CN"/>
        </w:rPr>
      </w:pPr>
      <w:r>
        <w:rPr>
          <w:rFonts w:hint="eastAsia" w:ascii="仿宋_GB2312" w:eastAsia="仿宋_GB2312" w:cs="仿宋_GB2312"/>
          <w:snapToGrid w:val="0"/>
          <w:color w:val="auto"/>
          <w:kern w:val="0"/>
          <w:sz w:val="24"/>
          <w:szCs w:val="24"/>
          <w:highlight w:val="none"/>
          <w:lang w:val="zh-CN"/>
        </w:rPr>
        <w:t>磋商小组依据法律法规和磋商文件的规定，对所有供应商的商务文件中的资格证明等进行审查，并确定供应商是否具备报价资格，填写资格审查表并签字确认。</w:t>
      </w:r>
    </w:p>
    <w:p w14:paraId="63285F07">
      <w:pPr>
        <w:shd w:val="clear"/>
        <w:spacing w:line="360" w:lineRule="auto"/>
        <w:rPr>
          <w:rFonts w:hint="default" w:ascii="仿宋_GB2312" w:eastAsia="仿宋_GB2312" w:cs="仿宋_GB2312"/>
          <w:snapToGrid w:val="0"/>
          <w:color w:val="auto"/>
          <w:kern w:val="0"/>
          <w:sz w:val="24"/>
          <w:szCs w:val="24"/>
          <w:highlight w:val="none"/>
          <w:lang w:val="zh-CN"/>
        </w:rPr>
      </w:pPr>
      <w:r>
        <w:rPr>
          <w:rFonts w:ascii="仿宋_GB2312" w:eastAsia="仿宋_GB2312" w:cs="仿宋_GB2312"/>
          <w:snapToGrid w:val="0"/>
          <w:color w:val="auto"/>
          <w:kern w:val="0"/>
          <w:sz w:val="24"/>
          <w:szCs w:val="24"/>
          <w:highlight w:val="none"/>
          <w:lang w:val="zh-CN"/>
        </w:rPr>
        <w:t>3.</w:t>
      </w:r>
      <w:r>
        <w:rPr>
          <w:rFonts w:ascii="仿宋_GB2312" w:eastAsia="仿宋_GB2312" w:cs="仿宋_GB2312"/>
          <w:snapToGrid w:val="0"/>
          <w:color w:val="auto"/>
          <w:kern w:val="0"/>
          <w:sz w:val="24"/>
          <w:szCs w:val="24"/>
          <w:highlight w:val="none"/>
        </w:rPr>
        <w:t>2</w:t>
      </w:r>
      <w:r>
        <w:rPr>
          <w:rFonts w:ascii="仿宋_GB2312" w:eastAsia="仿宋_GB2312" w:cs="仿宋_GB2312"/>
          <w:snapToGrid w:val="0"/>
          <w:color w:val="auto"/>
          <w:kern w:val="0"/>
          <w:sz w:val="24"/>
          <w:szCs w:val="24"/>
          <w:highlight w:val="none"/>
          <w:lang w:val="zh-CN"/>
        </w:rPr>
        <w:t>.2第二阶段：符合性审查</w:t>
      </w:r>
    </w:p>
    <w:p w14:paraId="6A522073">
      <w:pPr>
        <w:shd w:val="clear"/>
        <w:spacing w:line="360" w:lineRule="auto"/>
        <w:rPr>
          <w:rFonts w:hint="default" w:ascii="仿宋_GB2312" w:eastAsia="仿宋_GB2312" w:cs="仿宋_GB2312"/>
          <w:snapToGrid w:val="0"/>
          <w:color w:val="auto"/>
          <w:kern w:val="0"/>
          <w:sz w:val="24"/>
          <w:szCs w:val="24"/>
          <w:highlight w:val="none"/>
          <w:lang w:val="zh-CN"/>
        </w:rPr>
      </w:pPr>
      <w:r>
        <w:rPr>
          <w:rFonts w:ascii="仿宋_GB2312" w:eastAsia="仿宋_GB2312" w:cs="仿宋_GB2312"/>
          <w:snapToGrid w:val="0"/>
          <w:color w:val="auto"/>
          <w:kern w:val="0"/>
          <w:sz w:val="24"/>
          <w:szCs w:val="24"/>
          <w:highlight w:val="none"/>
        </w:rPr>
        <w:t xml:space="preserve">    </w:t>
      </w:r>
      <w:r>
        <w:rPr>
          <w:rFonts w:ascii="仿宋_GB2312" w:eastAsia="仿宋_GB2312" w:cs="仿宋_GB2312"/>
          <w:snapToGrid w:val="0"/>
          <w:color w:val="auto"/>
          <w:kern w:val="0"/>
          <w:sz w:val="24"/>
          <w:szCs w:val="24"/>
          <w:highlight w:val="none"/>
          <w:lang w:val="zh-CN"/>
        </w:rPr>
        <w:t>磋商小组依据竞争性磋商文件的规定，对供应商的报价文件的有效性、完整性、对竞争性磋商文件的响应程度进行审查，以确定是否对竞争性磋商文件的实质性要求作出响应。</w:t>
      </w:r>
    </w:p>
    <w:p w14:paraId="12A94B6F">
      <w:pPr>
        <w:shd w:val="clear"/>
        <w:spacing w:line="360" w:lineRule="auto"/>
        <w:rPr>
          <w:rFonts w:hint="default" w:ascii="仿宋_GB2312" w:eastAsia="仿宋_GB2312" w:cs="仿宋_GB2312"/>
          <w:snapToGrid w:val="0"/>
          <w:color w:val="auto"/>
          <w:kern w:val="0"/>
          <w:sz w:val="24"/>
          <w:szCs w:val="24"/>
          <w:highlight w:val="none"/>
          <w:lang w:val="zh-CN"/>
        </w:rPr>
      </w:pPr>
      <w:r>
        <w:rPr>
          <w:rFonts w:ascii="仿宋_GB2312" w:eastAsia="仿宋_GB2312" w:cs="仿宋_GB2312"/>
          <w:snapToGrid w:val="0"/>
          <w:color w:val="auto"/>
          <w:kern w:val="0"/>
          <w:sz w:val="24"/>
          <w:szCs w:val="24"/>
          <w:highlight w:val="none"/>
        </w:rPr>
        <w:t xml:space="preserve">    </w:t>
      </w:r>
      <w:r>
        <w:rPr>
          <w:rFonts w:ascii="仿宋_GB2312" w:eastAsia="仿宋_GB2312" w:cs="仿宋_GB2312"/>
          <w:snapToGrid w:val="0"/>
          <w:color w:val="auto"/>
          <w:kern w:val="0"/>
          <w:sz w:val="24"/>
          <w:szCs w:val="24"/>
          <w:highlight w:val="none"/>
          <w:lang w:val="zh-CN"/>
        </w:rPr>
        <w:t>在资格性和符合性审查同时，对属于不合格或者投标无效的供应商，磋商小组必须提出不合格或者报价无效的事实依据，并出具不合格或者报价无效说明，供应商签字确认。供应商拒绝签字确认的不影响磋商小组作出的不合格或无效报价裁定。</w:t>
      </w:r>
    </w:p>
    <w:p w14:paraId="798DC080">
      <w:pPr>
        <w:shd w:val="clear"/>
        <w:spacing w:line="360" w:lineRule="auto"/>
        <w:rPr>
          <w:rFonts w:hint="default" w:ascii="仿宋_GB2312" w:eastAsia="仿宋_GB2312" w:cs="仿宋_GB2312"/>
          <w:snapToGrid w:val="0"/>
          <w:color w:val="auto"/>
          <w:kern w:val="0"/>
          <w:sz w:val="24"/>
          <w:szCs w:val="24"/>
          <w:highlight w:val="none"/>
          <w:lang w:val="zh-CN"/>
        </w:rPr>
      </w:pPr>
      <w:r>
        <w:rPr>
          <w:rFonts w:ascii="仿宋_GB2312" w:eastAsia="仿宋_GB2312" w:cs="仿宋_GB2312"/>
          <w:snapToGrid w:val="0"/>
          <w:color w:val="auto"/>
          <w:kern w:val="0"/>
          <w:sz w:val="24"/>
          <w:szCs w:val="24"/>
          <w:highlight w:val="none"/>
          <w:lang w:val="zh-CN"/>
        </w:rPr>
        <w:t>3.</w:t>
      </w:r>
      <w:r>
        <w:rPr>
          <w:rFonts w:ascii="仿宋_GB2312" w:eastAsia="仿宋_GB2312" w:cs="仿宋_GB2312"/>
          <w:snapToGrid w:val="0"/>
          <w:color w:val="auto"/>
          <w:kern w:val="0"/>
          <w:sz w:val="24"/>
          <w:szCs w:val="24"/>
          <w:highlight w:val="none"/>
        </w:rPr>
        <w:t>2</w:t>
      </w:r>
      <w:r>
        <w:rPr>
          <w:rFonts w:ascii="仿宋_GB2312" w:eastAsia="仿宋_GB2312" w:cs="仿宋_GB2312"/>
          <w:snapToGrid w:val="0"/>
          <w:color w:val="auto"/>
          <w:kern w:val="0"/>
          <w:sz w:val="24"/>
          <w:szCs w:val="24"/>
          <w:highlight w:val="none"/>
          <w:lang w:val="zh-CN"/>
        </w:rPr>
        <w:t>.3 第三阶段：技术和商务评审</w:t>
      </w:r>
    </w:p>
    <w:p w14:paraId="4336244F">
      <w:pPr>
        <w:shd w:val="clear"/>
        <w:spacing w:line="360" w:lineRule="auto"/>
        <w:rPr>
          <w:rFonts w:hint="default" w:ascii="仿宋_GB2312" w:eastAsia="仿宋_GB2312" w:cs="仿宋_GB2312"/>
          <w:snapToGrid w:val="0"/>
          <w:color w:val="auto"/>
          <w:kern w:val="0"/>
          <w:sz w:val="24"/>
          <w:szCs w:val="24"/>
          <w:highlight w:val="none"/>
          <w:lang w:val="zh-CN"/>
        </w:rPr>
      </w:pPr>
      <w:r>
        <w:rPr>
          <w:rFonts w:ascii="仿宋_GB2312" w:eastAsia="仿宋_GB2312" w:cs="仿宋_GB2312"/>
          <w:snapToGrid w:val="0"/>
          <w:color w:val="auto"/>
          <w:kern w:val="0"/>
          <w:sz w:val="24"/>
          <w:szCs w:val="24"/>
          <w:highlight w:val="none"/>
          <w:lang w:val="zh-CN"/>
        </w:rPr>
        <w:t xml:space="preserve"> 3.</w:t>
      </w:r>
      <w:r>
        <w:rPr>
          <w:rFonts w:ascii="仿宋_GB2312" w:eastAsia="仿宋_GB2312" w:cs="仿宋_GB2312"/>
          <w:snapToGrid w:val="0"/>
          <w:color w:val="auto"/>
          <w:kern w:val="0"/>
          <w:sz w:val="24"/>
          <w:szCs w:val="24"/>
          <w:highlight w:val="none"/>
        </w:rPr>
        <w:t>2</w:t>
      </w:r>
      <w:r>
        <w:rPr>
          <w:rFonts w:ascii="仿宋_GB2312" w:eastAsia="仿宋_GB2312" w:cs="仿宋_GB2312"/>
          <w:snapToGrid w:val="0"/>
          <w:color w:val="auto"/>
          <w:kern w:val="0"/>
          <w:sz w:val="24"/>
          <w:szCs w:val="24"/>
          <w:highlight w:val="none"/>
          <w:lang w:val="zh-CN"/>
        </w:rPr>
        <w:t>.3.1按照竞争性磋商文件要求，审查供应商相关服务，记录实质性响应、技术偏离等事项，进行技术部分评审。</w:t>
      </w:r>
    </w:p>
    <w:p w14:paraId="5B604517">
      <w:pPr>
        <w:shd w:val="clear"/>
        <w:spacing w:line="360" w:lineRule="auto"/>
        <w:rPr>
          <w:rFonts w:hint="default" w:ascii="仿宋_GB2312" w:eastAsia="仿宋_GB2312" w:cs="仿宋_GB2312"/>
          <w:snapToGrid w:val="0"/>
          <w:color w:val="auto"/>
          <w:kern w:val="0"/>
          <w:sz w:val="24"/>
          <w:szCs w:val="24"/>
          <w:highlight w:val="none"/>
          <w:lang w:val="zh-CN"/>
        </w:rPr>
      </w:pPr>
      <w:r>
        <w:rPr>
          <w:rFonts w:ascii="仿宋_GB2312" w:eastAsia="仿宋_GB2312" w:cs="仿宋_GB2312"/>
          <w:snapToGrid w:val="0"/>
          <w:color w:val="auto"/>
          <w:kern w:val="0"/>
          <w:sz w:val="24"/>
          <w:szCs w:val="24"/>
          <w:highlight w:val="none"/>
          <w:lang w:val="zh-CN"/>
        </w:rPr>
        <w:t xml:space="preserve"> 3.</w:t>
      </w:r>
      <w:r>
        <w:rPr>
          <w:rFonts w:ascii="仿宋_GB2312" w:eastAsia="仿宋_GB2312" w:cs="仿宋_GB2312"/>
          <w:snapToGrid w:val="0"/>
          <w:color w:val="auto"/>
          <w:kern w:val="0"/>
          <w:sz w:val="24"/>
          <w:szCs w:val="24"/>
          <w:highlight w:val="none"/>
        </w:rPr>
        <w:t>2</w:t>
      </w:r>
      <w:r>
        <w:rPr>
          <w:rFonts w:ascii="仿宋_GB2312" w:eastAsia="仿宋_GB2312" w:cs="仿宋_GB2312"/>
          <w:snapToGrid w:val="0"/>
          <w:color w:val="auto"/>
          <w:kern w:val="0"/>
          <w:sz w:val="24"/>
          <w:szCs w:val="24"/>
          <w:highlight w:val="none"/>
          <w:lang w:val="zh-CN"/>
        </w:rPr>
        <w:t>.3.2按照竞争性磋商文件要求，审查供应商报价、业绩等，记录相关事项，进行商务部分评审。</w:t>
      </w:r>
    </w:p>
    <w:p w14:paraId="25D7FE4D">
      <w:pPr>
        <w:shd w:val="clear"/>
        <w:spacing w:line="360" w:lineRule="auto"/>
        <w:rPr>
          <w:rFonts w:hint="default" w:ascii="仿宋_GB2312" w:eastAsia="仿宋_GB2312" w:cs="仿宋_GB2312"/>
          <w:snapToGrid w:val="0"/>
          <w:color w:val="auto"/>
          <w:kern w:val="0"/>
          <w:sz w:val="24"/>
          <w:szCs w:val="24"/>
          <w:highlight w:val="none"/>
          <w:lang w:val="zh-CN"/>
        </w:rPr>
      </w:pPr>
      <w:r>
        <w:rPr>
          <w:rFonts w:ascii="仿宋_GB2312" w:eastAsia="仿宋_GB2312" w:cs="仿宋_GB2312"/>
          <w:snapToGrid w:val="0"/>
          <w:color w:val="auto"/>
          <w:kern w:val="0"/>
          <w:sz w:val="24"/>
          <w:szCs w:val="24"/>
          <w:highlight w:val="none"/>
          <w:lang w:val="zh-CN"/>
        </w:rPr>
        <w:t xml:space="preserve"> 3.</w:t>
      </w:r>
      <w:r>
        <w:rPr>
          <w:rFonts w:ascii="仿宋_GB2312" w:eastAsia="仿宋_GB2312" w:cs="仿宋_GB2312"/>
          <w:snapToGrid w:val="0"/>
          <w:color w:val="auto"/>
          <w:kern w:val="0"/>
          <w:sz w:val="24"/>
          <w:szCs w:val="24"/>
          <w:highlight w:val="none"/>
        </w:rPr>
        <w:t>2</w:t>
      </w:r>
      <w:r>
        <w:rPr>
          <w:rFonts w:ascii="仿宋_GB2312" w:eastAsia="仿宋_GB2312" w:cs="仿宋_GB2312"/>
          <w:snapToGrid w:val="0"/>
          <w:color w:val="auto"/>
          <w:kern w:val="0"/>
          <w:sz w:val="24"/>
          <w:szCs w:val="24"/>
          <w:highlight w:val="none"/>
          <w:lang w:val="zh-CN"/>
        </w:rPr>
        <w:t>.3.3技术文件由磋商小组成员各自独立打分，按照本竞争性磋商文件规定的评标办法进行逐项打分，对客观评分项的评分应当一致，对需要借助专业知识评判的主观评分项应当严格按照评分标准公正评分。</w:t>
      </w:r>
    </w:p>
    <w:p w14:paraId="390FC322">
      <w:pPr>
        <w:shd w:val="clear"/>
        <w:spacing w:line="360" w:lineRule="auto"/>
        <w:rPr>
          <w:rFonts w:hint="default" w:ascii="仿宋_GB2312" w:eastAsia="仿宋_GB2312" w:cs="仿宋_GB2312"/>
          <w:snapToGrid w:val="0"/>
          <w:color w:val="auto"/>
          <w:kern w:val="0"/>
          <w:sz w:val="24"/>
          <w:szCs w:val="24"/>
          <w:highlight w:val="none"/>
          <w:lang w:val="zh-CN"/>
        </w:rPr>
      </w:pPr>
      <w:r>
        <w:rPr>
          <w:rFonts w:ascii="仿宋_GB2312" w:eastAsia="仿宋_GB2312" w:cs="仿宋_GB2312"/>
          <w:snapToGrid w:val="0"/>
          <w:color w:val="auto"/>
          <w:kern w:val="0"/>
          <w:sz w:val="24"/>
          <w:szCs w:val="24"/>
          <w:highlight w:val="none"/>
        </w:rPr>
        <w:t xml:space="preserve">    </w:t>
      </w:r>
      <w:r>
        <w:rPr>
          <w:rFonts w:ascii="仿宋_GB2312" w:eastAsia="仿宋_GB2312" w:cs="仿宋_GB2312"/>
          <w:snapToGrid w:val="0"/>
          <w:color w:val="auto"/>
          <w:kern w:val="0"/>
          <w:sz w:val="24"/>
          <w:szCs w:val="24"/>
          <w:highlight w:val="none"/>
          <w:lang w:val="zh-CN"/>
        </w:rPr>
        <w:t>商务文件得分由磋商小组审核认定后，交各供应商签字确认，供应商拒绝签字确认的不影响磋商小组作出的不合格或无效投标裁定。</w:t>
      </w:r>
    </w:p>
    <w:p w14:paraId="573E02A7">
      <w:pPr>
        <w:shd w:val="clear"/>
        <w:spacing w:line="360" w:lineRule="auto"/>
        <w:rPr>
          <w:rFonts w:hint="default" w:ascii="仿宋_GB2312" w:eastAsia="仿宋_GB2312" w:cs="仿宋_GB2312"/>
          <w:snapToGrid w:val="0"/>
          <w:color w:val="auto"/>
          <w:kern w:val="0"/>
          <w:sz w:val="24"/>
          <w:szCs w:val="24"/>
          <w:highlight w:val="none"/>
          <w:lang w:val="zh-CN"/>
        </w:rPr>
      </w:pPr>
      <w:r>
        <w:rPr>
          <w:rFonts w:ascii="仿宋_GB2312" w:eastAsia="仿宋_GB2312" w:cs="仿宋_GB2312"/>
          <w:snapToGrid w:val="0"/>
          <w:color w:val="auto"/>
          <w:kern w:val="0"/>
          <w:sz w:val="24"/>
          <w:szCs w:val="24"/>
          <w:highlight w:val="none"/>
        </w:rPr>
        <w:t xml:space="preserve">    </w:t>
      </w:r>
      <w:r>
        <w:rPr>
          <w:rFonts w:ascii="仿宋_GB2312" w:eastAsia="仿宋_GB2312" w:cs="仿宋_GB2312"/>
          <w:snapToGrid w:val="0"/>
          <w:color w:val="auto"/>
          <w:kern w:val="0"/>
          <w:sz w:val="24"/>
          <w:szCs w:val="24"/>
          <w:highlight w:val="none"/>
          <w:lang w:val="zh-CN"/>
        </w:rPr>
        <w:t>磋商小组针对技术部分进行评审，对属于不合格或者报价无效的供应商，磋商小组必须提出不合格或者报价无效的事实依据，并出具不合格或者报价无效说明，供应商签字确认，供应商拒绝签字确认的，不影响磋商小组作出的不合格或报价无效的裁定。</w:t>
      </w:r>
    </w:p>
    <w:p w14:paraId="463F8F11">
      <w:pPr>
        <w:shd w:val="clear"/>
        <w:spacing w:line="360" w:lineRule="auto"/>
        <w:rPr>
          <w:rFonts w:hint="default" w:ascii="仿宋_GB2312" w:eastAsia="仿宋_GB2312" w:cs="仿宋_GB2312"/>
          <w:snapToGrid w:val="0"/>
          <w:color w:val="auto"/>
          <w:kern w:val="0"/>
          <w:sz w:val="24"/>
          <w:szCs w:val="24"/>
          <w:highlight w:val="none"/>
          <w:lang w:val="zh-CN"/>
        </w:rPr>
      </w:pPr>
      <w:r>
        <w:rPr>
          <w:rFonts w:ascii="仿宋_GB2312" w:eastAsia="仿宋_GB2312" w:cs="仿宋_GB2312"/>
          <w:snapToGrid w:val="0"/>
          <w:color w:val="auto"/>
          <w:kern w:val="0"/>
          <w:sz w:val="24"/>
          <w:szCs w:val="24"/>
          <w:highlight w:val="none"/>
          <w:lang w:val="zh-CN"/>
        </w:rPr>
        <w:t xml:space="preserve"> 3.</w:t>
      </w:r>
      <w:r>
        <w:rPr>
          <w:rFonts w:ascii="仿宋_GB2312" w:eastAsia="仿宋_GB2312" w:cs="仿宋_GB2312"/>
          <w:snapToGrid w:val="0"/>
          <w:color w:val="auto"/>
          <w:kern w:val="0"/>
          <w:sz w:val="24"/>
          <w:szCs w:val="24"/>
          <w:highlight w:val="none"/>
        </w:rPr>
        <w:t>2</w:t>
      </w:r>
      <w:r>
        <w:rPr>
          <w:rFonts w:ascii="仿宋_GB2312" w:eastAsia="仿宋_GB2312" w:cs="仿宋_GB2312"/>
          <w:snapToGrid w:val="0"/>
          <w:color w:val="auto"/>
          <w:kern w:val="0"/>
          <w:sz w:val="24"/>
          <w:szCs w:val="24"/>
          <w:highlight w:val="none"/>
          <w:lang w:val="zh-CN"/>
        </w:rPr>
        <w:t>.3.4磋商小组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3C97B67">
      <w:pPr>
        <w:shd w:val="clear"/>
        <w:spacing w:line="360" w:lineRule="auto"/>
        <w:rPr>
          <w:rFonts w:hint="default" w:ascii="仿宋_GB2312" w:eastAsia="仿宋_GB2312" w:cs="仿宋_GB2312"/>
          <w:snapToGrid w:val="0"/>
          <w:color w:val="auto"/>
          <w:kern w:val="0"/>
          <w:sz w:val="24"/>
          <w:szCs w:val="24"/>
          <w:highlight w:val="none"/>
          <w:lang w:val="zh-CN"/>
        </w:rPr>
      </w:pPr>
      <w:r>
        <w:rPr>
          <w:rFonts w:ascii="仿宋_GB2312" w:eastAsia="仿宋_GB2312" w:cs="仿宋_GB2312"/>
          <w:snapToGrid w:val="0"/>
          <w:color w:val="auto"/>
          <w:kern w:val="0"/>
          <w:sz w:val="24"/>
          <w:szCs w:val="24"/>
          <w:highlight w:val="none"/>
        </w:rPr>
        <w:t xml:space="preserve">    </w:t>
      </w:r>
      <w:r>
        <w:rPr>
          <w:rFonts w:ascii="仿宋_GB2312" w:eastAsia="仿宋_GB2312" w:cs="仿宋_GB2312"/>
          <w:snapToGrid w:val="0"/>
          <w:color w:val="auto"/>
          <w:kern w:val="0"/>
          <w:sz w:val="24"/>
          <w:szCs w:val="24"/>
          <w:highlight w:val="none"/>
          <w:lang w:val="zh-CN"/>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0DDA0AE3">
      <w:pPr>
        <w:shd w:val="clear"/>
        <w:spacing w:line="360" w:lineRule="auto"/>
        <w:rPr>
          <w:rFonts w:hint="default" w:ascii="仿宋_GB2312" w:eastAsia="仿宋_GB2312" w:cs="仿宋_GB2312"/>
          <w:snapToGrid w:val="0"/>
          <w:color w:val="auto"/>
          <w:kern w:val="0"/>
          <w:sz w:val="24"/>
          <w:szCs w:val="24"/>
          <w:highlight w:val="none"/>
          <w:lang w:val="zh-CN"/>
        </w:rPr>
      </w:pPr>
      <w:r>
        <w:rPr>
          <w:rFonts w:ascii="仿宋_GB2312" w:eastAsia="仿宋_GB2312" w:cs="仿宋_GB2312"/>
          <w:snapToGrid w:val="0"/>
          <w:color w:val="auto"/>
          <w:kern w:val="0"/>
          <w:sz w:val="24"/>
          <w:szCs w:val="24"/>
          <w:highlight w:val="none"/>
        </w:rPr>
        <w:t xml:space="preserve">    </w:t>
      </w:r>
      <w:r>
        <w:rPr>
          <w:rFonts w:ascii="仿宋_GB2312" w:eastAsia="仿宋_GB2312" w:cs="仿宋_GB2312"/>
          <w:snapToGrid w:val="0"/>
          <w:color w:val="auto"/>
          <w:kern w:val="0"/>
          <w:sz w:val="24"/>
          <w:szCs w:val="24"/>
          <w:highlight w:val="none"/>
          <w:lang w:val="zh-CN"/>
        </w:rPr>
        <w:t>磋商小组判断响应文件的响应性仅基于响应文件本身而不靠外部因素。未响应实质性条款的，磋商小组有权确定其报价无效，供应商不能通过修正、撤销或者澄清不符之处而使其报价成为实质性响应的报价。</w:t>
      </w:r>
    </w:p>
    <w:p w14:paraId="357F0130">
      <w:pPr>
        <w:shd w:val="clear"/>
        <w:spacing w:line="360" w:lineRule="auto"/>
        <w:rPr>
          <w:rFonts w:hint="default" w:ascii="仿宋_GB2312" w:eastAsia="仿宋_GB2312" w:cs="仿宋_GB2312"/>
          <w:snapToGrid w:val="0"/>
          <w:color w:val="auto"/>
          <w:kern w:val="0"/>
          <w:sz w:val="24"/>
          <w:szCs w:val="24"/>
          <w:highlight w:val="none"/>
          <w:lang w:val="zh-CN"/>
        </w:rPr>
      </w:pPr>
      <w:r>
        <w:rPr>
          <w:rFonts w:ascii="仿宋_GB2312" w:eastAsia="仿宋_GB2312" w:cs="仿宋_GB2312"/>
          <w:snapToGrid w:val="0"/>
          <w:color w:val="auto"/>
          <w:kern w:val="0"/>
          <w:sz w:val="24"/>
          <w:szCs w:val="24"/>
          <w:highlight w:val="none"/>
          <w:lang w:val="zh-CN"/>
        </w:rPr>
        <w:t>3.</w:t>
      </w:r>
      <w:r>
        <w:rPr>
          <w:rFonts w:ascii="仿宋_GB2312" w:eastAsia="仿宋_GB2312" w:cs="仿宋_GB2312"/>
          <w:snapToGrid w:val="0"/>
          <w:color w:val="auto"/>
          <w:kern w:val="0"/>
          <w:sz w:val="24"/>
          <w:szCs w:val="24"/>
          <w:highlight w:val="none"/>
        </w:rPr>
        <w:t>2</w:t>
      </w:r>
      <w:r>
        <w:rPr>
          <w:rFonts w:ascii="仿宋_GB2312" w:eastAsia="仿宋_GB2312" w:cs="仿宋_GB2312"/>
          <w:snapToGrid w:val="0"/>
          <w:color w:val="auto"/>
          <w:kern w:val="0"/>
          <w:sz w:val="24"/>
          <w:szCs w:val="24"/>
          <w:highlight w:val="none"/>
          <w:lang w:val="zh-CN"/>
        </w:rPr>
        <w:t>.4磋商</w:t>
      </w:r>
    </w:p>
    <w:p w14:paraId="796EC697">
      <w:pPr>
        <w:shd w:val="clear"/>
        <w:spacing w:line="360" w:lineRule="auto"/>
        <w:rPr>
          <w:rFonts w:hint="default" w:ascii="仿宋_GB2312" w:eastAsia="仿宋_GB2312" w:cs="仿宋_GB2312"/>
          <w:snapToGrid w:val="0"/>
          <w:color w:val="auto"/>
          <w:kern w:val="0"/>
          <w:sz w:val="24"/>
          <w:szCs w:val="24"/>
          <w:highlight w:val="none"/>
          <w:lang w:val="zh-CN"/>
        </w:rPr>
      </w:pPr>
      <w:r>
        <w:rPr>
          <w:rFonts w:ascii="仿宋_GB2312" w:eastAsia="仿宋_GB2312" w:cs="仿宋_GB2312"/>
          <w:snapToGrid w:val="0"/>
          <w:color w:val="auto"/>
          <w:kern w:val="0"/>
          <w:sz w:val="24"/>
          <w:szCs w:val="24"/>
          <w:highlight w:val="none"/>
          <w:lang w:val="zh-CN"/>
        </w:rPr>
        <w:t>3.</w:t>
      </w:r>
      <w:r>
        <w:rPr>
          <w:rFonts w:ascii="仿宋_GB2312" w:eastAsia="仿宋_GB2312" w:cs="仿宋_GB2312"/>
          <w:snapToGrid w:val="0"/>
          <w:color w:val="auto"/>
          <w:kern w:val="0"/>
          <w:sz w:val="24"/>
          <w:szCs w:val="24"/>
          <w:highlight w:val="none"/>
        </w:rPr>
        <w:t>2</w:t>
      </w:r>
      <w:r>
        <w:rPr>
          <w:rFonts w:ascii="仿宋_GB2312" w:eastAsia="仿宋_GB2312" w:cs="仿宋_GB2312"/>
          <w:snapToGrid w:val="0"/>
          <w:color w:val="auto"/>
          <w:kern w:val="0"/>
          <w:sz w:val="24"/>
          <w:szCs w:val="24"/>
          <w:highlight w:val="none"/>
          <w:lang w:val="zh-CN"/>
        </w:rPr>
        <w:t>.4.1磋商小组所有成员集中与实质性响应竞争性磋商文件的单一供应商分别进行磋商，并给予所有参加磋商的供应商平等的机会。磋商小组通过随机方式确定参加磋商供应商的顺序。在磋商中，磋商的任何一方不得透露与磋商有关的其他供应商的技术资料、价格和其他信息。</w:t>
      </w:r>
    </w:p>
    <w:p w14:paraId="62F01EBD">
      <w:pPr>
        <w:shd w:val="clear"/>
        <w:spacing w:line="360" w:lineRule="auto"/>
        <w:ind w:firstLine="480"/>
        <w:rPr>
          <w:rFonts w:hint="default" w:ascii="仿宋_GB2312" w:eastAsia="仿宋_GB2312" w:cs="仿宋_GB2312"/>
          <w:snapToGrid w:val="0"/>
          <w:color w:val="auto"/>
          <w:kern w:val="0"/>
          <w:sz w:val="24"/>
          <w:szCs w:val="24"/>
          <w:highlight w:val="none"/>
        </w:rPr>
      </w:pPr>
      <w:r>
        <w:rPr>
          <w:rFonts w:ascii="仿宋_GB2312" w:eastAsia="仿宋_GB2312" w:cs="仿宋_GB2312"/>
          <w:snapToGrid w:val="0"/>
          <w:color w:val="auto"/>
          <w:kern w:val="0"/>
          <w:sz w:val="24"/>
          <w:szCs w:val="24"/>
          <w:highlight w:val="none"/>
        </w:rPr>
        <w:t>在磋商过程中，磋商小组可以根据磋商文件和磋商情况实质性变动采购需求中的技术、服务要求以及合同草案条款，但不得变动磋商文件中的其他内容。实质性变动的内容，须经采购人代表确认。</w:t>
      </w:r>
    </w:p>
    <w:p w14:paraId="1150B792">
      <w:pPr>
        <w:shd w:val="clear"/>
        <w:spacing w:line="360" w:lineRule="auto"/>
        <w:ind w:firstLine="480"/>
        <w:rPr>
          <w:rFonts w:hint="default" w:ascii="仿宋_GB2312" w:eastAsia="仿宋_GB2312" w:cs="仿宋_GB2312"/>
          <w:snapToGrid w:val="0"/>
          <w:color w:val="auto"/>
          <w:kern w:val="0"/>
          <w:sz w:val="24"/>
          <w:szCs w:val="24"/>
          <w:highlight w:val="none"/>
        </w:rPr>
      </w:pPr>
      <w:r>
        <w:rPr>
          <w:rFonts w:ascii="仿宋_GB2312" w:eastAsia="仿宋_GB2312" w:cs="仿宋_GB2312"/>
          <w:snapToGrid w:val="0"/>
          <w:color w:val="auto"/>
          <w:kern w:val="0"/>
          <w:sz w:val="24"/>
          <w:szCs w:val="24"/>
          <w:highlight w:val="none"/>
        </w:rPr>
        <w:t>对磋商文件作出的实质性变动是磋商文件的有效组成部分，磋商小组应当及时以书面形式同时通知所有参加磋商的供应商。</w:t>
      </w:r>
    </w:p>
    <w:p w14:paraId="761187B5">
      <w:pPr>
        <w:shd w:val="clear"/>
        <w:spacing w:line="360" w:lineRule="auto"/>
        <w:ind w:firstLine="480"/>
        <w:rPr>
          <w:rFonts w:hint="default" w:ascii="仿宋_GB2312" w:eastAsia="仿宋_GB2312" w:cs="仿宋_GB2312"/>
          <w:snapToGrid w:val="0"/>
          <w:color w:val="auto"/>
          <w:kern w:val="0"/>
          <w:sz w:val="24"/>
          <w:szCs w:val="24"/>
          <w:highlight w:val="none"/>
        </w:rPr>
      </w:pPr>
      <w:r>
        <w:rPr>
          <w:rFonts w:ascii="仿宋_GB2312" w:eastAsia="仿宋_GB2312" w:cs="仿宋_GB2312"/>
          <w:snapToGrid w:val="0"/>
          <w:color w:val="auto"/>
          <w:kern w:val="0"/>
          <w:sz w:val="24"/>
          <w:szCs w:val="24"/>
          <w:highlight w:val="none"/>
        </w:rPr>
        <w:t>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7284C59E">
      <w:pPr>
        <w:shd w:val="clear"/>
        <w:spacing w:line="360" w:lineRule="auto"/>
        <w:rPr>
          <w:rFonts w:hint="default" w:ascii="仿宋_GB2312" w:eastAsia="仿宋_GB2312" w:cs="仿宋_GB2312"/>
          <w:snapToGrid w:val="0"/>
          <w:color w:val="auto"/>
          <w:kern w:val="0"/>
          <w:sz w:val="24"/>
          <w:szCs w:val="24"/>
          <w:highlight w:val="none"/>
          <w:lang w:val="zh-CN"/>
        </w:rPr>
      </w:pPr>
      <w:r>
        <w:rPr>
          <w:rFonts w:ascii="仿宋_GB2312" w:eastAsia="仿宋_GB2312" w:cs="仿宋_GB2312"/>
          <w:snapToGrid w:val="0"/>
          <w:color w:val="auto"/>
          <w:kern w:val="0"/>
          <w:sz w:val="24"/>
          <w:szCs w:val="24"/>
          <w:highlight w:val="none"/>
          <w:lang w:val="zh-CN"/>
        </w:rPr>
        <w:t>3.</w:t>
      </w:r>
      <w:r>
        <w:rPr>
          <w:rFonts w:ascii="仿宋_GB2312" w:eastAsia="仿宋_GB2312" w:cs="仿宋_GB2312"/>
          <w:snapToGrid w:val="0"/>
          <w:color w:val="auto"/>
          <w:kern w:val="0"/>
          <w:sz w:val="24"/>
          <w:szCs w:val="24"/>
          <w:highlight w:val="none"/>
        </w:rPr>
        <w:t>2</w:t>
      </w:r>
      <w:r>
        <w:rPr>
          <w:rFonts w:ascii="仿宋_GB2312" w:eastAsia="仿宋_GB2312" w:cs="仿宋_GB2312"/>
          <w:snapToGrid w:val="0"/>
          <w:color w:val="auto"/>
          <w:kern w:val="0"/>
          <w:sz w:val="24"/>
          <w:szCs w:val="24"/>
          <w:highlight w:val="none"/>
          <w:lang w:val="zh-CN"/>
        </w:rPr>
        <w:t>.4.2竞争性磋商文件能够详细列明采购标的的技术、服务要求的，磋商结束后，磋商小组应当要求所有实质性响应的供应商在规定时间内提交最终报价。</w:t>
      </w:r>
    </w:p>
    <w:p w14:paraId="4C1CA94A">
      <w:pPr>
        <w:shd w:val="clear"/>
        <w:spacing w:line="360" w:lineRule="auto"/>
        <w:ind w:firstLine="480"/>
        <w:rPr>
          <w:rFonts w:hint="default" w:ascii="仿宋_GB2312" w:eastAsia="仿宋_GB2312" w:cs="仿宋_GB2312"/>
          <w:snapToGrid w:val="0"/>
          <w:color w:val="auto"/>
          <w:kern w:val="0"/>
          <w:sz w:val="24"/>
          <w:szCs w:val="24"/>
          <w:highlight w:val="none"/>
        </w:rPr>
      </w:pPr>
      <w:r>
        <w:rPr>
          <w:rFonts w:ascii="仿宋_GB2312" w:eastAsia="仿宋_GB2312" w:cs="仿宋_GB2312"/>
          <w:snapToGrid w:val="0"/>
          <w:color w:val="auto"/>
          <w:kern w:val="0"/>
          <w:sz w:val="24"/>
          <w:szCs w:val="24"/>
          <w:highlight w:val="none"/>
          <w:lang w:val="zh-CN"/>
        </w:rPr>
        <w:t>磋商文件不能详细列明采购标的的技术、服务要求，需经磋商由供应商提供最终设计方案或解决方案的，磋商结束后，磋商小组应当按照少数服从多数的原则投票推荐</w:t>
      </w:r>
      <w:r>
        <w:rPr>
          <w:rFonts w:ascii="仿宋_GB2312" w:eastAsia="仿宋_GB2312" w:cs="仿宋_GB2312"/>
          <w:snapToGrid w:val="0"/>
          <w:color w:val="auto"/>
          <w:kern w:val="0"/>
          <w:sz w:val="24"/>
          <w:szCs w:val="24"/>
          <w:highlight w:val="none"/>
        </w:rPr>
        <w:t>3家以上供应商的设计方案或者解决方案，并要求其在规定时间内提交最后报价。</w:t>
      </w:r>
    </w:p>
    <w:p w14:paraId="7800633A">
      <w:pPr>
        <w:shd w:val="clear"/>
        <w:spacing w:line="360" w:lineRule="auto"/>
        <w:ind w:firstLine="480"/>
        <w:rPr>
          <w:rFonts w:hint="default" w:ascii="仿宋_GB2312" w:eastAsia="仿宋_GB2312" w:cs="仿宋_GB2312"/>
          <w:snapToGrid w:val="0"/>
          <w:color w:val="auto"/>
          <w:kern w:val="0"/>
          <w:sz w:val="24"/>
          <w:szCs w:val="24"/>
          <w:highlight w:val="none"/>
        </w:rPr>
      </w:pPr>
      <w:r>
        <w:rPr>
          <w:rFonts w:ascii="仿宋_GB2312" w:eastAsia="仿宋_GB2312" w:cs="仿宋_GB2312"/>
          <w:snapToGrid w:val="0"/>
          <w:color w:val="auto"/>
          <w:kern w:val="0"/>
          <w:sz w:val="24"/>
          <w:szCs w:val="24"/>
          <w:highlight w:val="none"/>
        </w:rPr>
        <w:t>最终报价是供应商响应文件的有效组成部分。</w:t>
      </w:r>
    </w:p>
    <w:p w14:paraId="290CDFD0">
      <w:pPr>
        <w:shd w:val="clear"/>
        <w:spacing w:line="360" w:lineRule="auto"/>
        <w:rPr>
          <w:rFonts w:hint="default" w:ascii="仿宋_GB2312" w:eastAsia="仿宋_GB2312" w:cs="仿宋_GB2312"/>
          <w:snapToGrid w:val="0"/>
          <w:color w:val="auto"/>
          <w:kern w:val="0"/>
          <w:sz w:val="24"/>
          <w:szCs w:val="24"/>
          <w:highlight w:val="none"/>
          <w:lang w:val="zh-CN"/>
        </w:rPr>
      </w:pPr>
      <w:r>
        <w:rPr>
          <w:rFonts w:ascii="仿宋_GB2312" w:eastAsia="仿宋_GB2312" w:cs="仿宋_GB2312"/>
          <w:snapToGrid w:val="0"/>
          <w:color w:val="auto"/>
          <w:kern w:val="0"/>
          <w:sz w:val="24"/>
          <w:szCs w:val="24"/>
          <w:highlight w:val="none"/>
        </w:rPr>
        <w:t xml:space="preserve">    </w:t>
      </w:r>
      <w:r>
        <w:rPr>
          <w:rFonts w:ascii="仿宋_GB2312" w:eastAsia="仿宋_GB2312" w:cs="仿宋_GB2312"/>
          <w:b/>
          <w:bCs/>
          <w:snapToGrid w:val="0"/>
          <w:color w:val="auto"/>
          <w:kern w:val="0"/>
          <w:sz w:val="24"/>
          <w:szCs w:val="24"/>
          <w:highlight w:val="none"/>
          <w:lang w:val="zh-CN"/>
        </w:rPr>
        <w:t>本次磋商实行两轮报价法，第二轮报价为最终报价</w:t>
      </w:r>
      <w:r>
        <w:rPr>
          <w:rFonts w:ascii="仿宋_GB2312" w:eastAsia="仿宋_GB2312" w:cs="仿宋_GB2312"/>
          <w:snapToGrid w:val="0"/>
          <w:color w:val="auto"/>
          <w:kern w:val="0"/>
          <w:sz w:val="24"/>
          <w:szCs w:val="24"/>
          <w:highlight w:val="none"/>
          <w:lang w:val="zh-CN"/>
        </w:rPr>
        <w:t>。供应商的公开唱价为第一轮报价（即首轮报价）。磋商文件能够详细列明采购标的的技术、服务要求的，参加</w:t>
      </w:r>
      <w:r>
        <w:rPr>
          <w:rFonts w:hint="eastAsia" w:ascii="仿宋_GB2312" w:eastAsia="仿宋_GB2312" w:cs="仿宋_GB2312"/>
          <w:snapToGrid w:val="0"/>
          <w:color w:val="auto"/>
          <w:kern w:val="0"/>
          <w:sz w:val="24"/>
          <w:szCs w:val="24"/>
          <w:highlight w:val="none"/>
          <w:lang w:val="zh-CN"/>
        </w:rPr>
        <w:t>磋商</w:t>
      </w:r>
      <w:r>
        <w:rPr>
          <w:rFonts w:ascii="仿宋_GB2312" w:eastAsia="仿宋_GB2312" w:cs="仿宋_GB2312"/>
          <w:snapToGrid w:val="0"/>
          <w:color w:val="auto"/>
          <w:kern w:val="0"/>
          <w:sz w:val="24"/>
          <w:szCs w:val="24"/>
          <w:highlight w:val="none"/>
          <w:lang w:val="zh-CN"/>
        </w:rPr>
        <w:t>的供应商后一轮报价不得高于其前一轮报价，否则磋商小组有权据此确定其为无效报价。</w:t>
      </w:r>
    </w:p>
    <w:p w14:paraId="79593847">
      <w:pPr>
        <w:shd w:val="clear"/>
        <w:spacing w:line="360" w:lineRule="auto"/>
        <w:ind w:firstLine="480"/>
        <w:rPr>
          <w:rFonts w:hint="default" w:ascii="仿宋_GB2312" w:eastAsia="仿宋_GB2312" w:cs="仿宋_GB2312"/>
          <w:snapToGrid w:val="0"/>
          <w:color w:val="auto"/>
          <w:kern w:val="0"/>
          <w:sz w:val="24"/>
          <w:szCs w:val="24"/>
          <w:highlight w:val="none"/>
          <w:lang w:val="zh-CN"/>
        </w:rPr>
      </w:pPr>
      <w:r>
        <w:rPr>
          <w:rFonts w:ascii="仿宋_GB2312" w:eastAsia="仿宋_GB2312" w:cs="仿宋_GB2312"/>
          <w:snapToGrid w:val="0"/>
          <w:color w:val="auto"/>
          <w:kern w:val="0"/>
          <w:sz w:val="24"/>
          <w:szCs w:val="24"/>
          <w:highlight w:val="none"/>
          <w:lang w:val="zh-CN"/>
        </w:rPr>
        <w:t>经磋商确定最终采购需求和提交最终报价的供应商后，由磋商小组采用综合评分法对提交最终报价的供应商的响应文件和最终报价进行综合评分。</w:t>
      </w:r>
    </w:p>
    <w:p w14:paraId="0D8CDDA1">
      <w:pPr>
        <w:shd w:val="clear"/>
        <w:spacing w:line="360" w:lineRule="auto"/>
        <w:rPr>
          <w:rFonts w:hint="default" w:ascii="仿宋_GB2312" w:eastAsia="仿宋_GB2312" w:cs="仿宋_GB2312"/>
          <w:snapToGrid w:val="0"/>
          <w:color w:val="auto"/>
          <w:kern w:val="0"/>
          <w:sz w:val="24"/>
          <w:szCs w:val="24"/>
          <w:highlight w:val="none"/>
          <w:lang w:val="zh-CN"/>
        </w:rPr>
      </w:pPr>
      <w:r>
        <w:rPr>
          <w:rFonts w:ascii="仿宋_GB2312" w:eastAsia="仿宋_GB2312" w:cs="仿宋_GB2312"/>
          <w:snapToGrid w:val="0"/>
          <w:color w:val="auto"/>
          <w:kern w:val="0"/>
          <w:sz w:val="24"/>
          <w:szCs w:val="24"/>
          <w:highlight w:val="none"/>
          <w:lang w:val="zh-CN"/>
        </w:rPr>
        <w:t>3.</w:t>
      </w:r>
      <w:r>
        <w:rPr>
          <w:rFonts w:ascii="仿宋_GB2312" w:eastAsia="仿宋_GB2312" w:cs="仿宋_GB2312"/>
          <w:snapToGrid w:val="0"/>
          <w:color w:val="auto"/>
          <w:kern w:val="0"/>
          <w:sz w:val="24"/>
          <w:szCs w:val="24"/>
          <w:highlight w:val="none"/>
        </w:rPr>
        <w:t>2</w:t>
      </w:r>
      <w:r>
        <w:rPr>
          <w:rFonts w:ascii="仿宋_GB2312" w:eastAsia="仿宋_GB2312" w:cs="仿宋_GB2312"/>
          <w:snapToGrid w:val="0"/>
          <w:color w:val="auto"/>
          <w:kern w:val="0"/>
          <w:sz w:val="24"/>
          <w:szCs w:val="24"/>
          <w:highlight w:val="none"/>
          <w:lang w:val="zh-CN"/>
        </w:rPr>
        <w:t>.5综合评分</w:t>
      </w:r>
    </w:p>
    <w:p w14:paraId="4749EF03">
      <w:pPr>
        <w:shd w:val="clear"/>
        <w:spacing w:line="360" w:lineRule="auto"/>
        <w:rPr>
          <w:rFonts w:hint="default" w:ascii="仿宋_GB2312" w:eastAsia="仿宋_GB2312" w:cs="仿宋_GB2312"/>
          <w:snapToGrid w:val="0"/>
          <w:color w:val="auto"/>
          <w:kern w:val="0"/>
          <w:sz w:val="24"/>
          <w:szCs w:val="24"/>
          <w:highlight w:val="none"/>
          <w:lang w:val="zh-CN"/>
        </w:rPr>
      </w:pPr>
      <w:r>
        <w:rPr>
          <w:rFonts w:ascii="仿宋_GB2312" w:eastAsia="仿宋_GB2312" w:cs="仿宋_GB2312"/>
          <w:snapToGrid w:val="0"/>
          <w:color w:val="auto"/>
          <w:kern w:val="0"/>
          <w:sz w:val="24"/>
          <w:szCs w:val="24"/>
          <w:highlight w:val="none"/>
          <w:lang w:val="zh-CN"/>
        </w:rPr>
        <w:t>3.</w:t>
      </w:r>
      <w:r>
        <w:rPr>
          <w:rFonts w:ascii="仿宋_GB2312" w:eastAsia="仿宋_GB2312" w:cs="仿宋_GB2312"/>
          <w:snapToGrid w:val="0"/>
          <w:color w:val="auto"/>
          <w:kern w:val="0"/>
          <w:sz w:val="24"/>
          <w:szCs w:val="24"/>
          <w:highlight w:val="none"/>
        </w:rPr>
        <w:t>2</w:t>
      </w:r>
      <w:r>
        <w:rPr>
          <w:rFonts w:ascii="仿宋_GB2312" w:eastAsia="仿宋_GB2312" w:cs="仿宋_GB2312"/>
          <w:snapToGrid w:val="0"/>
          <w:color w:val="auto"/>
          <w:kern w:val="0"/>
          <w:sz w:val="24"/>
          <w:szCs w:val="24"/>
          <w:highlight w:val="none"/>
          <w:lang w:val="zh-CN"/>
        </w:rPr>
        <w:t>.5.1经磋商确定最终采购需求和提交最后报价的供应商后，由磋商小组采用综合评分法对提交最后报价的供应商的响应文件和最后报价进行综合评分。</w:t>
      </w:r>
    </w:p>
    <w:p w14:paraId="4908AB81">
      <w:pPr>
        <w:shd w:val="clear"/>
        <w:spacing w:line="360" w:lineRule="auto"/>
        <w:rPr>
          <w:rFonts w:hint="default" w:ascii="仿宋_GB2312" w:eastAsia="仿宋_GB2312" w:cs="仿宋_GB2312"/>
          <w:snapToGrid w:val="0"/>
          <w:color w:val="auto"/>
          <w:kern w:val="0"/>
          <w:sz w:val="24"/>
          <w:szCs w:val="24"/>
          <w:highlight w:val="none"/>
          <w:lang w:val="zh-CN"/>
        </w:rPr>
      </w:pPr>
      <w:r>
        <w:rPr>
          <w:rFonts w:ascii="仿宋_GB2312" w:eastAsia="仿宋_GB2312" w:cs="仿宋_GB2312"/>
          <w:snapToGrid w:val="0"/>
          <w:color w:val="auto"/>
          <w:kern w:val="0"/>
          <w:sz w:val="24"/>
          <w:szCs w:val="24"/>
          <w:highlight w:val="none"/>
        </w:rPr>
        <w:t xml:space="preserve">    </w:t>
      </w:r>
      <w:r>
        <w:rPr>
          <w:rFonts w:ascii="仿宋_GB2312" w:eastAsia="仿宋_GB2312" w:cs="仿宋_GB2312"/>
          <w:snapToGrid w:val="0"/>
          <w:color w:val="auto"/>
          <w:kern w:val="0"/>
          <w:sz w:val="24"/>
          <w:szCs w:val="24"/>
          <w:highlight w:val="none"/>
          <w:lang w:val="zh-CN"/>
        </w:rPr>
        <w:t>综合评分法，是指响应文件满足磋商文件全部实质性要求且按评审因素的量化指标评审得分最高的供应商为成交候选供应商的评审方法。</w:t>
      </w:r>
    </w:p>
    <w:p w14:paraId="78BB212B">
      <w:pPr>
        <w:shd w:val="clear"/>
        <w:spacing w:line="360" w:lineRule="auto"/>
        <w:rPr>
          <w:rFonts w:hint="default" w:ascii="仿宋_GB2312" w:eastAsia="仿宋_GB2312" w:cs="仿宋_GB2312"/>
          <w:snapToGrid w:val="0"/>
          <w:color w:val="auto"/>
          <w:kern w:val="0"/>
          <w:sz w:val="24"/>
          <w:szCs w:val="24"/>
          <w:highlight w:val="none"/>
          <w:lang w:val="zh-CN"/>
        </w:rPr>
      </w:pPr>
      <w:r>
        <w:rPr>
          <w:rFonts w:ascii="仿宋_GB2312" w:eastAsia="仿宋_GB2312" w:cs="仿宋_GB2312"/>
          <w:snapToGrid w:val="0"/>
          <w:color w:val="auto"/>
          <w:kern w:val="0"/>
          <w:sz w:val="24"/>
          <w:szCs w:val="24"/>
          <w:highlight w:val="none"/>
        </w:rPr>
        <w:t xml:space="preserve">    </w:t>
      </w:r>
      <w:r>
        <w:rPr>
          <w:rFonts w:ascii="仿宋_GB2312" w:eastAsia="仿宋_GB2312" w:cs="仿宋_GB2312"/>
          <w:snapToGrid w:val="0"/>
          <w:color w:val="auto"/>
          <w:kern w:val="0"/>
          <w:sz w:val="24"/>
          <w:szCs w:val="24"/>
          <w:highlight w:val="none"/>
          <w:lang w:val="zh-CN"/>
        </w:rPr>
        <w:t>综合评分的主要因素是：价格、技术、业绩、获奖情况对磋商文件的响应程度，以及相应的比重或者权值等。上述因素应当在磋商文件中事先规定。</w:t>
      </w:r>
    </w:p>
    <w:p w14:paraId="1B46D77F">
      <w:pPr>
        <w:shd w:val="clear"/>
        <w:spacing w:line="360" w:lineRule="auto"/>
        <w:rPr>
          <w:rFonts w:hint="default" w:ascii="仿宋_GB2312" w:eastAsia="仿宋_GB2312" w:cs="仿宋_GB2312"/>
          <w:snapToGrid w:val="0"/>
          <w:color w:val="auto"/>
          <w:kern w:val="0"/>
          <w:sz w:val="24"/>
          <w:szCs w:val="24"/>
          <w:highlight w:val="none"/>
          <w:lang w:val="zh-CN"/>
        </w:rPr>
      </w:pPr>
      <w:r>
        <w:rPr>
          <w:rFonts w:ascii="仿宋_GB2312" w:eastAsia="仿宋_GB2312" w:cs="仿宋_GB2312"/>
          <w:snapToGrid w:val="0"/>
          <w:color w:val="auto"/>
          <w:kern w:val="0"/>
          <w:sz w:val="24"/>
          <w:szCs w:val="24"/>
          <w:highlight w:val="none"/>
          <w:lang w:val="zh-CN"/>
        </w:rPr>
        <w:t>技术文件由磋商小组成员各自独立打分，按照本磋商文件规定的评审办法进行逐项打分，对客观评分项的评分应当一致，对需要借助专业知识评判的主观评分项应当严格按照评分标准公正评分。</w:t>
      </w:r>
    </w:p>
    <w:p w14:paraId="366D0FFF">
      <w:pPr>
        <w:shd w:val="clear"/>
        <w:spacing w:line="360" w:lineRule="auto"/>
        <w:rPr>
          <w:rFonts w:hint="default" w:ascii="仿宋_GB2312" w:eastAsia="仿宋_GB2312" w:cs="仿宋_GB2312"/>
          <w:snapToGrid w:val="0"/>
          <w:color w:val="auto"/>
          <w:kern w:val="0"/>
          <w:sz w:val="24"/>
          <w:szCs w:val="24"/>
          <w:highlight w:val="none"/>
          <w:lang w:val="zh-CN"/>
        </w:rPr>
      </w:pPr>
      <w:r>
        <w:rPr>
          <w:rFonts w:ascii="仿宋_GB2312" w:eastAsia="仿宋_GB2312" w:cs="仿宋_GB2312"/>
          <w:snapToGrid w:val="0"/>
          <w:color w:val="auto"/>
          <w:kern w:val="0"/>
          <w:sz w:val="24"/>
          <w:szCs w:val="24"/>
          <w:highlight w:val="none"/>
        </w:rPr>
        <w:t xml:space="preserve">    </w:t>
      </w:r>
      <w:r>
        <w:rPr>
          <w:rFonts w:ascii="仿宋_GB2312" w:eastAsia="仿宋_GB2312" w:cs="仿宋_GB2312"/>
          <w:snapToGrid w:val="0"/>
          <w:color w:val="auto"/>
          <w:kern w:val="0"/>
          <w:sz w:val="24"/>
          <w:szCs w:val="24"/>
          <w:highlight w:val="none"/>
          <w:lang w:val="zh-CN"/>
        </w:rPr>
        <w:t>商务文件得分由磋商小组审核认定后，交各供应商签字确认，供应商拒绝签字确认的不影响磋商小组作出的不合格或无效投标裁定。</w:t>
      </w:r>
    </w:p>
    <w:p w14:paraId="183B5DC6">
      <w:pPr>
        <w:shd w:val="clear"/>
        <w:spacing w:line="360" w:lineRule="auto"/>
        <w:rPr>
          <w:rFonts w:hint="default" w:ascii="仿宋_GB2312" w:eastAsia="仿宋_GB2312" w:cs="仿宋_GB2312"/>
          <w:snapToGrid w:val="0"/>
          <w:color w:val="auto"/>
          <w:kern w:val="0"/>
          <w:sz w:val="24"/>
          <w:szCs w:val="24"/>
          <w:highlight w:val="none"/>
          <w:lang w:val="zh-CN"/>
        </w:rPr>
      </w:pPr>
      <w:r>
        <w:rPr>
          <w:rFonts w:ascii="仿宋_GB2312" w:eastAsia="仿宋_GB2312" w:cs="仿宋_GB2312"/>
          <w:snapToGrid w:val="0"/>
          <w:color w:val="auto"/>
          <w:kern w:val="0"/>
          <w:sz w:val="24"/>
          <w:szCs w:val="24"/>
          <w:highlight w:val="none"/>
        </w:rPr>
        <w:t xml:space="preserve">   </w:t>
      </w:r>
      <w:r>
        <w:rPr>
          <w:rFonts w:ascii="仿宋_GB2312" w:eastAsia="仿宋_GB2312" w:cs="仿宋_GB2312"/>
          <w:snapToGrid w:val="0"/>
          <w:color w:val="auto"/>
          <w:kern w:val="0"/>
          <w:sz w:val="24"/>
          <w:szCs w:val="24"/>
          <w:highlight w:val="none"/>
          <w:lang w:val="zh-CN"/>
        </w:rPr>
        <w:t xml:space="preserve"> 评分结束后，交采购代理机构汇总、统计，打印出结果，由磋商小组对供应商的报价、技术和商务得分以及政策加分进行最后的复核，并签字确认。</w:t>
      </w:r>
    </w:p>
    <w:p w14:paraId="2852CF26">
      <w:pPr>
        <w:shd w:val="clear"/>
        <w:spacing w:line="360" w:lineRule="auto"/>
        <w:rPr>
          <w:rFonts w:hint="default" w:ascii="仿宋_GB2312" w:eastAsia="仿宋_GB2312" w:cs="仿宋_GB2312"/>
          <w:snapToGrid w:val="0"/>
          <w:color w:val="auto"/>
          <w:kern w:val="0"/>
          <w:sz w:val="24"/>
          <w:szCs w:val="24"/>
          <w:highlight w:val="none"/>
          <w:lang w:val="zh-CN"/>
        </w:rPr>
      </w:pPr>
      <w:r>
        <w:rPr>
          <w:rFonts w:ascii="仿宋_GB2312" w:eastAsia="仿宋_GB2312" w:cs="仿宋_GB2312"/>
          <w:snapToGrid w:val="0"/>
          <w:color w:val="auto"/>
          <w:kern w:val="0"/>
          <w:sz w:val="24"/>
          <w:szCs w:val="24"/>
          <w:highlight w:val="none"/>
          <w:lang w:val="zh-CN"/>
        </w:rPr>
        <w:t>3.</w:t>
      </w:r>
      <w:r>
        <w:rPr>
          <w:rFonts w:ascii="仿宋_GB2312" w:eastAsia="仿宋_GB2312" w:cs="仿宋_GB2312"/>
          <w:snapToGrid w:val="0"/>
          <w:color w:val="auto"/>
          <w:kern w:val="0"/>
          <w:sz w:val="24"/>
          <w:szCs w:val="24"/>
          <w:highlight w:val="none"/>
        </w:rPr>
        <w:t>2</w:t>
      </w:r>
      <w:r>
        <w:rPr>
          <w:rFonts w:ascii="仿宋_GB2312" w:eastAsia="仿宋_GB2312" w:cs="仿宋_GB2312"/>
          <w:snapToGrid w:val="0"/>
          <w:color w:val="auto"/>
          <w:kern w:val="0"/>
          <w:sz w:val="24"/>
          <w:szCs w:val="24"/>
          <w:highlight w:val="none"/>
          <w:lang w:val="zh-CN"/>
        </w:rPr>
        <w:t>.6按照评审后综合得分由高到低顺序排列，推荐中标候选人。得分相同的，按报价由低到高顺序排列；得分且报价相同的，按技术文件得分高低排列。</w:t>
      </w:r>
    </w:p>
    <w:p w14:paraId="414AD580">
      <w:pPr>
        <w:shd w:val="clear"/>
        <w:autoSpaceDE w:val="0"/>
        <w:autoSpaceDN w:val="0"/>
        <w:spacing w:line="360" w:lineRule="auto"/>
        <w:jc w:val="left"/>
        <w:rPr>
          <w:rFonts w:hint="default" w:ascii="仿宋_GB2312" w:hAnsi="宋体" w:eastAsia="仿宋_GB2312"/>
          <w:color w:val="auto"/>
          <w:sz w:val="24"/>
          <w:szCs w:val="24"/>
          <w:highlight w:val="none"/>
        </w:rPr>
      </w:pPr>
      <w:r>
        <w:rPr>
          <w:rFonts w:ascii="仿宋_GB2312" w:eastAsia="仿宋_GB2312" w:cs="仿宋_GB2312"/>
          <w:snapToGrid w:val="0"/>
          <w:color w:val="auto"/>
          <w:kern w:val="0"/>
          <w:sz w:val="24"/>
          <w:szCs w:val="24"/>
          <w:highlight w:val="none"/>
        </w:rPr>
        <w:t>3.2.7</w:t>
      </w:r>
      <w:r>
        <w:rPr>
          <w:rFonts w:ascii="仿宋_GB2312" w:eastAsia="仿宋_GB2312" w:cs="仿宋_GB2312"/>
          <w:snapToGrid w:val="0"/>
          <w:color w:val="auto"/>
          <w:kern w:val="0"/>
          <w:sz w:val="24"/>
          <w:szCs w:val="24"/>
          <w:highlight w:val="none"/>
          <w:lang w:val="zh-CN"/>
        </w:rPr>
        <w:t>第一成交候选供应商除因法定不可抗力外不得随意放弃成交资格，否则承担相应法律责任。第一成交候选供应商确因不可抗力不能履行采购合同，或因被查实存在影响成交结果的违法行为等情形，不符合成交条件的，采购人可按照评审委员会提出的成交候选供应商名单排序依次确定其他成交候选供应商为成交人；依次确定其他成交候选供应商与采购人预期差距较大，或对采购人明显不利的，采购人可重新招标</w:t>
      </w:r>
      <w:r>
        <w:rPr>
          <w:rFonts w:ascii="仿宋_GB2312" w:hAnsi="宋体" w:eastAsia="仿宋_GB2312"/>
          <w:color w:val="auto"/>
          <w:sz w:val="24"/>
          <w:szCs w:val="24"/>
          <w:highlight w:val="none"/>
        </w:rPr>
        <w:t>。</w:t>
      </w:r>
      <w:bookmarkStart w:id="49" w:name="_Toc409627364"/>
    </w:p>
    <w:bookmarkEnd w:id="49"/>
    <w:p w14:paraId="1890509D">
      <w:pPr>
        <w:shd w:val="clear"/>
        <w:autoSpaceDE w:val="0"/>
        <w:autoSpaceDN w:val="0"/>
        <w:spacing w:line="360" w:lineRule="auto"/>
        <w:jc w:val="left"/>
        <w:outlineLvl w:val="1"/>
        <w:rPr>
          <w:rFonts w:hint="default" w:ascii="楷体_GB2312" w:hAnsi="楷体" w:eastAsia="楷体_GB2312"/>
          <w:color w:val="auto"/>
          <w:sz w:val="28"/>
          <w:highlight w:val="none"/>
          <w:lang w:val="zh-CN"/>
        </w:rPr>
      </w:pPr>
      <w:bookmarkStart w:id="50" w:name="_Toc31114"/>
      <w:bookmarkStart w:id="51" w:name="_Toc28947"/>
      <w:bookmarkStart w:id="52" w:name="_Toc18179"/>
      <w:bookmarkStart w:id="53" w:name="_Toc496960981"/>
      <w:r>
        <w:rPr>
          <w:rFonts w:ascii="楷体_GB2312" w:hAnsi="楷体" w:eastAsia="楷体_GB2312"/>
          <w:color w:val="auto"/>
          <w:sz w:val="28"/>
          <w:highlight w:val="none"/>
          <w:lang w:val="zh-CN"/>
        </w:rPr>
        <w:t>3.3</w:t>
      </w:r>
      <w:r>
        <w:rPr>
          <w:rFonts w:hint="eastAsia" w:ascii="楷体_GB2312" w:hAnsi="楷体" w:eastAsia="楷体_GB2312"/>
          <w:color w:val="auto"/>
          <w:sz w:val="28"/>
          <w:highlight w:val="none"/>
          <w:lang w:val="en-US" w:eastAsia="zh-CN"/>
        </w:rPr>
        <w:t xml:space="preserve"> </w:t>
      </w:r>
      <w:r>
        <w:rPr>
          <w:rFonts w:ascii="楷体_GB2312" w:hAnsi="楷体" w:eastAsia="楷体_GB2312"/>
          <w:color w:val="auto"/>
          <w:sz w:val="28"/>
          <w:highlight w:val="none"/>
          <w:lang w:val="zh-CN"/>
        </w:rPr>
        <w:t xml:space="preserve"> 评分标准分项明细表</w:t>
      </w:r>
      <w:bookmarkEnd w:id="50"/>
      <w:bookmarkEnd w:id="51"/>
      <w:bookmarkEnd w:id="52"/>
      <w:bookmarkEnd w:id="53"/>
    </w:p>
    <w:p w14:paraId="512BCB3B">
      <w:pPr>
        <w:shd w:val="clear"/>
        <w:tabs>
          <w:tab w:val="left" w:pos="6480"/>
        </w:tabs>
        <w:autoSpaceDE w:val="0"/>
        <w:autoSpaceDN w:val="0"/>
        <w:spacing w:line="360" w:lineRule="auto"/>
        <w:ind w:left="875" w:right="-315" w:hanging="1049"/>
        <w:jc w:val="left"/>
        <w:rPr>
          <w:rFonts w:hint="default" w:ascii="仿宋_GB2312" w:hAnsi="仿宋" w:eastAsia="仿宋_GB2312"/>
          <w:color w:val="auto"/>
          <w:sz w:val="24"/>
          <w:highlight w:val="none"/>
          <w:lang w:val="zh-CN"/>
        </w:rPr>
      </w:pPr>
      <w:r>
        <w:rPr>
          <w:rFonts w:ascii="仿宋_GB2312" w:hAnsi="仿宋" w:eastAsia="仿宋_GB2312"/>
          <w:color w:val="auto"/>
          <w:sz w:val="24"/>
          <w:highlight w:val="none"/>
          <w:lang w:val="zh-CN"/>
        </w:rPr>
        <w:t xml:space="preserve">  3.3.1 评分因素以及分值</w:t>
      </w:r>
    </w:p>
    <w:tbl>
      <w:tblPr>
        <w:tblStyle w:val="16"/>
        <w:tblW w:w="9358" w:type="dxa"/>
        <w:jc w:val="center"/>
        <w:tblLayout w:type="fixed"/>
        <w:tblCellMar>
          <w:top w:w="0" w:type="dxa"/>
          <w:left w:w="10" w:type="dxa"/>
          <w:bottom w:w="0" w:type="dxa"/>
          <w:right w:w="10" w:type="dxa"/>
        </w:tblCellMar>
      </w:tblPr>
      <w:tblGrid>
        <w:gridCol w:w="1703"/>
        <w:gridCol w:w="2125"/>
        <w:gridCol w:w="2128"/>
        <w:gridCol w:w="1914"/>
        <w:gridCol w:w="1488"/>
      </w:tblGrid>
      <w:tr w14:paraId="46F3B0EC">
        <w:tblPrEx>
          <w:tblCellMar>
            <w:top w:w="0" w:type="dxa"/>
            <w:left w:w="10" w:type="dxa"/>
            <w:bottom w:w="0" w:type="dxa"/>
            <w:right w:w="10" w:type="dxa"/>
          </w:tblCellMar>
        </w:tblPrEx>
        <w:trPr>
          <w:trHeight w:val="900" w:hRule="atLeast"/>
          <w:jc w:val="center"/>
        </w:trPr>
        <w:tc>
          <w:tcPr>
            <w:tcW w:w="1703" w:type="dxa"/>
            <w:tcBorders>
              <w:top w:val="single" w:color="auto" w:sz="6" w:space="0"/>
              <w:left w:val="single" w:color="auto" w:sz="6" w:space="0"/>
              <w:bottom w:val="single" w:color="auto" w:sz="6" w:space="0"/>
              <w:right w:val="single" w:color="auto" w:sz="6" w:space="0"/>
            </w:tcBorders>
            <w:vAlign w:val="center"/>
          </w:tcPr>
          <w:p w14:paraId="732F9740">
            <w:pPr>
              <w:shd w:val="clear"/>
              <w:tabs>
                <w:tab w:val="left" w:pos="6480"/>
              </w:tabs>
              <w:autoSpaceDE w:val="0"/>
              <w:autoSpaceDN w:val="0"/>
              <w:snapToGrid w:val="0"/>
              <w:jc w:val="center"/>
              <w:rPr>
                <w:rFonts w:hint="default" w:ascii="仿宋_GB2312" w:hAnsi="仿宋" w:eastAsia="仿宋_GB2312"/>
                <w:b/>
                <w:color w:val="auto"/>
                <w:sz w:val="24"/>
                <w:highlight w:val="none"/>
                <w:lang w:val="zh-CN"/>
              </w:rPr>
            </w:pPr>
            <w:r>
              <w:rPr>
                <w:rFonts w:ascii="仿宋_GB2312" w:hAnsi="仿宋" w:eastAsia="仿宋_GB2312"/>
                <w:b/>
                <w:color w:val="auto"/>
                <w:sz w:val="24"/>
                <w:highlight w:val="none"/>
                <w:lang w:val="zh-CN"/>
              </w:rPr>
              <w:t>评分因素</w:t>
            </w:r>
          </w:p>
        </w:tc>
        <w:tc>
          <w:tcPr>
            <w:tcW w:w="2125" w:type="dxa"/>
            <w:tcBorders>
              <w:top w:val="single" w:color="auto" w:sz="6" w:space="0"/>
              <w:left w:val="single" w:color="auto" w:sz="6" w:space="0"/>
              <w:bottom w:val="single" w:color="auto" w:sz="6" w:space="0"/>
              <w:right w:val="single" w:color="auto" w:sz="6" w:space="0"/>
            </w:tcBorders>
            <w:vAlign w:val="center"/>
          </w:tcPr>
          <w:p w14:paraId="0C391C58">
            <w:pPr>
              <w:shd w:val="clear"/>
              <w:tabs>
                <w:tab w:val="left" w:pos="6480"/>
              </w:tabs>
              <w:autoSpaceDE w:val="0"/>
              <w:autoSpaceDN w:val="0"/>
              <w:snapToGrid w:val="0"/>
              <w:jc w:val="center"/>
              <w:rPr>
                <w:rFonts w:hint="default" w:ascii="仿宋_GB2312" w:hAnsi="仿宋" w:eastAsia="仿宋_GB2312"/>
                <w:b/>
                <w:color w:val="auto"/>
                <w:sz w:val="24"/>
                <w:highlight w:val="none"/>
                <w:lang w:val="zh-CN"/>
              </w:rPr>
            </w:pPr>
            <w:r>
              <w:rPr>
                <w:rFonts w:ascii="仿宋_GB2312" w:hAnsi="仿宋" w:eastAsia="仿宋_GB2312"/>
                <w:b/>
                <w:color w:val="auto"/>
                <w:sz w:val="24"/>
                <w:highlight w:val="none"/>
                <w:lang w:val="zh-CN"/>
              </w:rPr>
              <w:t>价格部分</w:t>
            </w:r>
          </w:p>
        </w:tc>
        <w:tc>
          <w:tcPr>
            <w:tcW w:w="2128" w:type="dxa"/>
            <w:tcBorders>
              <w:top w:val="single" w:color="auto" w:sz="6" w:space="0"/>
              <w:left w:val="single" w:color="auto" w:sz="6" w:space="0"/>
              <w:bottom w:val="single" w:color="auto" w:sz="6" w:space="0"/>
              <w:right w:val="single" w:color="auto" w:sz="6" w:space="0"/>
            </w:tcBorders>
            <w:vAlign w:val="center"/>
          </w:tcPr>
          <w:p w14:paraId="2BD017DE">
            <w:pPr>
              <w:shd w:val="clear"/>
              <w:tabs>
                <w:tab w:val="left" w:pos="6480"/>
              </w:tabs>
              <w:autoSpaceDE w:val="0"/>
              <w:autoSpaceDN w:val="0"/>
              <w:snapToGrid w:val="0"/>
              <w:jc w:val="center"/>
              <w:rPr>
                <w:rFonts w:hint="default" w:ascii="仿宋_GB2312" w:hAnsi="仿宋" w:eastAsia="仿宋_GB2312"/>
                <w:b/>
                <w:color w:val="auto"/>
                <w:sz w:val="24"/>
                <w:highlight w:val="none"/>
                <w:lang w:val="zh-CN"/>
              </w:rPr>
            </w:pPr>
            <w:r>
              <w:rPr>
                <w:rFonts w:ascii="仿宋_GB2312" w:hAnsi="仿宋" w:eastAsia="仿宋_GB2312"/>
                <w:b/>
                <w:color w:val="auto"/>
                <w:sz w:val="24"/>
                <w:highlight w:val="none"/>
                <w:lang w:val="zh-CN"/>
              </w:rPr>
              <w:t>技术部分</w:t>
            </w:r>
          </w:p>
        </w:tc>
        <w:tc>
          <w:tcPr>
            <w:tcW w:w="1914" w:type="dxa"/>
            <w:tcBorders>
              <w:top w:val="single" w:color="auto" w:sz="6" w:space="0"/>
              <w:left w:val="single" w:color="auto" w:sz="6" w:space="0"/>
              <w:bottom w:val="single" w:color="auto" w:sz="6" w:space="0"/>
              <w:right w:val="single" w:color="auto" w:sz="6" w:space="0"/>
            </w:tcBorders>
            <w:vAlign w:val="center"/>
          </w:tcPr>
          <w:p w14:paraId="77268592">
            <w:pPr>
              <w:shd w:val="clear"/>
              <w:tabs>
                <w:tab w:val="left" w:pos="6480"/>
              </w:tabs>
              <w:autoSpaceDE w:val="0"/>
              <w:autoSpaceDN w:val="0"/>
              <w:snapToGrid w:val="0"/>
              <w:jc w:val="center"/>
              <w:rPr>
                <w:rFonts w:hint="default" w:ascii="仿宋_GB2312" w:hAnsi="仿宋" w:eastAsia="仿宋_GB2312"/>
                <w:b/>
                <w:color w:val="auto"/>
                <w:sz w:val="24"/>
                <w:highlight w:val="none"/>
                <w:lang w:val="zh-CN"/>
              </w:rPr>
            </w:pPr>
            <w:r>
              <w:rPr>
                <w:rFonts w:ascii="仿宋_GB2312" w:hAnsi="仿宋" w:eastAsia="仿宋_GB2312"/>
                <w:b/>
                <w:color w:val="auto"/>
                <w:sz w:val="24"/>
                <w:highlight w:val="none"/>
                <w:lang w:val="zh-CN"/>
              </w:rPr>
              <w:t>商务部分</w:t>
            </w:r>
          </w:p>
        </w:tc>
        <w:tc>
          <w:tcPr>
            <w:tcW w:w="1488" w:type="dxa"/>
            <w:tcBorders>
              <w:top w:val="single" w:color="auto" w:sz="6" w:space="0"/>
              <w:left w:val="single" w:color="auto" w:sz="6" w:space="0"/>
              <w:bottom w:val="single" w:color="auto" w:sz="6" w:space="0"/>
              <w:right w:val="single" w:color="auto" w:sz="6" w:space="0"/>
            </w:tcBorders>
            <w:vAlign w:val="center"/>
          </w:tcPr>
          <w:p w14:paraId="53A548FA">
            <w:pPr>
              <w:shd w:val="clear"/>
              <w:tabs>
                <w:tab w:val="left" w:pos="6480"/>
              </w:tabs>
              <w:autoSpaceDE w:val="0"/>
              <w:autoSpaceDN w:val="0"/>
              <w:snapToGrid w:val="0"/>
              <w:jc w:val="center"/>
              <w:rPr>
                <w:rFonts w:hint="default" w:ascii="仿宋_GB2312" w:hAnsi="仿宋" w:eastAsia="仿宋_GB2312"/>
                <w:b/>
                <w:color w:val="auto"/>
                <w:sz w:val="24"/>
                <w:highlight w:val="none"/>
                <w:lang w:val="zh-CN"/>
              </w:rPr>
            </w:pPr>
            <w:r>
              <w:rPr>
                <w:rFonts w:ascii="仿宋_GB2312" w:hAnsi="仿宋" w:eastAsia="仿宋_GB2312"/>
                <w:b/>
                <w:color w:val="auto"/>
                <w:sz w:val="24"/>
                <w:highlight w:val="none"/>
                <w:lang w:val="zh-CN"/>
              </w:rPr>
              <w:t>总分值</w:t>
            </w:r>
          </w:p>
        </w:tc>
      </w:tr>
      <w:tr w14:paraId="5871991F">
        <w:tblPrEx>
          <w:tblCellMar>
            <w:top w:w="0" w:type="dxa"/>
            <w:left w:w="10" w:type="dxa"/>
            <w:bottom w:w="0" w:type="dxa"/>
            <w:right w:w="10" w:type="dxa"/>
          </w:tblCellMar>
        </w:tblPrEx>
        <w:trPr>
          <w:trHeight w:val="954" w:hRule="atLeast"/>
          <w:jc w:val="center"/>
        </w:trPr>
        <w:tc>
          <w:tcPr>
            <w:tcW w:w="1703" w:type="dxa"/>
            <w:tcBorders>
              <w:top w:val="single" w:color="auto" w:sz="6" w:space="0"/>
              <w:left w:val="single" w:color="auto" w:sz="6" w:space="0"/>
              <w:bottom w:val="single" w:color="auto" w:sz="6" w:space="0"/>
              <w:right w:val="single" w:color="auto" w:sz="6" w:space="0"/>
            </w:tcBorders>
            <w:vAlign w:val="center"/>
          </w:tcPr>
          <w:p w14:paraId="0A4ADD5C">
            <w:pPr>
              <w:shd w:val="clear"/>
              <w:tabs>
                <w:tab w:val="left" w:pos="6480"/>
              </w:tabs>
              <w:autoSpaceDE w:val="0"/>
              <w:autoSpaceDN w:val="0"/>
              <w:snapToGrid w:val="0"/>
              <w:jc w:val="center"/>
              <w:rPr>
                <w:rFonts w:hint="default" w:ascii="仿宋_GB2312" w:hAnsi="仿宋" w:eastAsia="仿宋_GB2312"/>
                <w:color w:val="auto"/>
                <w:sz w:val="24"/>
                <w:highlight w:val="none"/>
                <w:lang w:val="zh-CN"/>
              </w:rPr>
            </w:pPr>
            <w:r>
              <w:rPr>
                <w:rFonts w:ascii="仿宋_GB2312" w:hAnsi="仿宋" w:eastAsia="仿宋_GB2312"/>
                <w:color w:val="auto"/>
                <w:sz w:val="24"/>
                <w:highlight w:val="none"/>
                <w:lang w:val="zh-CN"/>
              </w:rPr>
              <w:t>分值</w:t>
            </w:r>
          </w:p>
        </w:tc>
        <w:tc>
          <w:tcPr>
            <w:tcW w:w="2125" w:type="dxa"/>
            <w:tcBorders>
              <w:top w:val="single" w:color="auto" w:sz="6" w:space="0"/>
              <w:left w:val="single" w:color="auto" w:sz="6" w:space="0"/>
              <w:bottom w:val="single" w:color="auto" w:sz="6" w:space="0"/>
              <w:right w:val="single" w:color="auto" w:sz="6" w:space="0"/>
            </w:tcBorders>
            <w:vAlign w:val="center"/>
          </w:tcPr>
          <w:p w14:paraId="5BFF0C0B">
            <w:pPr>
              <w:shd w:val="clear"/>
              <w:tabs>
                <w:tab w:val="left" w:pos="6480"/>
              </w:tabs>
              <w:autoSpaceDE w:val="0"/>
              <w:autoSpaceDN w:val="0"/>
              <w:snapToGrid w:val="0"/>
              <w:jc w:val="center"/>
              <w:rPr>
                <w:rFonts w:hint="default" w:ascii="仿宋_GB2312" w:hAnsi="仿宋" w:eastAsia="仿宋_GB2312"/>
                <w:color w:val="auto"/>
                <w:sz w:val="24"/>
                <w:highlight w:val="none"/>
                <w:lang w:val="en-US"/>
              </w:rPr>
            </w:pPr>
            <w:r>
              <w:rPr>
                <w:rFonts w:hint="eastAsia" w:ascii="仿宋_GB2312" w:hAnsi="仿宋" w:eastAsia="仿宋_GB2312"/>
                <w:color w:val="auto"/>
                <w:sz w:val="24"/>
                <w:highlight w:val="none"/>
                <w:lang w:val="en-US" w:eastAsia="zh-CN"/>
              </w:rPr>
              <w:t>10</w:t>
            </w:r>
          </w:p>
        </w:tc>
        <w:tc>
          <w:tcPr>
            <w:tcW w:w="2128" w:type="dxa"/>
            <w:tcBorders>
              <w:top w:val="single" w:color="auto" w:sz="6" w:space="0"/>
              <w:left w:val="single" w:color="auto" w:sz="6" w:space="0"/>
              <w:bottom w:val="single" w:color="auto" w:sz="6" w:space="0"/>
              <w:right w:val="single" w:color="auto" w:sz="6" w:space="0"/>
            </w:tcBorders>
            <w:vAlign w:val="center"/>
          </w:tcPr>
          <w:p w14:paraId="45EBA89B">
            <w:pPr>
              <w:shd w:val="clear"/>
              <w:tabs>
                <w:tab w:val="left" w:pos="6480"/>
              </w:tabs>
              <w:autoSpaceDE w:val="0"/>
              <w:autoSpaceDN w:val="0"/>
              <w:snapToGrid w:val="0"/>
              <w:jc w:val="center"/>
              <w:rPr>
                <w:rFonts w:hint="default" w:ascii="仿宋_GB2312" w:hAnsi="仿宋" w:eastAsia="仿宋_GB2312"/>
                <w:color w:val="auto"/>
                <w:sz w:val="24"/>
                <w:highlight w:val="none"/>
                <w:lang w:val="en-US" w:eastAsia="zh-CN"/>
              </w:rPr>
            </w:pPr>
            <w:r>
              <w:rPr>
                <w:rFonts w:hint="eastAsia" w:ascii="仿宋_GB2312" w:hAnsi="仿宋" w:eastAsia="仿宋_GB2312"/>
                <w:color w:val="auto"/>
                <w:sz w:val="24"/>
                <w:highlight w:val="none"/>
                <w:lang w:val="en-US" w:eastAsia="zh-CN"/>
              </w:rPr>
              <w:t>75</w:t>
            </w:r>
          </w:p>
        </w:tc>
        <w:tc>
          <w:tcPr>
            <w:tcW w:w="1914" w:type="dxa"/>
            <w:tcBorders>
              <w:top w:val="single" w:color="auto" w:sz="6" w:space="0"/>
              <w:left w:val="single" w:color="auto" w:sz="6" w:space="0"/>
              <w:bottom w:val="single" w:color="auto" w:sz="6" w:space="0"/>
              <w:right w:val="single" w:color="auto" w:sz="6" w:space="0"/>
            </w:tcBorders>
            <w:vAlign w:val="center"/>
          </w:tcPr>
          <w:p w14:paraId="6F91F910">
            <w:pPr>
              <w:shd w:val="clear"/>
              <w:tabs>
                <w:tab w:val="left" w:pos="6480"/>
              </w:tabs>
              <w:autoSpaceDE w:val="0"/>
              <w:autoSpaceDN w:val="0"/>
              <w:snapToGrid w:val="0"/>
              <w:jc w:val="center"/>
              <w:rPr>
                <w:rFonts w:hint="default" w:ascii="仿宋_GB2312" w:hAnsi="仿宋" w:eastAsia="仿宋_GB2312"/>
                <w:color w:val="auto"/>
                <w:sz w:val="24"/>
                <w:highlight w:val="none"/>
                <w:lang w:val="en-US" w:eastAsia="zh-CN"/>
              </w:rPr>
            </w:pPr>
            <w:r>
              <w:rPr>
                <w:rFonts w:hint="eastAsia" w:ascii="仿宋_GB2312" w:hAnsi="仿宋" w:eastAsia="仿宋_GB2312"/>
                <w:color w:val="auto"/>
                <w:sz w:val="24"/>
                <w:highlight w:val="none"/>
                <w:lang w:val="en-US" w:eastAsia="zh-CN"/>
              </w:rPr>
              <w:t>15</w:t>
            </w:r>
          </w:p>
        </w:tc>
        <w:tc>
          <w:tcPr>
            <w:tcW w:w="1488" w:type="dxa"/>
            <w:tcBorders>
              <w:top w:val="single" w:color="auto" w:sz="6" w:space="0"/>
              <w:left w:val="single" w:color="auto" w:sz="6" w:space="0"/>
              <w:bottom w:val="single" w:color="auto" w:sz="6" w:space="0"/>
              <w:right w:val="single" w:color="auto" w:sz="6" w:space="0"/>
            </w:tcBorders>
            <w:vAlign w:val="center"/>
          </w:tcPr>
          <w:p w14:paraId="4121F873">
            <w:pPr>
              <w:shd w:val="clear"/>
              <w:tabs>
                <w:tab w:val="left" w:pos="6480"/>
              </w:tabs>
              <w:autoSpaceDE w:val="0"/>
              <w:autoSpaceDN w:val="0"/>
              <w:snapToGrid w:val="0"/>
              <w:jc w:val="center"/>
              <w:rPr>
                <w:rFonts w:hint="default" w:ascii="仿宋_GB2312" w:hAnsi="仿宋" w:eastAsia="仿宋_GB2312"/>
                <w:color w:val="auto"/>
                <w:sz w:val="24"/>
                <w:highlight w:val="none"/>
                <w:lang w:val="zh-CN"/>
              </w:rPr>
            </w:pPr>
            <w:r>
              <w:rPr>
                <w:rFonts w:ascii="仿宋_GB2312" w:hAnsi="仿宋" w:eastAsia="仿宋_GB2312"/>
                <w:color w:val="auto"/>
                <w:sz w:val="24"/>
                <w:highlight w:val="none"/>
                <w:lang w:val="zh-CN"/>
              </w:rPr>
              <w:t>100</w:t>
            </w:r>
          </w:p>
        </w:tc>
      </w:tr>
    </w:tbl>
    <w:p w14:paraId="0A02EF07">
      <w:pPr>
        <w:shd w:val="clear"/>
        <w:autoSpaceDE w:val="0"/>
        <w:autoSpaceDN w:val="0"/>
        <w:spacing w:line="360" w:lineRule="auto"/>
        <w:jc w:val="left"/>
        <w:rPr>
          <w:rFonts w:hint="default" w:ascii="仿宋_GB2312" w:hAnsi="仿宋" w:eastAsia="仿宋_GB2312"/>
          <w:color w:val="auto"/>
          <w:sz w:val="24"/>
          <w:highlight w:val="none"/>
          <w:lang w:val="zh-CN"/>
        </w:rPr>
      </w:pPr>
      <w:r>
        <w:rPr>
          <w:rFonts w:ascii="仿宋_GB2312" w:hAnsi="仿宋" w:eastAsia="仿宋_GB2312"/>
          <w:color w:val="auto"/>
          <w:sz w:val="24"/>
          <w:highlight w:val="none"/>
          <w:lang w:val="zh-CN"/>
        </w:rPr>
        <w:t>3.3.2 价格部分</w:t>
      </w:r>
    </w:p>
    <w:tbl>
      <w:tblPr>
        <w:tblStyle w:val="16"/>
        <w:tblW w:w="9298" w:type="dxa"/>
        <w:tblInd w:w="-34" w:type="dxa"/>
        <w:tblLayout w:type="fixed"/>
        <w:tblCellMar>
          <w:top w:w="0" w:type="dxa"/>
          <w:left w:w="108" w:type="dxa"/>
          <w:bottom w:w="0" w:type="dxa"/>
          <w:right w:w="108" w:type="dxa"/>
        </w:tblCellMar>
      </w:tblPr>
      <w:tblGrid>
        <w:gridCol w:w="1572"/>
        <w:gridCol w:w="894"/>
        <w:gridCol w:w="6832"/>
      </w:tblGrid>
      <w:tr w14:paraId="5CA3155D">
        <w:tblPrEx>
          <w:tblCellMar>
            <w:top w:w="0" w:type="dxa"/>
            <w:left w:w="108" w:type="dxa"/>
            <w:bottom w:w="0" w:type="dxa"/>
            <w:right w:w="108" w:type="dxa"/>
          </w:tblCellMar>
        </w:tblPrEx>
        <w:trPr>
          <w:trHeight w:val="613" w:hRule="atLeast"/>
        </w:trPr>
        <w:tc>
          <w:tcPr>
            <w:tcW w:w="1572" w:type="dxa"/>
            <w:tcBorders>
              <w:top w:val="single" w:color="auto" w:sz="6" w:space="0"/>
              <w:left w:val="single" w:color="auto" w:sz="6" w:space="0"/>
              <w:bottom w:val="single" w:color="auto" w:sz="6" w:space="0"/>
              <w:right w:val="single" w:color="auto" w:sz="6" w:space="0"/>
            </w:tcBorders>
            <w:vAlign w:val="center"/>
          </w:tcPr>
          <w:p w14:paraId="4F5F5134">
            <w:pPr>
              <w:shd w:val="clear"/>
              <w:autoSpaceDE w:val="0"/>
              <w:autoSpaceDN w:val="0"/>
              <w:snapToGrid w:val="0"/>
              <w:jc w:val="center"/>
              <w:rPr>
                <w:rFonts w:hint="default" w:ascii="仿宋_GB2312" w:hAnsi="仿宋" w:eastAsia="仿宋_GB2312"/>
                <w:b/>
                <w:color w:val="auto"/>
                <w:sz w:val="24"/>
                <w:highlight w:val="none"/>
                <w:lang w:val="zh-CN"/>
              </w:rPr>
            </w:pPr>
            <w:r>
              <w:rPr>
                <w:rFonts w:ascii="仿宋_GB2312" w:hAnsi="仿宋" w:eastAsia="仿宋_GB2312"/>
                <w:b/>
                <w:color w:val="auto"/>
                <w:sz w:val="24"/>
                <w:highlight w:val="none"/>
                <w:lang w:val="zh-CN"/>
              </w:rPr>
              <w:t>评审项目</w:t>
            </w:r>
          </w:p>
        </w:tc>
        <w:tc>
          <w:tcPr>
            <w:tcW w:w="894" w:type="dxa"/>
            <w:tcBorders>
              <w:top w:val="single" w:color="auto" w:sz="6" w:space="0"/>
              <w:left w:val="single" w:color="auto" w:sz="6" w:space="0"/>
              <w:bottom w:val="single" w:color="auto" w:sz="6" w:space="0"/>
              <w:right w:val="single" w:color="auto" w:sz="6" w:space="0"/>
            </w:tcBorders>
            <w:vAlign w:val="center"/>
          </w:tcPr>
          <w:p w14:paraId="4670E055">
            <w:pPr>
              <w:shd w:val="clear"/>
              <w:autoSpaceDE w:val="0"/>
              <w:autoSpaceDN w:val="0"/>
              <w:snapToGrid w:val="0"/>
              <w:jc w:val="center"/>
              <w:rPr>
                <w:rFonts w:hint="default" w:ascii="仿宋_GB2312" w:hAnsi="仿宋" w:eastAsia="仿宋_GB2312"/>
                <w:b/>
                <w:color w:val="auto"/>
                <w:sz w:val="24"/>
                <w:highlight w:val="none"/>
                <w:lang w:val="zh-CN"/>
              </w:rPr>
            </w:pPr>
            <w:r>
              <w:rPr>
                <w:rFonts w:ascii="仿宋_GB2312" w:hAnsi="仿宋" w:eastAsia="仿宋_GB2312"/>
                <w:b/>
                <w:color w:val="auto"/>
                <w:sz w:val="24"/>
                <w:highlight w:val="none"/>
                <w:lang w:val="zh-CN"/>
              </w:rPr>
              <w:t>分值</w:t>
            </w:r>
          </w:p>
        </w:tc>
        <w:tc>
          <w:tcPr>
            <w:tcW w:w="6832" w:type="dxa"/>
            <w:tcBorders>
              <w:top w:val="single" w:color="auto" w:sz="6" w:space="0"/>
              <w:left w:val="single" w:color="auto" w:sz="6" w:space="0"/>
              <w:bottom w:val="single" w:color="auto" w:sz="6" w:space="0"/>
              <w:right w:val="single" w:color="auto" w:sz="6" w:space="0"/>
            </w:tcBorders>
            <w:vAlign w:val="center"/>
          </w:tcPr>
          <w:p w14:paraId="277D23EC">
            <w:pPr>
              <w:shd w:val="clear"/>
              <w:autoSpaceDE w:val="0"/>
              <w:autoSpaceDN w:val="0"/>
              <w:snapToGrid w:val="0"/>
              <w:jc w:val="center"/>
              <w:rPr>
                <w:rFonts w:hint="default" w:ascii="仿宋_GB2312" w:hAnsi="仿宋" w:eastAsia="仿宋_GB2312"/>
                <w:b/>
                <w:color w:val="auto"/>
                <w:sz w:val="24"/>
                <w:highlight w:val="none"/>
                <w:lang w:val="zh-CN"/>
              </w:rPr>
            </w:pPr>
            <w:r>
              <w:rPr>
                <w:rFonts w:ascii="仿宋_GB2312" w:hAnsi="仿宋" w:eastAsia="仿宋_GB2312"/>
                <w:b/>
                <w:color w:val="auto"/>
                <w:sz w:val="24"/>
                <w:highlight w:val="none"/>
                <w:lang w:val="zh-CN"/>
              </w:rPr>
              <w:t>评分标准</w:t>
            </w:r>
          </w:p>
        </w:tc>
      </w:tr>
      <w:tr w14:paraId="4F3B4E14">
        <w:tblPrEx>
          <w:tblCellMar>
            <w:top w:w="0" w:type="dxa"/>
            <w:left w:w="108" w:type="dxa"/>
            <w:bottom w:w="0" w:type="dxa"/>
            <w:right w:w="108" w:type="dxa"/>
          </w:tblCellMar>
        </w:tblPrEx>
        <w:trPr>
          <w:trHeight w:val="2047" w:hRule="atLeast"/>
        </w:trPr>
        <w:tc>
          <w:tcPr>
            <w:tcW w:w="1572" w:type="dxa"/>
            <w:tcBorders>
              <w:top w:val="single" w:color="auto" w:sz="6" w:space="0"/>
              <w:left w:val="single" w:color="auto" w:sz="6" w:space="0"/>
              <w:bottom w:val="single" w:color="auto" w:sz="6" w:space="0"/>
              <w:right w:val="single" w:color="auto" w:sz="6" w:space="0"/>
            </w:tcBorders>
            <w:vAlign w:val="center"/>
          </w:tcPr>
          <w:p w14:paraId="7FE0A919">
            <w:pPr>
              <w:shd w:val="clear"/>
              <w:autoSpaceDE w:val="0"/>
              <w:autoSpaceDN w:val="0"/>
              <w:snapToGrid w:val="0"/>
              <w:jc w:val="center"/>
              <w:rPr>
                <w:rFonts w:hint="default" w:ascii="仿宋_GB2312" w:hAnsi="仿宋" w:eastAsia="仿宋_GB2312"/>
                <w:color w:val="auto"/>
                <w:sz w:val="24"/>
                <w:highlight w:val="none"/>
                <w:lang w:val="zh-CN"/>
              </w:rPr>
            </w:pPr>
            <w:r>
              <w:rPr>
                <w:rFonts w:ascii="仿宋_GB2312" w:hAnsi="仿宋" w:eastAsia="仿宋_GB2312"/>
                <w:color w:val="auto"/>
                <w:sz w:val="24"/>
                <w:highlight w:val="none"/>
                <w:lang w:val="zh-CN"/>
              </w:rPr>
              <w:t>投标报价</w:t>
            </w:r>
          </w:p>
        </w:tc>
        <w:tc>
          <w:tcPr>
            <w:tcW w:w="894" w:type="dxa"/>
            <w:tcBorders>
              <w:top w:val="single" w:color="auto" w:sz="6" w:space="0"/>
              <w:left w:val="single" w:color="auto" w:sz="6" w:space="0"/>
              <w:bottom w:val="single" w:color="auto" w:sz="6" w:space="0"/>
              <w:right w:val="single" w:color="auto" w:sz="6" w:space="0"/>
            </w:tcBorders>
            <w:vAlign w:val="center"/>
          </w:tcPr>
          <w:p w14:paraId="74FE3B07">
            <w:pPr>
              <w:shd w:val="clear"/>
              <w:autoSpaceDE w:val="0"/>
              <w:autoSpaceDN w:val="0"/>
              <w:snapToGrid w:val="0"/>
              <w:jc w:val="center"/>
              <w:rPr>
                <w:rFonts w:hint="default" w:ascii="仿宋_GB2312" w:hAnsi="仿宋" w:eastAsia="仿宋_GB2312"/>
                <w:color w:val="auto"/>
                <w:sz w:val="24"/>
                <w:highlight w:val="none"/>
                <w:lang w:val="en-US"/>
              </w:rPr>
            </w:pPr>
            <w:r>
              <w:rPr>
                <w:rFonts w:hint="eastAsia" w:ascii="仿宋_GB2312" w:hAnsi="仿宋" w:eastAsia="仿宋_GB2312"/>
                <w:color w:val="auto"/>
                <w:sz w:val="24"/>
                <w:highlight w:val="none"/>
                <w:lang w:val="en-US" w:eastAsia="zh-CN"/>
              </w:rPr>
              <w:t>10</w:t>
            </w:r>
          </w:p>
        </w:tc>
        <w:tc>
          <w:tcPr>
            <w:tcW w:w="6832" w:type="dxa"/>
            <w:tcBorders>
              <w:top w:val="single" w:color="auto" w:sz="6" w:space="0"/>
              <w:left w:val="single" w:color="auto" w:sz="6" w:space="0"/>
              <w:bottom w:val="single" w:color="auto" w:sz="6" w:space="0"/>
              <w:right w:val="single" w:color="auto" w:sz="6" w:space="0"/>
            </w:tcBorders>
            <w:vAlign w:val="center"/>
          </w:tcPr>
          <w:p w14:paraId="0E2CE345">
            <w:pPr>
              <w:shd w:val="clear"/>
              <w:autoSpaceDE w:val="0"/>
              <w:autoSpaceDN w:val="0"/>
              <w:adjustRightInd w:val="0"/>
              <w:snapToGrid w:val="0"/>
              <w:jc w:val="left"/>
              <w:rPr>
                <w:rFonts w:ascii="仿宋_GB2312" w:hAnsi="仿宋_GB2312" w:eastAsia="仿宋_GB2312" w:cs="仿宋_GB2312"/>
                <w:color w:val="auto"/>
                <w:sz w:val="24"/>
                <w:szCs w:val="24"/>
                <w:highlight w:val="none"/>
                <w:lang w:val="zh-CN"/>
              </w:rPr>
            </w:pPr>
            <w:r>
              <w:rPr>
                <w:rFonts w:ascii="仿宋_GB2312" w:hAnsi="仿宋_GB2312" w:eastAsia="仿宋_GB2312" w:cs="仿宋_GB2312"/>
                <w:color w:val="auto"/>
                <w:sz w:val="24"/>
                <w:szCs w:val="24"/>
                <w:highlight w:val="none"/>
                <w:lang w:val="zh-CN"/>
              </w:rPr>
              <w:t>满足磋商文件要求且最后报价最低的供应商的价格为磋商基准价，其价格分为满分。其他供应商的价格分统一按照下列公式计算：</w:t>
            </w:r>
          </w:p>
          <w:p w14:paraId="60C81A9E">
            <w:pPr>
              <w:shd w:val="clear"/>
              <w:autoSpaceDE w:val="0"/>
              <w:autoSpaceDN w:val="0"/>
              <w:snapToGrid w:val="0"/>
              <w:jc w:val="left"/>
              <w:rPr>
                <w:rFonts w:hint="default" w:ascii="仿宋_GB2312" w:hAnsi="仿宋" w:eastAsia="仿宋_GB2312"/>
                <w:color w:val="auto"/>
                <w:sz w:val="24"/>
                <w:highlight w:val="none"/>
                <w:lang w:val="zh-CN"/>
              </w:rPr>
            </w:pPr>
            <w:r>
              <w:rPr>
                <w:rFonts w:ascii="仿宋_GB2312" w:hAnsi="仿宋_GB2312" w:eastAsia="仿宋_GB2312" w:cs="仿宋_GB2312"/>
                <w:color w:val="auto"/>
                <w:sz w:val="24"/>
                <w:szCs w:val="24"/>
                <w:highlight w:val="none"/>
                <w:lang w:val="zh-CN"/>
              </w:rPr>
              <w:t>磋商报价得分=（磋商基准价/最后磋商报价）×</w:t>
            </w:r>
            <w:r>
              <w:rPr>
                <w:rFonts w:ascii="仿宋_GB2312" w:hAnsi="仿宋_GB2312" w:eastAsia="仿宋_GB2312" w:cs="仿宋_GB2312"/>
                <w:color w:val="auto"/>
                <w:sz w:val="24"/>
                <w:szCs w:val="24"/>
                <w:highlight w:val="none"/>
              </w:rPr>
              <w:t>10</w:t>
            </w:r>
            <w:r>
              <w:rPr>
                <w:rFonts w:ascii="仿宋_GB2312" w:hAnsi="仿宋_GB2312" w:eastAsia="仿宋_GB2312" w:cs="仿宋_GB2312"/>
                <w:color w:val="auto"/>
                <w:sz w:val="24"/>
                <w:szCs w:val="24"/>
                <w:highlight w:val="none"/>
                <w:lang w:val="zh-CN"/>
              </w:rPr>
              <w:t>%×100，</w:t>
            </w:r>
            <w:r>
              <w:rPr>
                <w:rFonts w:hint="eastAsia" w:ascii="仿宋_GB2312" w:hAnsi="仿宋_GB2312" w:eastAsia="仿宋_GB2312" w:cs="仿宋_GB2312"/>
                <w:color w:val="auto"/>
                <w:sz w:val="24"/>
                <w:szCs w:val="24"/>
                <w:highlight w:val="none"/>
                <w:lang w:val="zh-CN"/>
              </w:rPr>
              <w:t>小数点后保留两位小数，</w:t>
            </w:r>
            <w:r>
              <w:rPr>
                <w:rFonts w:ascii="仿宋_GB2312" w:hAnsi="仿宋_GB2312" w:eastAsia="仿宋_GB2312" w:cs="仿宋_GB2312"/>
                <w:color w:val="auto"/>
                <w:sz w:val="24"/>
                <w:szCs w:val="24"/>
                <w:highlight w:val="none"/>
                <w:lang w:val="zh-CN"/>
              </w:rPr>
              <w:t>高于预算控制价的磋商报价为无效报价。</w:t>
            </w:r>
          </w:p>
        </w:tc>
      </w:tr>
    </w:tbl>
    <w:p w14:paraId="20C2E95E">
      <w:pPr>
        <w:shd w:val="clear"/>
        <w:autoSpaceDE w:val="0"/>
        <w:autoSpaceDN w:val="0"/>
        <w:spacing w:line="360" w:lineRule="auto"/>
        <w:jc w:val="left"/>
        <w:rPr>
          <w:rFonts w:hint="default" w:ascii="仿宋_GB2312" w:hAnsi="仿宋" w:eastAsia="仿宋_GB2312"/>
          <w:color w:val="auto"/>
          <w:sz w:val="24"/>
          <w:highlight w:val="none"/>
          <w:lang w:val="zh-CN"/>
        </w:rPr>
      </w:pPr>
      <w:r>
        <w:rPr>
          <w:rFonts w:ascii="仿宋_GB2312" w:hAnsi="仿宋" w:eastAsia="仿宋_GB2312"/>
          <w:color w:val="auto"/>
          <w:sz w:val="24"/>
          <w:highlight w:val="none"/>
          <w:lang w:val="zh-CN"/>
        </w:rPr>
        <w:t>3.3.</w:t>
      </w:r>
      <w:r>
        <w:rPr>
          <w:rFonts w:hint="eastAsia" w:ascii="仿宋_GB2312" w:hAnsi="仿宋" w:eastAsia="仿宋_GB2312"/>
          <w:color w:val="auto"/>
          <w:sz w:val="24"/>
          <w:highlight w:val="none"/>
          <w:lang w:val="en-US" w:eastAsia="zh-CN"/>
        </w:rPr>
        <w:t>3</w:t>
      </w:r>
      <w:r>
        <w:rPr>
          <w:rFonts w:ascii="仿宋_GB2312" w:hAnsi="仿宋" w:eastAsia="仿宋_GB2312"/>
          <w:color w:val="auto"/>
          <w:sz w:val="24"/>
          <w:highlight w:val="none"/>
          <w:lang w:val="zh-CN"/>
        </w:rPr>
        <w:t xml:space="preserve"> 技术部分</w:t>
      </w:r>
    </w:p>
    <w:tbl>
      <w:tblPr>
        <w:tblStyle w:val="16"/>
        <w:tblW w:w="88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2230"/>
        <w:gridCol w:w="681"/>
        <w:gridCol w:w="5125"/>
      </w:tblGrid>
      <w:tr w14:paraId="4971D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3052" w:type="dxa"/>
            <w:gridSpan w:val="2"/>
            <w:noWrap w:val="0"/>
            <w:vAlign w:val="center"/>
          </w:tcPr>
          <w:p w14:paraId="1D36BFC4">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仿宋_GB2312" w:hAnsi="仿宋_GB2312" w:eastAsia="仿宋_GB2312" w:cs="仿宋_GB2312"/>
                <w:b/>
                <w:bCs/>
                <w:color w:val="auto"/>
                <w:sz w:val="24"/>
                <w:szCs w:val="22"/>
                <w:highlight w:val="none"/>
                <w:lang w:val="zh-CN"/>
              </w:rPr>
            </w:pPr>
            <w:r>
              <w:rPr>
                <w:rFonts w:hint="eastAsia" w:ascii="仿宋_GB2312" w:hAnsi="仿宋_GB2312" w:eastAsia="仿宋_GB2312" w:cs="仿宋_GB2312"/>
                <w:b/>
                <w:bCs/>
                <w:color w:val="auto"/>
                <w:sz w:val="24"/>
                <w:szCs w:val="22"/>
                <w:highlight w:val="none"/>
                <w:lang w:val="zh-CN"/>
              </w:rPr>
              <w:t>评审项目</w:t>
            </w:r>
          </w:p>
        </w:tc>
        <w:tc>
          <w:tcPr>
            <w:tcW w:w="681" w:type="dxa"/>
            <w:noWrap w:val="0"/>
            <w:vAlign w:val="center"/>
          </w:tcPr>
          <w:p w14:paraId="3134D542">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仿宋_GB2312" w:hAnsi="仿宋_GB2312" w:eastAsia="仿宋_GB2312" w:cs="仿宋_GB2312"/>
                <w:b/>
                <w:bCs/>
                <w:color w:val="auto"/>
                <w:sz w:val="24"/>
                <w:szCs w:val="22"/>
                <w:highlight w:val="none"/>
                <w:lang w:val="zh-CN"/>
              </w:rPr>
            </w:pPr>
            <w:r>
              <w:rPr>
                <w:rFonts w:hint="eastAsia" w:ascii="仿宋_GB2312" w:hAnsi="仿宋_GB2312" w:eastAsia="仿宋_GB2312" w:cs="仿宋_GB2312"/>
                <w:b/>
                <w:bCs/>
                <w:color w:val="auto"/>
                <w:sz w:val="24"/>
                <w:szCs w:val="22"/>
                <w:highlight w:val="none"/>
                <w:lang w:val="zh-CN"/>
              </w:rPr>
              <w:t>分值</w:t>
            </w:r>
          </w:p>
        </w:tc>
        <w:tc>
          <w:tcPr>
            <w:tcW w:w="5125" w:type="dxa"/>
            <w:noWrap w:val="0"/>
            <w:vAlign w:val="center"/>
          </w:tcPr>
          <w:p w14:paraId="7E2F06B6">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仿宋_GB2312" w:hAnsi="仿宋_GB2312" w:eastAsia="仿宋_GB2312" w:cs="仿宋_GB2312"/>
                <w:b/>
                <w:bCs/>
                <w:color w:val="auto"/>
                <w:sz w:val="24"/>
                <w:szCs w:val="22"/>
                <w:highlight w:val="none"/>
                <w:lang w:val="zh-CN"/>
              </w:rPr>
            </w:pPr>
            <w:r>
              <w:rPr>
                <w:rFonts w:hint="eastAsia" w:ascii="仿宋_GB2312" w:hAnsi="仿宋_GB2312" w:eastAsia="仿宋_GB2312" w:cs="仿宋_GB2312"/>
                <w:b/>
                <w:bCs/>
                <w:color w:val="auto"/>
                <w:sz w:val="24"/>
                <w:szCs w:val="22"/>
                <w:highlight w:val="none"/>
                <w:lang w:val="zh-CN"/>
              </w:rPr>
              <w:t>评分标准</w:t>
            </w:r>
          </w:p>
        </w:tc>
      </w:tr>
      <w:tr w14:paraId="6FEF1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822" w:type="dxa"/>
            <w:vMerge w:val="restart"/>
            <w:noWrap w:val="0"/>
            <w:vAlign w:val="center"/>
          </w:tcPr>
          <w:p w14:paraId="5921CD74">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仿宋_GB2312" w:hAnsi="仿宋_GB2312" w:eastAsia="仿宋_GB2312" w:cs="仿宋_GB2312"/>
                <w:color w:val="auto"/>
                <w:sz w:val="24"/>
                <w:szCs w:val="22"/>
                <w:highlight w:val="none"/>
                <w:lang w:val="zh-CN"/>
              </w:rPr>
            </w:pPr>
            <w:r>
              <w:rPr>
                <w:rFonts w:hint="eastAsia" w:ascii="仿宋_GB2312" w:hAnsi="仿宋_GB2312" w:eastAsia="仿宋_GB2312" w:cs="仿宋_GB2312"/>
                <w:color w:val="auto"/>
                <w:sz w:val="24"/>
                <w:szCs w:val="22"/>
                <w:highlight w:val="none"/>
                <w:lang w:val="zh-CN"/>
              </w:rPr>
              <w:t>技术</w:t>
            </w:r>
          </w:p>
          <w:p w14:paraId="4E06D018">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仿宋_GB2312" w:hAnsi="仿宋_GB2312" w:eastAsia="仿宋_GB2312" w:cs="仿宋_GB2312"/>
                <w:color w:val="auto"/>
                <w:sz w:val="24"/>
                <w:szCs w:val="22"/>
                <w:highlight w:val="none"/>
                <w:lang w:val="zh-CN"/>
              </w:rPr>
            </w:pPr>
            <w:r>
              <w:rPr>
                <w:rFonts w:hint="eastAsia" w:ascii="仿宋_GB2312" w:hAnsi="仿宋_GB2312" w:eastAsia="仿宋_GB2312" w:cs="仿宋_GB2312"/>
                <w:color w:val="auto"/>
                <w:sz w:val="24"/>
                <w:szCs w:val="22"/>
                <w:highlight w:val="none"/>
                <w:lang w:val="zh-CN"/>
              </w:rPr>
              <w:t>部分</w:t>
            </w:r>
          </w:p>
          <w:p w14:paraId="78827623">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仿宋_GB2312" w:hAnsi="仿宋_GB2312" w:eastAsia="仿宋_GB2312" w:cs="仿宋_GB2312"/>
                <w:color w:val="auto"/>
                <w:sz w:val="24"/>
                <w:szCs w:val="22"/>
                <w:highlight w:val="none"/>
                <w:lang w:val="zh-CN"/>
              </w:rPr>
            </w:pPr>
          </w:p>
        </w:tc>
        <w:tc>
          <w:tcPr>
            <w:tcW w:w="2230" w:type="dxa"/>
            <w:shd w:val="clear" w:color="auto" w:fill="auto"/>
            <w:noWrap w:val="0"/>
            <w:vAlign w:val="center"/>
          </w:tcPr>
          <w:p w14:paraId="578CA80F">
            <w:pPr>
              <w:shd w:val="clear"/>
              <w:autoSpaceDE w:val="0"/>
              <w:autoSpaceDN w:val="0"/>
              <w:snapToGrid w:val="0"/>
              <w:jc w:val="center"/>
              <w:rPr>
                <w:rFonts w:hint="eastAsia" w:ascii="仿宋_GB2312" w:hAnsi="仿宋" w:eastAsia="仿宋_GB2312"/>
                <w:color w:val="auto"/>
                <w:sz w:val="24"/>
                <w:highlight w:val="none"/>
                <w:lang w:val="en-US" w:eastAsia="zh-CN"/>
              </w:rPr>
            </w:pPr>
            <w:r>
              <w:rPr>
                <w:rFonts w:hint="eastAsia" w:ascii="仿宋_GB2312" w:hAnsi="仿宋" w:eastAsia="仿宋_GB2312"/>
                <w:color w:val="auto"/>
                <w:sz w:val="24"/>
                <w:highlight w:val="none"/>
                <w:lang w:val="en-US" w:eastAsia="zh-CN"/>
              </w:rPr>
              <w:t>代管服务范围、内容及依据</w:t>
            </w:r>
          </w:p>
        </w:tc>
        <w:tc>
          <w:tcPr>
            <w:tcW w:w="681" w:type="dxa"/>
            <w:shd w:val="clear" w:color="auto" w:fill="auto"/>
            <w:noWrap w:val="0"/>
            <w:vAlign w:val="center"/>
          </w:tcPr>
          <w:p w14:paraId="3AF2F1E9">
            <w:pPr>
              <w:shd w:val="clear"/>
              <w:autoSpaceDE w:val="0"/>
              <w:autoSpaceDN w:val="0"/>
              <w:snapToGrid w:val="0"/>
              <w:jc w:val="center"/>
              <w:rPr>
                <w:rFonts w:hint="default" w:ascii="仿宋_GB2312" w:hAnsi="仿宋" w:eastAsia="仿宋_GB2312"/>
                <w:color w:val="auto"/>
                <w:sz w:val="24"/>
                <w:highlight w:val="none"/>
                <w:lang w:val="en-US" w:eastAsia="zh-CN"/>
              </w:rPr>
            </w:pPr>
            <w:r>
              <w:rPr>
                <w:rFonts w:hint="eastAsia" w:ascii="仿宋_GB2312" w:hAnsi="仿宋" w:eastAsia="仿宋_GB2312"/>
                <w:color w:val="auto"/>
                <w:sz w:val="24"/>
                <w:highlight w:val="none"/>
                <w:lang w:val="en-US" w:eastAsia="zh-CN"/>
              </w:rPr>
              <w:t>5</w:t>
            </w:r>
          </w:p>
        </w:tc>
        <w:tc>
          <w:tcPr>
            <w:tcW w:w="5125" w:type="dxa"/>
            <w:shd w:val="clear" w:color="auto" w:fill="auto"/>
            <w:noWrap w:val="0"/>
            <w:vAlign w:val="center"/>
          </w:tcPr>
          <w:p w14:paraId="7C6CF5EB">
            <w:pPr>
              <w:shd w:val="clear"/>
              <w:autoSpaceDE w:val="0"/>
              <w:autoSpaceDN w:val="0"/>
              <w:adjustRightInd w:val="0"/>
              <w:snapToGrid w:val="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zh-CN"/>
              </w:rPr>
              <w:t>服务范围、内容及依据明确、</w:t>
            </w:r>
            <w:r>
              <w:rPr>
                <w:rFonts w:hint="eastAsia" w:ascii="仿宋_GB2312" w:hAnsi="仿宋_GB2312" w:eastAsia="仿宋_GB2312" w:cs="仿宋_GB2312"/>
                <w:color w:val="auto"/>
                <w:sz w:val="24"/>
                <w:szCs w:val="24"/>
                <w:highlight w:val="none"/>
                <w:lang w:val="en-US" w:eastAsia="zh-CN"/>
              </w:rPr>
              <w:t>无明显错漏，</w:t>
            </w:r>
            <w:r>
              <w:rPr>
                <w:rFonts w:hint="eastAsia" w:ascii="仿宋_GB2312" w:hAnsi="仿宋_GB2312" w:eastAsia="仿宋_GB2312" w:cs="仿宋_GB2312"/>
                <w:color w:val="auto"/>
                <w:sz w:val="24"/>
                <w:szCs w:val="24"/>
                <w:highlight w:val="none"/>
                <w:lang w:val="zh-CN"/>
              </w:rPr>
              <w:t>得5分。每有一处不完善、不合理、无针对性的扣1分，扣完为止，若此项缺项不得分。</w:t>
            </w:r>
          </w:p>
        </w:tc>
      </w:tr>
      <w:tr w14:paraId="0C128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822" w:type="dxa"/>
            <w:vMerge w:val="continue"/>
            <w:noWrap w:val="0"/>
            <w:vAlign w:val="center"/>
          </w:tcPr>
          <w:p w14:paraId="61EE40F5">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仿宋_GB2312" w:hAnsi="仿宋_GB2312" w:eastAsia="仿宋_GB2312" w:cs="仿宋_GB2312"/>
                <w:color w:val="auto"/>
                <w:sz w:val="24"/>
                <w:szCs w:val="22"/>
                <w:highlight w:val="none"/>
                <w:lang w:val="zh-CN"/>
              </w:rPr>
            </w:pPr>
          </w:p>
        </w:tc>
        <w:tc>
          <w:tcPr>
            <w:tcW w:w="2230" w:type="dxa"/>
            <w:shd w:val="clear" w:color="auto" w:fill="auto"/>
            <w:noWrap w:val="0"/>
            <w:vAlign w:val="center"/>
          </w:tcPr>
          <w:p w14:paraId="6E6E9930">
            <w:pPr>
              <w:shd w:val="clear"/>
              <w:autoSpaceDE w:val="0"/>
              <w:autoSpaceDN w:val="0"/>
              <w:snapToGrid w:val="0"/>
              <w:jc w:val="center"/>
              <w:rPr>
                <w:rFonts w:hint="eastAsia" w:ascii="仿宋_GB2312" w:hAnsi="仿宋" w:eastAsia="仿宋_GB2312" w:cs="Times New Roman"/>
                <w:color w:val="auto"/>
                <w:kern w:val="2"/>
                <w:sz w:val="24"/>
                <w:highlight w:val="none"/>
                <w:lang w:val="en-US" w:eastAsia="zh-CN" w:bidi="ar-SA"/>
              </w:rPr>
            </w:pPr>
            <w:r>
              <w:rPr>
                <w:rFonts w:hint="eastAsia" w:ascii="仿宋_GB2312" w:hAnsi="仿宋" w:eastAsia="仿宋_GB2312"/>
                <w:color w:val="auto"/>
                <w:sz w:val="24"/>
                <w:highlight w:val="none"/>
                <w:lang w:val="en-US" w:eastAsia="zh-CN"/>
              </w:rPr>
              <w:t>代管的工作程序、方法和制度</w:t>
            </w:r>
          </w:p>
        </w:tc>
        <w:tc>
          <w:tcPr>
            <w:tcW w:w="681" w:type="dxa"/>
            <w:shd w:val="clear" w:color="auto" w:fill="auto"/>
            <w:noWrap w:val="0"/>
            <w:vAlign w:val="center"/>
          </w:tcPr>
          <w:p w14:paraId="7FBAE5B2">
            <w:pPr>
              <w:shd w:val="clear"/>
              <w:autoSpaceDE w:val="0"/>
              <w:autoSpaceDN w:val="0"/>
              <w:snapToGrid w:val="0"/>
              <w:jc w:val="center"/>
              <w:rPr>
                <w:rFonts w:hint="default" w:ascii="仿宋_GB2312" w:hAnsi="仿宋" w:eastAsia="仿宋_GB2312" w:cs="Times New Roman"/>
                <w:color w:val="auto"/>
                <w:kern w:val="2"/>
                <w:sz w:val="24"/>
                <w:highlight w:val="none"/>
                <w:lang w:val="en-US" w:eastAsia="zh-CN" w:bidi="ar-SA"/>
              </w:rPr>
            </w:pPr>
            <w:r>
              <w:rPr>
                <w:rFonts w:hint="eastAsia" w:ascii="仿宋_GB2312" w:hAnsi="仿宋" w:eastAsia="仿宋_GB2312"/>
                <w:color w:val="auto"/>
                <w:sz w:val="24"/>
                <w:highlight w:val="none"/>
                <w:lang w:val="en-US" w:eastAsia="zh-CN"/>
              </w:rPr>
              <w:t>7</w:t>
            </w:r>
          </w:p>
        </w:tc>
        <w:tc>
          <w:tcPr>
            <w:tcW w:w="5125" w:type="dxa"/>
            <w:shd w:val="clear" w:color="auto" w:fill="auto"/>
            <w:noWrap w:val="0"/>
            <w:vAlign w:val="center"/>
          </w:tcPr>
          <w:p w14:paraId="1811F4F1">
            <w:pPr>
              <w:shd w:val="clear"/>
              <w:autoSpaceDE w:val="0"/>
              <w:autoSpaceDN w:val="0"/>
              <w:adjustRightInd w:val="0"/>
              <w:snapToGrid w:val="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zh-CN"/>
              </w:rPr>
              <w:t>工作程序、方法和制度内容完善、层次分明、措施齐全、分析合理的，得</w:t>
            </w:r>
            <w:r>
              <w:rPr>
                <w:rFonts w:hint="eastAsia" w:ascii="仿宋_GB2312" w:hAnsi="仿宋_GB2312" w:eastAsia="仿宋_GB2312" w:cs="仿宋_GB2312"/>
                <w:color w:val="auto"/>
                <w:sz w:val="24"/>
                <w:szCs w:val="24"/>
                <w:highlight w:val="none"/>
                <w:lang w:val="en-US" w:eastAsia="zh-CN"/>
              </w:rPr>
              <w:t>7</w:t>
            </w:r>
            <w:r>
              <w:rPr>
                <w:rFonts w:hint="eastAsia" w:ascii="仿宋_GB2312" w:hAnsi="仿宋_GB2312" w:eastAsia="仿宋_GB2312" w:cs="仿宋_GB2312"/>
                <w:color w:val="auto"/>
                <w:sz w:val="24"/>
                <w:szCs w:val="24"/>
                <w:highlight w:val="none"/>
                <w:lang w:val="zh-CN"/>
              </w:rPr>
              <w:t>分。每有一处不完善、不合理、无针对性的扣1分，扣完为止，若此项缺项不得分。</w:t>
            </w:r>
          </w:p>
        </w:tc>
      </w:tr>
      <w:tr w14:paraId="00BE9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822" w:type="dxa"/>
            <w:vMerge w:val="continue"/>
            <w:noWrap w:val="0"/>
            <w:vAlign w:val="center"/>
          </w:tcPr>
          <w:p w14:paraId="71DA0144">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仿宋_GB2312" w:hAnsi="仿宋_GB2312" w:eastAsia="仿宋_GB2312" w:cs="仿宋_GB2312"/>
                <w:color w:val="auto"/>
                <w:sz w:val="24"/>
                <w:szCs w:val="22"/>
                <w:highlight w:val="none"/>
                <w:lang w:val="zh-CN"/>
              </w:rPr>
            </w:pPr>
          </w:p>
        </w:tc>
        <w:tc>
          <w:tcPr>
            <w:tcW w:w="2230" w:type="dxa"/>
            <w:shd w:val="clear" w:color="auto" w:fill="auto"/>
            <w:noWrap w:val="0"/>
            <w:vAlign w:val="center"/>
          </w:tcPr>
          <w:p w14:paraId="37FE13E3">
            <w:pPr>
              <w:shd w:val="clear"/>
              <w:autoSpaceDE w:val="0"/>
              <w:autoSpaceDN w:val="0"/>
              <w:snapToGrid w:val="0"/>
              <w:jc w:val="center"/>
              <w:rPr>
                <w:rFonts w:hint="eastAsia" w:ascii="仿宋_GB2312" w:hAnsi="仿宋" w:eastAsia="仿宋_GB2312" w:cs="Times New Roman"/>
                <w:color w:val="auto"/>
                <w:kern w:val="2"/>
                <w:sz w:val="24"/>
                <w:highlight w:val="none"/>
                <w:lang w:val="zh-CN" w:eastAsia="zh-CN" w:bidi="ar-SA"/>
              </w:rPr>
            </w:pPr>
            <w:r>
              <w:rPr>
                <w:rFonts w:hint="eastAsia" w:ascii="仿宋_GB2312" w:hAnsi="仿宋" w:eastAsia="仿宋_GB2312"/>
                <w:color w:val="auto"/>
                <w:sz w:val="24"/>
                <w:highlight w:val="none"/>
                <w:lang w:val="en-US" w:eastAsia="zh-CN"/>
              </w:rPr>
              <w:t>代管项目管理目标、计划</w:t>
            </w:r>
          </w:p>
        </w:tc>
        <w:tc>
          <w:tcPr>
            <w:tcW w:w="681" w:type="dxa"/>
            <w:shd w:val="clear" w:color="auto" w:fill="auto"/>
            <w:noWrap w:val="0"/>
            <w:vAlign w:val="center"/>
          </w:tcPr>
          <w:p w14:paraId="1F79625D">
            <w:pPr>
              <w:shd w:val="clear"/>
              <w:autoSpaceDE w:val="0"/>
              <w:autoSpaceDN w:val="0"/>
              <w:snapToGrid w:val="0"/>
              <w:jc w:val="center"/>
              <w:rPr>
                <w:rFonts w:hint="default" w:ascii="仿宋_GB2312" w:hAnsi="仿宋" w:eastAsia="仿宋_GB2312" w:cs="Times New Roman"/>
                <w:color w:val="auto"/>
                <w:kern w:val="2"/>
                <w:sz w:val="24"/>
                <w:highlight w:val="none"/>
                <w:lang w:val="en-US" w:eastAsia="zh-CN" w:bidi="ar-SA"/>
              </w:rPr>
            </w:pPr>
            <w:r>
              <w:rPr>
                <w:rFonts w:hint="eastAsia" w:ascii="仿宋_GB2312" w:hAnsi="仿宋" w:eastAsia="仿宋_GB2312"/>
                <w:color w:val="auto"/>
                <w:sz w:val="24"/>
                <w:highlight w:val="none"/>
                <w:lang w:val="en-US" w:eastAsia="zh-CN"/>
              </w:rPr>
              <w:t>6</w:t>
            </w:r>
          </w:p>
        </w:tc>
        <w:tc>
          <w:tcPr>
            <w:tcW w:w="5125" w:type="dxa"/>
            <w:shd w:val="clear" w:color="auto" w:fill="auto"/>
            <w:noWrap w:val="0"/>
            <w:vAlign w:val="center"/>
          </w:tcPr>
          <w:p w14:paraId="76FB1602">
            <w:pPr>
              <w:shd w:val="clear"/>
              <w:autoSpaceDE w:val="0"/>
              <w:autoSpaceDN w:val="0"/>
              <w:adjustRightInd w:val="0"/>
              <w:snapToGrid w:val="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zh-CN"/>
              </w:rPr>
              <w:t>管理目标、计划明确的得</w:t>
            </w:r>
            <w:r>
              <w:rPr>
                <w:rFonts w:hint="eastAsia" w:ascii="仿宋_GB2312" w:hAnsi="仿宋_GB2312" w:eastAsia="仿宋_GB2312" w:cs="仿宋_GB2312"/>
                <w:color w:val="auto"/>
                <w:sz w:val="24"/>
                <w:szCs w:val="24"/>
                <w:highlight w:val="none"/>
                <w:lang w:val="en-US" w:eastAsia="zh-CN"/>
              </w:rPr>
              <w:t>6</w:t>
            </w:r>
            <w:r>
              <w:rPr>
                <w:rFonts w:hint="eastAsia" w:ascii="仿宋_GB2312" w:hAnsi="仿宋_GB2312" w:eastAsia="仿宋_GB2312" w:cs="仿宋_GB2312"/>
                <w:color w:val="auto"/>
                <w:sz w:val="24"/>
                <w:szCs w:val="24"/>
                <w:highlight w:val="none"/>
                <w:lang w:val="zh-CN"/>
              </w:rPr>
              <w:t>分。每有一处不完善、不合理、无针对性的扣1分，扣完为止，若此项缺项不得分。</w:t>
            </w:r>
          </w:p>
        </w:tc>
      </w:tr>
      <w:tr w14:paraId="27F0E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822" w:type="dxa"/>
            <w:vMerge w:val="continue"/>
            <w:noWrap w:val="0"/>
            <w:vAlign w:val="center"/>
          </w:tcPr>
          <w:p w14:paraId="179D3313">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仿宋_GB2312" w:hAnsi="仿宋_GB2312" w:eastAsia="仿宋_GB2312" w:cs="仿宋_GB2312"/>
                <w:color w:val="auto"/>
                <w:sz w:val="24"/>
                <w:szCs w:val="22"/>
                <w:highlight w:val="none"/>
                <w:lang w:val="zh-CN"/>
              </w:rPr>
            </w:pPr>
          </w:p>
        </w:tc>
        <w:tc>
          <w:tcPr>
            <w:tcW w:w="2230" w:type="dxa"/>
            <w:shd w:val="clear" w:color="auto" w:fill="auto"/>
            <w:noWrap w:val="0"/>
            <w:vAlign w:val="center"/>
          </w:tcPr>
          <w:p w14:paraId="1C7743DD">
            <w:pPr>
              <w:shd w:val="clear"/>
              <w:autoSpaceDE w:val="0"/>
              <w:autoSpaceDN w:val="0"/>
              <w:snapToGrid w:val="0"/>
              <w:jc w:val="center"/>
              <w:rPr>
                <w:rFonts w:hint="eastAsia" w:ascii="仿宋_GB2312" w:hAnsi="仿宋" w:eastAsia="仿宋_GB2312"/>
                <w:color w:val="auto"/>
                <w:sz w:val="24"/>
                <w:highlight w:val="none"/>
                <w:lang w:val="en-US" w:eastAsia="zh-CN"/>
              </w:rPr>
            </w:pPr>
            <w:r>
              <w:rPr>
                <w:rFonts w:hint="eastAsia" w:ascii="仿宋_GB2312" w:hAnsi="仿宋" w:eastAsia="仿宋_GB2312"/>
                <w:color w:val="auto"/>
                <w:sz w:val="24"/>
                <w:highlight w:val="none"/>
                <w:lang w:val="en-US" w:eastAsia="zh-CN"/>
              </w:rPr>
              <w:t>代管服务投资控制措施</w:t>
            </w:r>
          </w:p>
        </w:tc>
        <w:tc>
          <w:tcPr>
            <w:tcW w:w="681" w:type="dxa"/>
            <w:shd w:val="clear" w:color="auto" w:fill="auto"/>
            <w:noWrap w:val="0"/>
            <w:vAlign w:val="center"/>
          </w:tcPr>
          <w:p w14:paraId="484A3193">
            <w:pPr>
              <w:shd w:val="clear"/>
              <w:autoSpaceDE w:val="0"/>
              <w:autoSpaceDN w:val="0"/>
              <w:snapToGrid w:val="0"/>
              <w:jc w:val="center"/>
              <w:rPr>
                <w:rFonts w:hint="default" w:ascii="仿宋_GB2312" w:hAnsi="仿宋" w:eastAsia="仿宋_GB2312"/>
                <w:color w:val="auto"/>
                <w:sz w:val="24"/>
                <w:highlight w:val="none"/>
                <w:lang w:val="en-US" w:eastAsia="zh-CN"/>
              </w:rPr>
            </w:pPr>
            <w:r>
              <w:rPr>
                <w:rFonts w:hint="eastAsia" w:ascii="仿宋_GB2312" w:hAnsi="仿宋" w:eastAsia="仿宋_GB2312"/>
                <w:color w:val="auto"/>
                <w:sz w:val="24"/>
                <w:highlight w:val="none"/>
                <w:lang w:val="en-US" w:eastAsia="zh-CN"/>
              </w:rPr>
              <w:t>7</w:t>
            </w:r>
          </w:p>
        </w:tc>
        <w:tc>
          <w:tcPr>
            <w:tcW w:w="5125" w:type="dxa"/>
            <w:shd w:val="clear" w:color="auto" w:fill="auto"/>
            <w:noWrap w:val="0"/>
            <w:vAlign w:val="center"/>
          </w:tcPr>
          <w:p w14:paraId="75ADE3C2">
            <w:pPr>
              <w:shd w:val="clear"/>
              <w:autoSpaceDE w:val="0"/>
              <w:autoSpaceDN w:val="0"/>
              <w:adjustRightInd w:val="0"/>
              <w:snapToGrid w:val="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 w:eastAsia="仿宋_GB2312"/>
                <w:color w:val="auto"/>
                <w:sz w:val="24"/>
                <w:highlight w:val="none"/>
                <w:lang w:val="en-US" w:eastAsia="zh-CN"/>
              </w:rPr>
              <w:t>投资</w:t>
            </w:r>
            <w:r>
              <w:rPr>
                <w:rFonts w:hint="eastAsia" w:ascii="仿宋_GB2312" w:hAnsi="仿宋_GB2312" w:eastAsia="仿宋_GB2312" w:cs="仿宋_GB2312"/>
                <w:color w:val="auto"/>
                <w:sz w:val="24"/>
                <w:szCs w:val="24"/>
                <w:highlight w:val="none"/>
                <w:lang w:val="en-US" w:eastAsia="zh-CN"/>
              </w:rPr>
              <w:t>控制</w:t>
            </w:r>
            <w:r>
              <w:rPr>
                <w:rFonts w:hint="eastAsia" w:ascii="仿宋_GB2312" w:hAnsi="仿宋_GB2312" w:eastAsia="仿宋_GB2312" w:cs="仿宋_GB2312"/>
                <w:color w:val="auto"/>
                <w:sz w:val="24"/>
                <w:szCs w:val="24"/>
                <w:highlight w:val="none"/>
                <w:lang w:val="zh-CN"/>
              </w:rPr>
              <w:t>措施合理、齐全的得</w:t>
            </w:r>
            <w:r>
              <w:rPr>
                <w:rFonts w:hint="eastAsia" w:ascii="仿宋_GB2312" w:hAnsi="仿宋_GB2312" w:eastAsia="仿宋_GB2312" w:cs="仿宋_GB2312"/>
                <w:color w:val="auto"/>
                <w:sz w:val="24"/>
                <w:szCs w:val="24"/>
                <w:highlight w:val="none"/>
                <w:lang w:val="en-US" w:eastAsia="zh-CN"/>
              </w:rPr>
              <w:t>7</w:t>
            </w:r>
            <w:r>
              <w:rPr>
                <w:rFonts w:hint="eastAsia" w:ascii="仿宋_GB2312" w:hAnsi="仿宋_GB2312" w:eastAsia="仿宋_GB2312" w:cs="仿宋_GB2312"/>
                <w:color w:val="auto"/>
                <w:sz w:val="24"/>
                <w:szCs w:val="24"/>
                <w:highlight w:val="none"/>
                <w:lang w:val="zh-CN"/>
              </w:rPr>
              <w:t>分。每有一处不完善、不合理、无针对性的扣1分，扣完为止，若此项缺项不得分。</w:t>
            </w:r>
          </w:p>
        </w:tc>
      </w:tr>
      <w:tr w14:paraId="333AA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22" w:type="dxa"/>
            <w:vMerge w:val="continue"/>
            <w:noWrap w:val="0"/>
            <w:vAlign w:val="center"/>
          </w:tcPr>
          <w:p w14:paraId="29E62ADD">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仿宋_GB2312" w:hAnsi="仿宋_GB2312" w:eastAsia="仿宋_GB2312" w:cs="仿宋_GB2312"/>
                <w:color w:val="auto"/>
                <w:sz w:val="24"/>
                <w:szCs w:val="22"/>
                <w:highlight w:val="none"/>
                <w:lang w:val="zh-CN"/>
              </w:rPr>
            </w:pPr>
          </w:p>
        </w:tc>
        <w:tc>
          <w:tcPr>
            <w:tcW w:w="2230" w:type="dxa"/>
            <w:shd w:val="clear" w:color="auto" w:fill="auto"/>
            <w:noWrap w:val="0"/>
            <w:vAlign w:val="center"/>
          </w:tcPr>
          <w:p w14:paraId="3AFC4144">
            <w:pPr>
              <w:shd w:val="clear"/>
              <w:autoSpaceDE w:val="0"/>
              <w:autoSpaceDN w:val="0"/>
              <w:snapToGrid w:val="0"/>
              <w:jc w:val="center"/>
              <w:rPr>
                <w:rFonts w:hint="eastAsia" w:ascii="仿宋_GB2312" w:hAnsi="仿宋" w:eastAsia="仿宋_GB2312"/>
                <w:color w:val="auto"/>
                <w:sz w:val="24"/>
                <w:highlight w:val="none"/>
                <w:lang w:val="en-US" w:eastAsia="zh-CN"/>
              </w:rPr>
            </w:pPr>
            <w:r>
              <w:rPr>
                <w:rFonts w:hint="eastAsia" w:ascii="仿宋_GB2312" w:hAnsi="仿宋" w:eastAsia="仿宋_GB2312"/>
                <w:color w:val="auto"/>
                <w:sz w:val="24"/>
                <w:highlight w:val="none"/>
                <w:lang w:val="en-US" w:eastAsia="zh-CN"/>
              </w:rPr>
              <w:t>代管服务质量控制措施</w:t>
            </w:r>
          </w:p>
        </w:tc>
        <w:tc>
          <w:tcPr>
            <w:tcW w:w="681" w:type="dxa"/>
            <w:shd w:val="clear" w:color="auto" w:fill="auto"/>
            <w:noWrap w:val="0"/>
            <w:vAlign w:val="center"/>
          </w:tcPr>
          <w:p w14:paraId="71B9B8CE">
            <w:pPr>
              <w:shd w:val="clear"/>
              <w:autoSpaceDE w:val="0"/>
              <w:autoSpaceDN w:val="0"/>
              <w:snapToGrid w:val="0"/>
              <w:jc w:val="center"/>
              <w:rPr>
                <w:rFonts w:hint="default" w:ascii="仿宋_GB2312" w:hAnsi="仿宋" w:eastAsia="仿宋_GB2312"/>
                <w:color w:val="auto"/>
                <w:sz w:val="24"/>
                <w:highlight w:val="none"/>
                <w:lang w:val="en-US" w:eastAsia="zh-CN"/>
              </w:rPr>
            </w:pPr>
            <w:r>
              <w:rPr>
                <w:rFonts w:hint="eastAsia" w:ascii="仿宋_GB2312" w:hAnsi="仿宋" w:eastAsia="仿宋_GB2312"/>
                <w:color w:val="auto"/>
                <w:sz w:val="24"/>
                <w:highlight w:val="none"/>
                <w:lang w:val="en-US" w:eastAsia="zh-CN"/>
              </w:rPr>
              <w:t>7</w:t>
            </w:r>
          </w:p>
        </w:tc>
        <w:tc>
          <w:tcPr>
            <w:tcW w:w="5125" w:type="dxa"/>
            <w:shd w:val="clear" w:color="auto" w:fill="auto"/>
            <w:noWrap w:val="0"/>
            <w:vAlign w:val="center"/>
          </w:tcPr>
          <w:p w14:paraId="4D3E6144">
            <w:pPr>
              <w:shd w:val="clear"/>
              <w:autoSpaceDE w:val="0"/>
              <w:autoSpaceDN w:val="0"/>
              <w:adjustRightInd w:val="0"/>
              <w:snapToGrid w:val="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 w:eastAsia="仿宋_GB2312"/>
                <w:color w:val="auto"/>
                <w:sz w:val="24"/>
                <w:highlight w:val="none"/>
                <w:lang w:val="en-US" w:eastAsia="zh-CN"/>
              </w:rPr>
              <w:t>质量</w:t>
            </w:r>
            <w:r>
              <w:rPr>
                <w:rFonts w:hint="eastAsia" w:ascii="仿宋_GB2312" w:hAnsi="仿宋_GB2312" w:eastAsia="仿宋_GB2312" w:cs="仿宋_GB2312"/>
                <w:color w:val="auto"/>
                <w:sz w:val="24"/>
                <w:szCs w:val="24"/>
                <w:highlight w:val="none"/>
                <w:lang w:val="en-US" w:eastAsia="zh-CN"/>
              </w:rPr>
              <w:t>控制</w:t>
            </w:r>
            <w:r>
              <w:rPr>
                <w:rFonts w:hint="eastAsia" w:ascii="仿宋_GB2312" w:hAnsi="仿宋_GB2312" w:eastAsia="仿宋_GB2312" w:cs="仿宋_GB2312"/>
                <w:color w:val="auto"/>
                <w:sz w:val="24"/>
                <w:szCs w:val="24"/>
                <w:highlight w:val="none"/>
                <w:lang w:val="zh-CN"/>
              </w:rPr>
              <w:t>措施合理、齐全的得</w:t>
            </w:r>
            <w:r>
              <w:rPr>
                <w:rFonts w:hint="eastAsia" w:ascii="仿宋_GB2312" w:hAnsi="仿宋_GB2312" w:eastAsia="仿宋_GB2312" w:cs="仿宋_GB2312"/>
                <w:color w:val="auto"/>
                <w:sz w:val="24"/>
                <w:szCs w:val="24"/>
                <w:highlight w:val="none"/>
                <w:lang w:val="en-US" w:eastAsia="zh-CN"/>
              </w:rPr>
              <w:t>7</w:t>
            </w:r>
            <w:r>
              <w:rPr>
                <w:rFonts w:hint="eastAsia" w:ascii="仿宋_GB2312" w:hAnsi="仿宋_GB2312" w:eastAsia="仿宋_GB2312" w:cs="仿宋_GB2312"/>
                <w:color w:val="auto"/>
                <w:sz w:val="24"/>
                <w:szCs w:val="24"/>
                <w:highlight w:val="none"/>
                <w:lang w:val="zh-CN"/>
              </w:rPr>
              <w:t>分。每有一处不完善、不合理、无针对性的扣1分，扣完为止，若此项缺项不得分。</w:t>
            </w:r>
          </w:p>
        </w:tc>
      </w:tr>
      <w:tr w14:paraId="14ED2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22" w:type="dxa"/>
            <w:vMerge w:val="continue"/>
            <w:noWrap w:val="0"/>
            <w:vAlign w:val="center"/>
          </w:tcPr>
          <w:p w14:paraId="229AF345">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仿宋_GB2312" w:hAnsi="仿宋_GB2312" w:eastAsia="仿宋_GB2312" w:cs="仿宋_GB2312"/>
                <w:color w:val="auto"/>
                <w:sz w:val="24"/>
                <w:szCs w:val="22"/>
                <w:highlight w:val="none"/>
                <w:lang w:val="zh-CN"/>
              </w:rPr>
            </w:pPr>
          </w:p>
        </w:tc>
        <w:tc>
          <w:tcPr>
            <w:tcW w:w="2230" w:type="dxa"/>
            <w:shd w:val="clear" w:color="auto" w:fill="auto"/>
            <w:noWrap w:val="0"/>
            <w:vAlign w:val="center"/>
          </w:tcPr>
          <w:p w14:paraId="14C1EE3F">
            <w:pPr>
              <w:shd w:val="clear"/>
              <w:autoSpaceDE w:val="0"/>
              <w:autoSpaceDN w:val="0"/>
              <w:snapToGrid w:val="0"/>
              <w:jc w:val="center"/>
              <w:rPr>
                <w:rFonts w:hint="eastAsia" w:ascii="仿宋_GB2312" w:hAnsi="仿宋" w:eastAsia="仿宋_GB2312"/>
                <w:color w:val="auto"/>
                <w:sz w:val="24"/>
                <w:highlight w:val="none"/>
                <w:lang w:val="en-US" w:eastAsia="zh-CN"/>
              </w:rPr>
            </w:pPr>
            <w:r>
              <w:rPr>
                <w:rFonts w:hint="eastAsia" w:ascii="仿宋_GB2312" w:hAnsi="仿宋" w:eastAsia="仿宋_GB2312"/>
                <w:color w:val="auto"/>
                <w:sz w:val="24"/>
                <w:highlight w:val="none"/>
                <w:lang w:val="en-US" w:eastAsia="zh-CN"/>
              </w:rPr>
              <w:t>代管服务进度控制措施</w:t>
            </w:r>
          </w:p>
        </w:tc>
        <w:tc>
          <w:tcPr>
            <w:tcW w:w="681" w:type="dxa"/>
            <w:shd w:val="clear" w:color="auto" w:fill="auto"/>
            <w:noWrap w:val="0"/>
            <w:vAlign w:val="center"/>
          </w:tcPr>
          <w:p w14:paraId="6EB3D5FF">
            <w:pPr>
              <w:shd w:val="clear"/>
              <w:autoSpaceDE w:val="0"/>
              <w:autoSpaceDN w:val="0"/>
              <w:snapToGrid w:val="0"/>
              <w:jc w:val="center"/>
              <w:rPr>
                <w:rFonts w:hint="default" w:ascii="仿宋_GB2312" w:hAnsi="仿宋" w:eastAsia="仿宋_GB2312"/>
                <w:color w:val="auto"/>
                <w:sz w:val="24"/>
                <w:highlight w:val="none"/>
                <w:lang w:val="en-US" w:eastAsia="zh-CN"/>
              </w:rPr>
            </w:pPr>
            <w:r>
              <w:rPr>
                <w:rFonts w:hint="eastAsia" w:ascii="仿宋_GB2312" w:hAnsi="仿宋" w:eastAsia="仿宋_GB2312"/>
                <w:color w:val="auto"/>
                <w:sz w:val="24"/>
                <w:highlight w:val="none"/>
                <w:lang w:val="en-US" w:eastAsia="zh-CN"/>
              </w:rPr>
              <w:t>7</w:t>
            </w:r>
          </w:p>
        </w:tc>
        <w:tc>
          <w:tcPr>
            <w:tcW w:w="5125" w:type="dxa"/>
            <w:shd w:val="clear" w:color="auto" w:fill="auto"/>
            <w:noWrap w:val="0"/>
            <w:vAlign w:val="center"/>
          </w:tcPr>
          <w:p w14:paraId="2C0921CB">
            <w:pPr>
              <w:shd w:val="clear"/>
              <w:autoSpaceDE w:val="0"/>
              <w:autoSpaceDN w:val="0"/>
              <w:adjustRightInd w:val="0"/>
              <w:snapToGrid w:val="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 w:eastAsia="仿宋_GB2312"/>
                <w:color w:val="auto"/>
                <w:sz w:val="24"/>
                <w:highlight w:val="none"/>
                <w:lang w:val="en-US" w:eastAsia="zh-CN"/>
              </w:rPr>
              <w:t>进度</w:t>
            </w:r>
            <w:r>
              <w:rPr>
                <w:rFonts w:hint="eastAsia" w:ascii="仿宋_GB2312" w:hAnsi="仿宋_GB2312" w:eastAsia="仿宋_GB2312" w:cs="仿宋_GB2312"/>
                <w:color w:val="auto"/>
                <w:sz w:val="24"/>
                <w:szCs w:val="24"/>
                <w:highlight w:val="none"/>
                <w:lang w:val="en-US" w:eastAsia="zh-CN"/>
              </w:rPr>
              <w:t>控制</w:t>
            </w:r>
            <w:r>
              <w:rPr>
                <w:rFonts w:hint="eastAsia" w:ascii="仿宋_GB2312" w:hAnsi="仿宋_GB2312" w:eastAsia="仿宋_GB2312" w:cs="仿宋_GB2312"/>
                <w:color w:val="auto"/>
                <w:sz w:val="24"/>
                <w:szCs w:val="24"/>
                <w:highlight w:val="none"/>
                <w:lang w:val="zh-CN"/>
              </w:rPr>
              <w:t>措施合理、齐全的得</w:t>
            </w:r>
            <w:r>
              <w:rPr>
                <w:rFonts w:hint="eastAsia" w:ascii="仿宋_GB2312" w:hAnsi="仿宋_GB2312" w:eastAsia="仿宋_GB2312" w:cs="仿宋_GB2312"/>
                <w:color w:val="auto"/>
                <w:sz w:val="24"/>
                <w:szCs w:val="24"/>
                <w:highlight w:val="none"/>
                <w:lang w:val="en-US" w:eastAsia="zh-CN"/>
              </w:rPr>
              <w:t>7</w:t>
            </w:r>
            <w:r>
              <w:rPr>
                <w:rFonts w:hint="eastAsia" w:ascii="仿宋_GB2312" w:hAnsi="仿宋_GB2312" w:eastAsia="仿宋_GB2312" w:cs="仿宋_GB2312"/>
                <w:color w:val="auto"/>
                <w:sz w:val="24"/>
                <w:szCs w:val="24"/>
                <w:highlight w:val="none"/>
                <w:lang w:val="zh-CN"/>
              </w:rPr>
              <w:t>分。每有一处不完善、不合理、无针对性的扣1分，扣完为止，若此项缺项不得分。</w:t>
            </w:r>
          </w:p>
        </w:tc>
      </w:tr>
      <w:tr w14:paraId="73429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22" w:type="dxa"/>
            <w:vMerge w:val="continue"/>
            <w:noWrap w:val="0"/>
            <w:vAlign w:val="center"/>
          </w:tcPr>
          <w:p w14:paraId="212EA249">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仿宋_GB2312" w:hAnsi="仿宋_GB2312" w:eastAsia="仿宋_GB2312" w:cs="仿宋_GB2312"/>
                <w:color w:val="auto"/>
                <w:sz w:val="24"/>
                <w:szCs w:val="22"/>
                <w:highlight w:val="none"/>
                <w:lang w:val="zh-CN"/>
              </w:rPr>
            </w:pPr>
          </w:p>
        </w:tc>
        <w:tc>
          <w:tcPr>
            <w:tcW w:w="2230" w:type="dxa"/>
            <w:shd w:val="clear" w:color="auto" w:fill="auto"/>
            <w:noWrap w:val="0"/>
            <w:vAlign w:val="center"/>
          </w:tcPr>
          <w:p w14:paraId="03CED1EB">
            <w:pPr>
              <w:shd w:val="clear"/>
              <w:autoSpaceDE w:val="0"/>
              <w:autoSpaceDN w:val="0"/>
              <w:snapToGrid w:val="0"/>
              <w:jc w:val="center"/>
              <w:rPr>
                <w:rFonts w:hint="eastAsia" w:ascii="仿宋_GB2312" w:hAnsi="仿宋" w:eastAsia="仿宋_GB2312"/>
                <w:color w:val="auto"/>
                <w:sz w:val="24"/>
                <w:highlight w:val="none"/>
                <w:lang w:val="en-US" w:eastAsia="zh-CN"/>
              </w:rPr>
            </w:pPr>
            <w:r>
              <w:rPr>
                <w:rFonts w:hint="eastAsia" w:ascii="仿宋_GB2312" w:hAnsi="仿宋" w:eastAsia="仿宋_GB2312"/>
                <w:color w:val="auto"/>
                <w:sz w:val="24"/>
                <w:highlight w:val="none"/>
                <w:lang w:val="en-US" w:eastAsia="zh-CN"/>
              </w:rPr>
              <w:t>代管服务安全控制措施</w:t>
            </w:r>
          </w:p>
        </w:tc>
        <w:tc>
          <w:tcPr>
            <w:tcW w:w="681" w:type="dxa"/>
            <w:shd w:val="clear" w:color="auto" w:fill="auto"/>
            <w:noWrap w:val="0"/>
            <w:vAlign w:val="center"/>
          </w:tcPr>
          <w:p w14:paraId="290FE26C">
            <w:pPr>
              <w:shd w:val="clear"/>
              <w:autoSpaceDE w:val="0"/>
              <w:autoSpaceDN w:val="0"/>
              <w:snapToGrid w:val="0"/>
              <w:jc w:val="center"/>
              <w:rPr>
                <w:rFonts w:hint="default" w:ascii="仿宋_GB2312" w:hAnsi="仿宋" w:eastAsia="仿宋_GB2312"/>
                <w:color w:val="auto"/>
                <w:sz w:val="24"/>
                <w:highlight w:val="none"/>
                <w:lang w:val="en-US" w:eastAsia="zh-CN"/>
              </w:rPr>
            </w:pPr>
            <w:r>
              <w:rPr>
                <w:rFonts w:hint="eastAsia" w:ascii="仿宋_GB2312" w:hAnsi="仿宋" w:eastAsia="仿宋_GB2312"/>
                <w:color w:val="auto"/>
                <w:sz w:val="24"/>
                <w:highlight w:val="none"/>
                <w:lang w:val="en-US" w:eastAsia="zh-CN"/>
              </w:rPr>
              <w:t>7</w:t>
            </w:r>
          </w:p>
        </w:tc>
        <w:tc>
          <w:tcPr>
            <w:tcW w:w="5125" w:type="dxa"/>
            <w:shd w:val="clear" w:color="auto" w:fill="auto"/>
            <w:noWrap w:val="0"/>
            <w:vAlign w:val="center"/>
          </w:tcPr>
          <w:p w14:paraId="21A7D187">
            <w:pPr>
              <w:shd w:val="clear"/>
              <w:autoSpaceDE w:val="0"/>
              <w:autoSpaceDN w:val="0"/>
              <w:adjustRightInd w:val="0"/>
              <w:snapToGrid w:val="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 w:eastAsia="仿宋_GB2312"/>
                <w:color w:val="auto"/>
                <w:sz w:val="24"/>
                <w:highlight w:val="none"/>
                <w:lang w:val="en-US" w:eastAsia="zh-CN"/>
              </w:rPr>
              <w:t>安全</w:t>
            </w:r>
            <w:r>
              <w:rPr>
                <w:rFonts w:hint="eastAsia" w:ascii="仿宋_GB2312" w:hAnsi="仿宋_GB2312" w:eastAsia="仿宋_GB2312" w:cs="仿宋_GB2312"/>
                <w:color w:val="auto"/>
                <w:sz w:val="24"/>
                <w:szCs w:val="24"/>
                <w:highlight w:val="none"/>
                <w:lang w:val="en-US" w:eastAsia="zh-CN"/>
              </w:rPr>
              <w:t>控制</w:t>
            </w:r>
            <w:r>
              <w:rPr>
                <w:rFonts w:hint="eastAsia" w:ascii="仿宋_GB2312" w:hAnsi="仿宋_GB2312" w:eastAsia="仿宋_GB2312" w:cs="仿宋_GB2312"/>
                <w:color w:val="auto"/>
                <w:sz w:val="24"/>
                <w:szCs w:val="24"/>
                <w:highlight w:val="none"/>
                <w:lang w:val="zh-CN"/>
              </w:rPr>
              <w:t>措施合理、齐全的得</w:t>
            </w:r>
            <w:r>
              <w:rPr>
                <w:rFonts w:hint="eastAsia" w:ascii="仿宋_GB2312" w:hAnsi="仿宋_GB2312" w:eastAsia="仿宋_GB2312" w:cs="仿宋_GB2312"/>
                <w:color w:val="auto"/>
                <w:sz w:val="24"/>
                <w:szCs w:val="24"/>
                <w:highlight w:val="none"/>
                <w:lang w:val="en-US" w:eastAsia="zh-CN"/>
              </w:rPr>
              <w:t>7</w:t>
            </w:r>
            <w:r>
              <w:rPr>
                <w:rFonts w:hint="eastAsia" w:ascii="仿宋_GB2312" w:hAnsi="仿宋_GB2312" w:eastAsia="仿宋_GB2312" w:cs="仿宋_GB2312"/>
                <w:color w:val="auto"/>
                <w:sz w:val="24"/>
                <w:szCs w:val="24"/>
                <w:highlight w:val="none"/>
                <w:lang w:val="zh-CN"/>
              </w:rPr>
              <w:t>分。每有一处不完善、不合理、无针对性的扣1分，扣完为止，若此项缺项不得分。</w:t>
            </w:r>
          </w:p>
        </w:tc>
      </w:tr>
      <w:tr w14:paraId="38ADE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22" w:type="dxa"/>
            <w:vMerge w:val="continue"/>
            <w:noWrap w:val="0"/>
            <w:vAlign w:val="center"/>
          </w:tcPr>
          <w:p w14:paraId="2DB9C0EA">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仿宋_GB2312" w:hAnsi="仿宋_GB2312" w:eastAsia="仿宋_GB2312" w:cs="仿宋_GB2312"/>
                <w:color w:val="auto"/>
                <w:sz w:val="24"/>
                <w:szCs w:val="22"/>
                <w:highlight w:val="none"/>
                <w:lang w:val="zh-CN"/>
              </w:rPr>
            </w:pPr>
          </w:p>
        </w:tc>
        <w:tc>
          <w:tcPr>
            <w:tcW w:w="2230" w:type="dxa"/>
            <w:shd w:val="clear" w:color="auto" w:fill="auto"/>
            <w:noWrap w:val="0"/>
            <w:vAlign w:val="center"/>
          </w:tcPr>
          <w:p w14:paraId="437581D3">
            <w:pPr>
              <w:shd w:val="clear"/>
              <w:autoSpaceDE w:val="0"/>
              <w:autoSpaceDN w:val="0"/>
              <w:snapToGrid w:val="0"/>
              <w:jc w:val="center"/>
              <w:rPr>
                <w:rFonts w:hint="eastAsia" w:ascii="仿宋_GB2312" w:hAnsi="仿宋" w:eastAsia="仿宋_GB2312"/>
                <w:color w:val="auto"/>
                <w:sz w:val="24"/>
                <w:highlight w:val="none"/>
                <w:lang w:val="en-US" w:eastAsia="zh-CN"/>
              </w:rPr>
            </w:pPr>
            <w:r>
              <w:rPr>
                <w:rFonts w:hint="eastAsia" w:ascii="仿宋_GB2312" w:hAnsi="仿宋" w:eastAsia="仿宋_GB2312"/>
                <w:color w:val="auto"/>
                <w:sz w:val="24"/>
                <w:highlight w:val="none"/>
                <w:lang w:val="en-US" w:eastAsia="zh-CN"/>
              </w:rPr>
              <w:t>代管服务风险控制措施</w:t>
            </w:r>
          </w:p>
        </w:tc>
        <w:tc>
          <w:tcPr>
            <w:tcW w:w="681" w:type="dxa"/>
            <w:shd w:val="clear" w:color="auto" w:fill="auto"/>
            <w:noWrap w:val="0"/>
            <w:vAlign w:val="center"/>
          </w:tcPr>
          <w:p w14:paraId="1D7BC159">
            <w:pPr>
              <w:shd w:val="clear"/>
              <w:autoSpaceDE w:val="0"/>
              <w:autoSpaceDN w:val="0"/>
              <w:snapToGrid w:val="0"/>
              <w:jc w:val="center"/>
              <w:rPr>
                <w:rFonts w:hint="default" w:ascii="仿宋_GB2312" w:hAnsi="仿宋" w:eastAsia="仿宋_GB2312"/>
                <w:color w:val="auto"/>
                <w:sz w:val="24"/>
                <w:highlight w:val="none"/>
                <w:lang w:val="en-US" w:eastAsia="zh-CN"/>
              </w:rPr>
            </w:pPr>
            <w:r>
              <w:rPr>
                <w:rFonts w:hint="eastAsia" w:ascii="仿宋_GB2312" w:hAnsi="仿宋" w:eastAsia="仿宋_GB2312"/>
                <w:color w:val="auto"/>
                <w:sz w:val="24"/>
                <w:highlight w:val="none"/>
                <w:lang w:val="en-US" w:eastAsia="zh-CN"/>
              </w:rPr>
              <w:t>6</w:t>
            </w:r>
          </w:p>
        </w:tc>
        <w:tc>
          <w:tcPr>
            <w:tcW w:w="5125" w:type="dxa"/>
            <w:shd w:val="clear" w:color="auto" w:fill="auto"/>
            <w:noWrap w:val="0"/>
            <w:vAlign w:val="center"/>
          </w:tcPr>
          <w:p w14:paraId="44DCC97D">
            <w:pPr>
              <w:shd w:val="clear"/>
              <w:autoSpaceDE w:val="0"/>
              <w:autoSpaceDN w:val="0"/>
              <w:adjustRightInd w:val="0"/>
              <w:snapToGrid w:val="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 w:eastAsia="仿宋_GB2312"/>
                <w:color w:val="auto"/>
                <w:sz w:val="24"/>
                <w:highlight w:val="none"/>
                <w:lang w:val="en-US" w:eastAsia="zh-CN"/>
              </w:rPr>
              <w:t>风险</w:t>
            </w:r>
            <w:r>
              <w:rPr>
                <w:rFonts w:hint="eastAsia" w:ascii="仿宋_GB2312" w:hAnsi="仿宋_GB2312" w:eastAsia="仿宋_GB2312" w:cs="仿宋_GB2312"/>
                <w:color w:val="auto"/>
                <w:sz w:val="24"/>
                <w:szCs w:val="24"/>
                <w:highlight w:val="none"/>
                <w:lang w:val="en-US" w:eastAsia="zh-CN"/>
              </w:rPr>
              <w:t>控制</w:t>
            </w:r>
            <w:r>
              <w:rPr>
                <w:rFonts w:hint="eastAsia" w:ascii="仿宋_GB2312" w:hAnsi="仿宋_GB2312" w:eastAsia="仿宋_GB2312" w:cs="仿宋_GB2312"/>
                <w:color w:val="auto"/>
                <w:sz w:val="24"/>
                <w:szCs w:val="24"/>
                <w:highlight w:val="none"/>
                <w:lang w:val="zh-CN"/>
              </w:rPr>
              <w:t>措施合理、齐全的得</w:t>
            </w:r>
            <w:r>
              <w:rPr>
                <w:rFonts w:hint="eastAsia" w:ascii="仿宋_GB2312" w:hAnsi="仿宋_GB2312" w:eastAsia="仿宋_GB2312" w:cs="仿宋_GB2312"/>
                <w:color w:val="auto"/>
                <w:sz w:val="24"/>
                <w:szCs w:val="24"/>
                <w:highlight w:val="none"/>
                <w:lang w:val="en-US" w:eastAsia="zh-CN"/>
              </w:rPr>
              <w:t>6</w:t>
            </w:r>
            <w:r>
              <w:rPr>
                <w:rFonts w:hint="eastAsia" w:ascii="仿宋_GB2312" w:hAnsi="仿宋_GB2312" w:eastAsia="仿宋_GB2312" w:cs="仿宋_GB2312"/>
                <w:color w:val="auto"/>
                <w:sz w:val="24"/>
                <w:szCs w:val="24"/>
                <w:highlight w:val="none"/>
                <w:lang w:val="zh-CN"/>
              </w:rPr>
              <w:t>分。每有一处不完善、不合理、无针对性的扣1分，扣完为止，若此项缺项不得分。</w:t>
            </w:r>
          </w:p>
        </w:tc>
      </w:tr>
      <w:tr w14:paraId="5C5C2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22" w:type="dxa"/>
            <w:vMerge w:val="continue"/>
            <w:noWrap w:val="0"/>
            <w:vAlign w:val="center"/>
          </w:tcPr>
          <w:p w14:paraId="33A5F198">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仿宋_GB2312" w:hAnsi="仿宋_GB2312" w:eastAsia="仿宋_GB2312" w:cs="仿宋_GB2312"/>
                <w:color w:val="auto"/>
                <w:sz w:val="24"/>
                <w:szCs w:val="22"/>
                <w:highlight w:val="none"/>
                <w:lang w:val="zh-CN"/>
              </w:rPr>
            </w:pPr>
          </w:p>
        </w:tc>
        <w:tc>
          <w:tcPr>
            <w:tcW w:w="2230" w:type="dxa"/>
            <w:shd w:val="clear" w:color="auto" w:fill="auto"/>
            <w:noWrap w:val="0"/>
            <w:vAlign w:val="center"/>
          </w:tcPr>
          <w:p w14:paraId="3BD5EFA3">
            <w:pPr>
              <w:shd w:val="clear"/>
              <w:autoSpaceDE w:val="0"/>
              <w:autoSpaceDN w:val="0"/>
              <w:snapToGrid w:val="0"/>
              <w:jc w:val="center"/>
              <w:rPr>
                <w:rFonts w:hint="eastAsia" w:ascii="仿宋_GB2312" w:hAnsi="仿宋" w:eastAsia="仿宋_GB2312"/>
                <w:color w:val="auto"/>
                <w:sz w:val="24"/>
                <w:highlight w:val="none"/>
                <w:lang w:val="en-US" w:eastAsia="zh-CN"/>
              </w:rPr>
            </w:pPr>
            <w:r>
              <w:rPr>
                <w:rFonts w:hint="eastAsia" w:ascii="仿宋_GB2312" w:hAnsi="仿宋" w:eastAsia="仿宋_GB2312"/>
                <w:color w:val="auto"/>
                <w:sz w:val="24"/>
                <w:highlight w:val="none"/>
                <w:lang w:val="en-US" w:eastAsia="zh-CN"/>
              </w:rPr>
              <w:t>代管服务环境控制措施</w:t>
            </w:r>
          </w:p>
        </w:tc>
        <w:tc>
          <w:tcPr>
            <w:tcW w:w="681" w:type="dxa"/>
            <w:shd w:val="clear" w:color="auto" w:fill="auto"/>
            <w:noWrap w:val="0"/>
            <w:vAlign w:val="center"/>
          </w:tcPr>
          <w:p w14:paraId="02D17A2A">
            <w:pPr>
              <w:shd w:val="clear"/>
              <w:autoSpaceDE w:val="0"/>
              <w:autoSpaceDN w:val="0"/>
              <w:snapToGrid w:val="0"/>
              <w:jc w:val="center"/>
              <w:rPr>
                <w:rFonts w:hint="default" w:ascii="仿宋_GB2312" w:hAnsi="仿宋" w:eastAsia="仿宋_GB2312"/>
                <w:color w:val="auto"/>
                <w:sz w:val="24"/>
                <w:highlight w:val="none"/>
                <w:lang w:val="en-US" w:eastAsia="zh-CN"/>
              </w:rPr>
            </w:pPr>
            <w:r>
              <w:rPr>
                <w:rFonts w:hint="eastAsia" w:ascii="仿宋_GB2312" w:hAnsi="仿宋" w:eastAsia="仿宋_GB2312"/>
                <w:color w:val="auto"/>
                <w:sz w:val="24"/>
                <w:highlight w:val="none"/>
                <w:lang w:val="en-US" w:eastAsia="zh-CN"/>
              </w:rPr>
              <w:t>6</w:t>
            </w:r>
          </w:p>
        </w:tc>
        <w:tc>
          <w:tcPr>
            <w:tcW w:w="5125" w:type="dxa"/>
            <w:shd w:val="clear" w:color="auto" w:fill="auto"/>
            <w:noWrap w:val="0"/>
            <w:vAlign w:val="center"/>
          </w:tcPr>
          <w:p w14:paraId="11F3143D">
            <w:pPr>
              <w:shd w:val="clear"/>
              <w:autoSpaceDE w:val="0"/>
              <w:autoSpaceDN w:val="0"/>
              <w:adjustRightInd w:val="0"/>
              <w:snapToGrid w:val="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 w:eastAsia="仿宋_GB2312"/>
                <w:color w:val="auto"/>
                <w:sz w:val="24"/>
                <w:highlight w:val="none"/>
                <w:lang w:val="en-US" w:eastAsia="zh-CN"/>
              </w:rPr>
              <w:t>环境</w:t>
            </w:r>
            <w:r>
              <w:rPr>
                <w:rFonts w:hint="eastAsia" w:ascii="仿宋_GB2312" w:hAnsi="仿宋_GB2312" w:eastAsia="仿宋_GB2312" w:cs="仿宋_GB2312"/>
                <w:color w:val="auto"/>
                <w:sz w:val="24"/>
                <w:szCs w:val="24"/>
                <w:highlight w:val="none"/>
                <w:lang w:val="en-US" w:eastAsia="zh-CN"/>
              </w:rPr>
              <w:t>控制</w:t>
            </w:r>
            <w:r>
              <w:rPr>
                <w:rFonts w:hint="eastAsia" w:ascii="仿宋_GB2312" w:hAnsi="仿宋_GB2312" w:eastAsia="仿宋_GB2312" w:cs="仿宋_GB2312"/>
                <w:color w:val="auto"/>
                <w:sz w:val="24"/>
                <w:szCs w:val="24"/>
                <w:highlight w:val="none"/>
                <w:lang w:val="zh-CN"/>
              </w:rPr>
              <w:t>措施合理、齐全的得</w:t>
            </w:r>
            <w:r>
              <w:rPr>
                <w:rFonts w:hint="eastAsia" w:ascii="仿宋_GB2312" w:hAnsi="仿宋_GB2312" w:eastAsia="仿宋_GB2312" w:cs="仿宋_GB2312"/>
                <w:color w:val="auto"/>
                <w:sz w:val="24"/>
                <w:szCs w:val="24"/>
                <w:highlight w:val="none"/>
                <w:lang w:val="en-US" w:eastAsia="zh-CN"/>
              </w:rPr>
              <w:t>6</w:t>
            </w:r>
            <w:r>
              <w:rPr>
                <w:rFonts w:hint="eastAsia" w:ascii="仿宋_GB2312" w:hAnsi="仿宋_GB2312" w:eastAsia="仿宋_GB2312" w:cs="仿宋_GB2312"/>
                <w:color w:val="auto"/>
                <w:sz w:val="24"/>
                <w:szCs w:val="24"/>
                <w:highlight w:val="none"/>
                <w:lang w:val="zh-CN"/>
              </w:rPr>
              <w:t>分。每有一处不完善、不合理、无针对性的扣1分，扣完为止，若此项缺项不得分。</w:t>
            </w:r>
          </w:p>
        </w:tc>
      </w:tr>
      <w:tr w14:paraId="3A341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jc w:val="center"/>
        </w:trPr>
        <w:tc>
          <w:tcPr>
            <w:tcW w:w="822" w:type="dxa"/>
            <w:vMerge w:val="continue"/>
            <w:noWrap w:val="0"/>
            <w:vAlign w:val="center"/>
          </w:tcPr>
          <w:p w14:paraId="2AF6FC0F">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仿宋_GB2312" w:hAnsi="仿宋_GB2312" w:eastAsia="仿宋_GB2312" w:cs="仿宋_GB2312"/>
                <w:color w:val="auto"/>
                <w:sz w:val="24"/>
                <w:szCs w:val="22"/>
                <w:highlight w:val="none"/>
                <w:lang w:val="zh-CN"/>
              </w:rPr>
            </w:pPr>
          </w:p>
        </w:tc>
        <w:tc>
          <w:tcPr>
            <w:tcW w:w="2230" w:type="dxa"/>
            <w:shd w:val="clear" w:color="auto" w:fill="auto"/>
            <w:noWrap w:val="0"/>
            <w:vAlign w:val="center"/>
          </w:tcPr>
          <w:p w14:paraId="7E8C6998">
            <w:pPr>
              <w:shd w:val="clear"/>
              <w:autoSpaceDE w:val="0"/>
              <w:autoSpaceDN w:val="0"/>
              <w:snapToGrid w:val="0"/>
              <w:jc w:val="center"/>
              <w:rPr>
                <w:rFonts w:hint="eastAsia" w:ascii="仿宋_GB2312" w:hAnsi="仿宋" w:eastAsia="仿宋_GB2312" w:cs="Times New Roman"/>
                <w:color w:val="auto"/>
                <w:kern w:val="2"/>
                <w:sz w:val="24"/>
                <w:highlight w:val="none"/>
                <w:lang w:val="zh-CN" w:eastAsia="zh-CN" w:bidi="ar-SA"/>
              </w:rPr>
            </w:pPr>
            <w:r>
              <w:rPr>
                <w:rFonts w:hint="eastAsia" w:ascii="仿宋_GB2312" w:hAnsi="仿宋" w:eastAsia="仿宋_GB2312"/>
                <w:color w:val="auto"/>
                <w:sz w:val="24"/>
                <w:highlight w:val="none"/>
                <w:lang w:val="en-US" w:eastAsia="zh-CN"/>
              </w:rPr>
              <w:t>合同、信息管理方案</w:t>
            </w:r>
          </w:p>
        </w:tc>
        <w:tc>
          <w:tcPr>
            <w:tcW w:w="681" w:type="dxa"/>
            <w:shd w:val="clear" w:color="auto" w:fill="auto"/>
            <w:noWrap w:val="0"/>
            <w:vAlign w:val="center"/>
          </w:tcPr>
          <w:p w14:paraId="52BD8031">
            <w:pPr>
              <w:shd w:val="clear"/>
              <w:autoSpaceDE w:val="0"/>
              <w:autoSpaceDN w:val="0"/>
              <w:snapToGrid w:val="0"/>
              <w:jc w:val="center"/>
              <w:rPr>
                <w:rFonts w:hint="eastAsia" w:ascii="仿宋_GB2312" w:hAnsi="仿宋" w:eastAsia="仿宋_GB2312" w:cs="Times New Roman"/>
                <w:color w:val="auto"/>
                <w:kern w:val="2"/>
                <w:sz w:val="24"/>
                <w:highlight w:val="none"/>
                <w:lang w:val="en-US" w:eastAsia="zh-CN" w:bidi="ar-SA"/>
              </w:rPr>
            </w:pPr>
            <w:r>
              <w:rPr>
                <w:rFonts w:hint="eastAsia" w:ascii="仿宋_GB2312" w:hAnsi="仿宋" w:eastAsia="仿宋_GB2312"/>
                <w:color w:val="auto"/>
                <w:sz w:val="24"/>
                <w:highlight w:val="none"/>
                <w:lang w:val="en-US" w:eastAsia="zh-CN"/>
              </w:rPr>
              <w:t>6</w:t>
            </w:r>
          </w:p>
        </w:tc>
        <w:tc>
          <w:tcPr>
            <w:tcW w:w="5125" w:type="dxa"/>
            <w:shd w:val="clear" w:color="auto" w:fill="auto"/>
            <w:noWrap w:val="0"/>
            <w:vAlign w:val="center"/>
          </w:tcPr>
          <w:p w14:paraId="05A7F1D8">
            <w:pPr>
              <w:shd w:val="clear"/>
              <w:autoSpaceDE w:val="0"/>
              <w:autoSpaceDN w:val="0"/>
              <w:adjustRightInd w:val="0"/>
              <w:snapToGrid w:val="0"/>
              <w:jc w:val="left"/>
              <w:rPr>
                <w:rFonts w:hint="eastAsia" w:ascii="仿宋_GB2312" w:hAnsi="仿宋_GB2312" w:eastAsia="仿宋_GB2312" w:cs="仿宋_GB2312"/>
                <w:color w:val="auto"/>
                <w:kern w:val="2"/>
                <w:sz w:val="24"/>
                <w:szCs w:val="24"/>
                <w:highlight w:val="none"/>
                <w:lang w:val="zh-CN" w:eastAsia="zh-CN" w:bidi="ar-SA"/>
              </w:rPr>
            </w:pPr>
            <w:r>
              <w:rPr>
                <w:rFonts w:hint="eastAsia" w:ascii="仿宋_GB2312" w:hAnsi="仿宋_GB2312" w:eastAsia="仿宋_GB2312" w:cs="仿宋_GB2312"/>
                <w:color w:val="auto"/>
                <w:sz w:val="24"/>
                <w:szCs w:val="24"/>
                <w:highlight w:val="none"/>
                <w:lang w:val="zh-CN"/>
              </w:rPr>
              <w:t>合同、信息管理方案流程正确、合理的得</w:t>
            </w:r>
            <w:r>
              <w:rPr>
                <w:rFonts w:hint="eastAsia" w:ascii="仿宋_GB2312" w:hAnsi="仿宋_GB2312" w:eastAsia="仿宋_GB2312" w:cs="仿宋_GB2312"/>
                <w:color w:val="auto"/>
                <w:sz w:val="24"/>
                <w:szCs w:val="24"/>
                <w:highlight w:val="none"/>
                <w:lang w:val="en-US" w:eastAsia="zh-CN"/>
              </w:rPr>
              <w:t>6</w:t>
            </w:r>
            <w:r>
              <w:rPr>
                <w:rFonts w:hint="eastAsia" w:ascii="仿宋_GB2312" w:hAnsi="仿宋_GB2312" w:eastAsia="仿宋_GB2312" w:cs="仿宋_GB2312"/>
                <w:color w:val="auto"/>
                <w:sz w:val="24"/>
                <w:szCs w:val="24"/>
                <w:highlight w:val="none"/>
                <w:lang w:val="zh-CN"/>
              </w:rPr>
              <w:t>分。每有一处不完善、不合理、无针对性的扣1分，扣完为止，若此项缺项不得分。</w:t>
            </w:r>
          </w:p>
        </w:tc>
      </w:tr>
      <w:tr w14:paraId="4A7F9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822" w:type="dxa"/>
            <w:vMerge w:val="continue"/>
            <w:noWrap w:val="0"/>
            <w:vAlign w:val="center"/>
          </w:tcPr>
          <w:p w14:paraId="7ABCE3FE">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仿宋_GB2312" w:hAnsi="仿宋_GB2312" w:eastAsia="仿宋_GB2312" w:cs="仿宋_GB2312"/>
                <w:color w:val="auto"/>
                <w:sz w:val="24"/>
                <w:szCs w:val="22"/>
                <w:highlight w:val="none"/>
                <w:lang w:val="zh-CN"/>
              </w:rPr>
            </w:pPr>
          </w:p>
        </w:tc>
        <w:tc>
          <w:tcPr>
            <w:tcW w:w="2230" w:type="dxa"/>
            <w:shd w:val="clear" w:color="auto" w:fill="auto"/>
            <w:noWrap w:val="0"/>
            <w:vAlign w:val="center"/>
          </w:tcPr>
          <w:p w14:paraId="13EB97A5">
            <w:pPr>
              <w:shd w:val="clear"/>
              <w:autoSpaceDE w:val="0"/>
              <w:autoSpaceDN w:val="0"/>
              <w:snapToGrid w:val="0"/>
              <w:jc w:val="center"/>
              <w:rPr>
                <w:rFonts w:hint="eastAsia" w:ascii="仿宋_GB2312" w:hAnsi="仿宋" w:eastAsia="仿宋_GB2312" w:cs="Times New Roman"/>
                <w:color w:val="auto"/>
                <w:kern w:val="2"/>
                <w:sz w:val="24"/>
                <w:highlight w:val="none"/>
                <w:lang w:val="zh-CN" w:eastAsia="zh-CN" w:bidi="ar-SA"/>
              </w:rPr>
            </w:pPr>
            <w:r>
              <w:rPr>
                <w:rFonts w:hint="eastAsia" w:ascii="仿宋_GB2312" w:hAnsi="仿宋" w:eastAsia="仿宋_GB2312"/>
                <w:color w:val="auto"/>
                <w:sz w:val="24"/>
                <w:highlight w:val="none"/>
                <w:lang w:val="en-US" w:eastAsia="zh-CN"/>
              </w:rPr>
              <w:t>组织协调内容及措施</w:t>
            </w:r>
          </w:p>
        </w:tc>
        <w:tc>
          <w:tcPr>
            <w:tcW w:w="681" w:type="dxa"/>
            <w:shd w:val="clear" w:color="auto" w:fill="auto"/>
            <w:noWrap w:val="0"/>
            <w:vAlign w:val="center"/>
          </w:tcPr>
          <w:p w14:paraId="1C63263C">
            <w:pPr>
              <w:shd w:val="clear"/>
              <w:autoSpaceDE w:val="0"/>
              <w:autoSpaceDN w:val="0"/>
              <w:snapToGrid w:val="0"/>
              <w:jc w:val="center"/>
              <w:rPr>
                <w:rFonts w:hint="default" w:ascii="仿宋_GB2312" w:hAnsi="仿宋" w:eastAsia="仿宋_GB2312" w:cs="Times New Roman"/>
                <w:color w:val="auto"/>
                <w:kern w:val="2"/>
                <w:sz w:val="24"/>
                <w:highlight w:val="none"/>
                <w:lang w:val="en-US" w:eastAsia="zh-CN" w:bidi="ar-SA"/>
              </w:rPr>
            </w:pPr>
            <w:r>
              <w:rPr>
                <w:rFonts w:hint="eastAsia" w:ascii="仿宋_GB2312" w:hAnsi="仿宋" w:eastAsia="仿宋_GB2312"/>
                <w:color w:val="auto"/>
                <w:sz w:val="24"/>
                <w:highlight w:val="none"/>
                <w:lang w:val="en-US" w:eastAsia="zh-CN"/>
              </w:rPr>
              <w:t>6</w:t>
            </w:r>
          </w:p>
        </w:tc>
        <w:tc>
          <w:tcPr>
            <w:tcW w:w="5125" w:type="dxa"/>
            <w:shd w:val="clear" w:color="auto" w:fill="auto"/>
            <w:noWrap w:val="0"/>
            <w:vAlign w:val="center"/>
          </w:tcPr>
          <w:p w14:paraId="09089C92">
            <w:pPr>
              <w:shd w:val="clear"/>
              <w:autoSpaceDE w:val="0"/>
              <w:autoSpaceDN w:val="0"/>
              <w:adjustRightInd w:val="0"/>
              <w:snapToGrid w:val="0"/>
              <w:jc w:val="left"/>
              <w:rPr>
                <w:rFonts w:hint="eastAsia" w:ascii="仿宋_GB2312" w:hAnsi="仿宋_GB2312" w:eastAsia="仿宋_GB2312" w:cs="仿宋_GB2312"/>
                <w:color w:val="auto"/>
                <w:kern w:val="2"/>
                <w:sz w:val="24"/>
                <w:szCs w:val="24"/>
                <w:highlight w:val="none"/>
                <w:lang w:val="zh-CN" w:eastAsia="zh-CN" w:bidi="ar-SA"/>
              </w:rPr>
            </w:pPr>
            <w:r>
              <w:rPr>
                <w:rFonts w:hint="eastAsia" w:ascii="仿宋_GB2312" w:hAnsi="仿宋_GB2312" w:eastAsia="仿宋_GB2312" w:cs="仿宋_GB2312"/>
                <w:color w:val="auto"/>
                <w:sz w:val="24"/>
                <w:szCs w:val="24"/>
                <w:highlight w:val="none"/>
                <w:lang w:val="zh-CN"/>
              </w:rPr>
              <w:t>组织协调内容健全、措施具体、完善合理的得</w:t>
            </w:r>
            <w:r>
              <w:rPr>
                <w:rFonts w:hint="eastAsia" w:ascii="仿宋_GB2312" w:hAnsi="仿宋_GB2312" w:eastAsia="仿宋_GB2312" w:cs="仿宋_GB2312"/>
                <w:color w:val="auto"/>
                <w:sz w:val="24"/>
                <w:szCs w:val="24"/>
                <w:highlight w:val="none"/>
                <w:lang w:val="en-US" w:eastAsia="zh-CN"/>
              </w:rPr>
              <w:t>6</w:t>
            </w:r>
            <w:r>
              <w:rPr>
                <w:rFonts w:hint="eastAsia" w:ascii="仿宋_GB2312" w:hAnsi="仿宋_GB2312" w:eastAsia="仿宋_GB2312" w:cs="仿宋_GB2312"/>
                <w:color w:val="auto"/>
                <w:sz w:val="24"/>
                <w:szCs w:val="24"/>
                <w:highlight w:val="none"/>
                <w:lang w:val="zh-CN"/>
              </w:rPr>
              <w:t>分。每有一处不完善、不合理、无针对性的扣1分，扣完为止，若此项缺项不得分。</w:t>
            </w:r>
          </w:p>
        </w:tc>
      </w:tr>
      <w:tr w14:paraId="7A290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822" w:type="dxa"/>
            <w:vMerge w:val="continue"/>
          </w:tcPr>
          <w:p w14:paraId="1F9F5D9A">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仿宋_GB2312" w:hAnsi="仿宋_GB2312" w:eastAsia="仿宋_GB2312" w:cs="仿宋_GB2312"/>
                <w:color w:val="auto"/>
                <w:sz w:val="24"/>
                <w:szCs w:val="22"/>
                <w:highlight w:val="none"/>
                <w:lang w:val="zh-CN"/>
              </w:rPr>
            </w:pPr>
          </w:p>
        </w:tc>
        <w:tc>
          <w:tcPr>
            <w:tcW w:w="2230" w:type="dxa"/>
            <w:shd w:val="clear" w:color="auto" w:fill="auto"/>
            <w:vAlign w:val="center"/>
          </w:tcPr>
          <w:p w14:paraId="3C24565C">
            <w:pPr>
              <w:shd w:val="clear"/>
              <w:autoSpaceDE w:val="0"/>
              <w:autoSpaceDN w:val="0"/>
              <w:snapToGrid w:val="0"/>
              <w:jc w:val="center"/>
              <w:rPr>
                <w:rFonts w:hint="eastAsia" w:ascii="仿宋_GB2312" w:hAnsi="仿宋" w:eastAsia="仿宋_GB2312" w:cs="Times New Roman"/>
                <w:color w:val="auto"/>
                <w:kern w:val="2"/>
                <w:sz w:val="24"/>
                <w:highlight w:val="none"/>
                <w:lang w:val="zh-CN" w:eastAsia="zh-CN" w:bidi="ar-SA"/>
              </w:rPr>
            </w:pPr>
            <w:r>
              <w:rPr>
                <w:rFonts w:hint="eastAsia" w:ascii="仿宋_GB2312" w:hAnsi="仿宋" w:eastAsia="仿宋_GB2312"/>
                <w:color w:val="auto"/>
                <w:sz w:val="24"/>
                <w:highlight w:val="none"/>
                <w:lang w:val="en-US" w:eastAsia="zh-CN"/>
              </w:rPr>
              <w:t>项目管理的重点与难点分析及对策</w:t>
            </w:r>
          </w:p>
        </w:tc>
        <w:tc>
          <w:tcPr>
            <w:tcW w:w="681" w:type="dxa"/>
            <w:shd w:val="clear" w:color="auto" w:fill="auto"/>
            <w:vAlign w:val="center"/>
          </w:tcPr>
          <w:p w14:paraId="24B7F089">
            <w:pPr>
              <w:shd w:val="clear"/>
              <w:autoSpaceDE w:val="0"/>
              <w:autoSpaceDN w:val="0"/>
              <w:snapToGrid w:val="0"/>
              <w:jc w:val="center"/>
              <w:rPr>
                <w:rFonts w:hint="default" w:ascii="仿宋_GB2312" w:hAnsi="仿宋" w:eastAsia="仿宋_GB2312" w:cs="Times New Roman"/>
                <w:color w:val="auto"/>
                <w:kern w:val="2"/>
                <w:sz w:val="24"/>
                <w:highlight w:val="none"/>
                <w:lang w:val="en-US" w:eastAsia="zh-CN" w:bidi="ar-SA"/>
              </w:rPr>
            </w:pPr>
            <w:r>
              <w:rPr>
                <w:rFonts w:hint="eastAsia" w:ascii="仿宋_GB2312" w:hAnsi="仿宋" w:eastAsia="仿宋_GB2312"/>
                <w:color w:val="auto"/>
                <w:sz w:val="24"/>
                <w:highlight w:val="none"/>
                <w:lang w:val="en-US" w:eastAsia="zh-CN"/>
              </w:rPr>
              <w:t>5</w:t>
            </w:r>
          </w:p>
        </w:tc>
        <w:tc>
          <w:tcPr>
            <w:tcW w:w="5125" w:type="dxa"/>
            <w:shd w:val="clear" w:color="auto" w:fill="auto"/>
            <w:vAlign w:val="center"/>
          </w:tcPr>
          <w:p w14:paraId="633234B7">
            <w:pPr>
              <w:shd w:val="clear"/>
              <w:autoSpaceDE w:val="0"/>
              <w:autoSpaceDN w:val="0"/>
              <w:adjustRightInd w:val="0"/>
              <w:snapToGrid w:val="0"/>
              <w:jc w:val="left"/>
              <w:rPr>
                <w:rFonts w:hint="eastAsia" w:ascii="仿宋_GB2312" w:hAnsi="仿宋_GB2312" w:eastAsia="仿宋_GB2312" w:cs="仿宋_GB2312"/>
                <w:color w:val="auto"/>
                <w:kern w:val="2"/>
                <w:sz w:val="24"/>
                <w:szCs w:val="24"/>
                <w:highlight w:val="none"/>
                <w:lang w:val="zh-CN" w:eastAsia="zh-CN" w:bidi="ar-SA"/>
              </w:rPr>
            </w:pPr>
            <w:r>
              <w:rPr>
                <w:rFonts w:hint="eastAsia" w:ascii="仿宋_GB2312" w:hAnsi="仿宋_GB2312" w:eastAsia="仿宋_GB2312" w:cs="仿宋_GB2312"/>
                <w:color w:val="auto"/>
                <w:sz w:val="24"/>
                <w:szCs w:val="24"/>
                <w:highlight w:val="none"/>
                <w:lang w:val="zh-CN"/>
              </w:rPr>
              <w:t>重点与难点分析及对策思路清晰、有针对性、有创新、全面、系统得</w:t>
            </w: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color w:val="auto"/>
                <w:sz w:val="24"/>
                <w:szCs w:val="24"/>
                <w:highlight w:val="none"/>
                <w:lang w:val="zh-CN"/>
              </w:rPr>
              <w:t>分。每有一处不完善、不合理、无针对性的扣1分，扣完为止，若此项缺项不得分。</w:t>
            </w:r>
          </w:p>
        </w:tc>
      </w:tr>
    </w:tbl>
    <w:p w14:paraId="3EA5244B">
      <w:pPr>
        <w:shd w:val="clear"/>
        <w:autoSpaceDE w:val="0"/>
        <w:autoSpaceDN w:val="0"/>
        <w:spacing w:line="360" w:lineRule="auto"/>
        <w:jc w:val="left"/>
        <w:rPr>
          <w:rFonts w:hint="default" w:ascii="仿宋_GB2312" w:hAnsi="仿宋" w:eastAsia="仿宋_GB2312"/>
          <w:color w:val="auto"/>
          <w:sz w:val="24"/>
          <w:highlight w:val="none"/>
          <w:lang w:val="zh-CN"/>
        </w:rPr>
      </w:pPr>
      <w:r>
        <w:rPr>
          <w:rFonts w:ascii="仿宋_GB2312" w:hAnsi="仿宋" w:eastAsia="仿宋_GB2312"/>
          <w:color w:val="auto"/>
          <w:sz w:val="24"/>
          <w:highlight w:val="none"/>
          <w:lang w:val="zh-CN"/>
        </w:rPr>
        <w:t>3.3.</w:t>
      </w:r>
      <w:r>
        <w:rPr>
          <w:rFonts w:hint="eastAsia" w:ascii="仿宋_GB2312" w:hAnsi="仿宋" w:eastAsia="仿宋_GB2312"/>
          <w:color w:val="auto"/>
          <w:sz w:val="24"/>
          <w:highlight w:val="none"/>
          <w:lang w:val="en-US" w:eastAsia="zh-CN"/>
        </w:rPr>
        <w:t>4</w:t>
      </w:r>
      <w:r>
        <w:rPr>
          <w:rFonts w:ascii="仿宋_GB2312" w:hAnsi="仿宋" w:eastAsia="仿宋_GB2312"/>
          <w:color w:val="auto"/>
          <w:sz w:val="24"/>
          <w:highlight w:val="none"/>
          <w:lang w:val="zh-CN"/>
        </w:rPr>
        <w:t xml:space="preserve"> 商务部分</w:t>
      </w:r>
    </w:p>
    <w:tbl>
      <w:tblPr>
        <w:tblStyle w:val="16"/>
        <w:tblpPr w:leftFromText="180" w:rightFromText="180" w:vertAnchor="text" w:horzAnchor="page" w:tblpX="1712" w:tblpY="220"/>
        <w:tblOverlap w:val="never"/>
        <w:tblW w:w="88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2249"/>
        <w:gridCol w:w="715"/>
        <w:gridCol w:w="5078"/>
      </w:tblGrid>
      <w:tr w14:paraId="115B7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3007" w:type="dxa"/>
            <w:gridSpan w:val="2"/>
            <w:noWrap w:val="0"/>
            <w:vAlign w:val="center"/>
          </w:tcPr>
          <w:p w14:paraId="49EE0599">
            <w:pPr>
              <w:autoSpaceDE w:val="0"/>
              <w:autoSpaceDN w:val="0"/>
              <w:spacing w:line="440" w:lineRule="exact"/>
              <w:ind w:firstLine="480" w:firstLineChars="200"/>
              <w:rPr>
                <w:rFonts w:ascii="仿宋_GB2312" w:hAnsi="仿宋" w:eastAsia="仿宋_GB2312"/>
                <w:color w:val="auto"/>
                <w:sz w:val="24"/>
                <w:szCs w:val="24"/>
                <w:highlight w:val="none"/>
                <w:lang w:val="zh-CN"/>
              </w:rPr>
            </w:pPr>
            <w:r>
              <w:rPr>
                <w:rFonts w:hint="eastAsia" w:ascii="仿宋_GB2312" w:hAnsi="仿宋" w:eastAsia="仿宋_GB2312" w:cs="仿宋_GB2312"/>
                <w:color w:val="auto"/>
                <w:sz w:val="24"/>
                <w:szCs w:val="24"/>
                <w:highlight w:val="none"/>
                <w:lang w:val="zh-CN"/>
              </w:rPr>
              <w:t>评审项目</w:t>
            </w:r>
          </w:p>
        </w:tc>
        <w:tc>
          <w:tcPr>
            <w:tcW w:w="715" w:type="dxa"/>
            <w:noWrap w:val="0"/>
            <w:vAlign w:val="center"/>
          </w:tcPr>
          <w:p w14:paraId="505803D7">
            <w:pPr>
              <w:autoSpaceDE w:val="0"/>
              <w:autoSpaceDN w:val="0"/>
              <w:spacing w:line="440" w:lineRule="exact"/>
              <w:rPr>
                <w:rFonts w:ascii="仿宋_GB2312" w:hAnsi="仿宋" w:eastAsia="仿宋_GB2312"/>
                <w:color w:val="auto"/>
                <w:sz w:val="24"/>
                <w:szCs w:val="24"/>
                <w:highlight w:val="none"/>
                <w:lang w:val="zh-CN"/>
              </w:rPr>
            </w:pPr>
            <w:r>
              <w:rPr>
                <w:rFonts w:hint="eastAsia" w:ascii="仿宋_GB2312" w:hAnsi="仿宋" w:eastAsia="仿宋_GB2312" w:cs="仿宋_GB2312"/>
                <w:color w:val="auto"/>
                <w:sz w:val="24"/>
                <w:szCs w:val="24"/>
                <w:highlight w:val="none"/>
                <w:lang w:val="zh-CN"/>
              </w:rPr>
              <w:t>分值</w:t>
            </w:r>
          </w:p>
        </w:tc>
        <w:tc>
          <w:tcPr>
            <w:tcW w:w="5078" w:type="dxa"/>
            <w:noWrap w:val="0"/>
            <w:vAlign w:val="center"/>
          </w:tcPr>
          <w:p w14:paraId="0784CBAE">
            <w:pPr>
              <w:autoSpaceDE w:val="0"/>
              <w:autoSpaceDN w:val="0"/>
              <w:spacing w:line="440" w:lineRule="exact"/>
              <w:jc w:val="center"/>
              <w:rPr>
                <w:rFonts w:ascii="仿宋_GB2312" w:hAnsi="仿宋_GB2312" w:eastAsia="仿宋_GB2312" w:cs="仿宋_GB2312"/>
                <w:color w:val="auto"/>
                <w:sz w:val="24"/>
                <w:szCs w:val="22"/>
                <w:highlight w:val="none"/>
                <w:lang w:val="zh-CN"/>
              </w:rPr>
            </w:pPr>
            <w:r>
              <w:rPr>
                <w:rFonts w:hint="eastAsia" w:ascii="仿宋_GB2312" w:hAnsi="仿宋_GB2312" w:eastAsia="仿宋_GB2312" w:cs="仿宋_GB2312"/>
                <w:color w:val="auto"/>
                <w:sz w:val="24"/>
                <w:szCs w:val="22"/>
                <w:highlight w:val="none"/>
                <w:lang w:val="zh-CN"/>
              </w:rPr>
              <w:t>评分标准</w:t>
            </w:r>
          </w:p>
        </w:tc>
      </w:tr>
      <w:tr w14:paraId="55040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trPr>
        <w:tc>
          <w:tcPr>
            <w:tcW w:w="758" w:type="dxa"/>
            <w:vMerge w:val="restart"/>
            <w:noWrap w:val="0"/>
            <w:vAlign w:val="top"/>
          </w:tcPr>
          <w:p w14:paraId="1B7D9020">
            <w:pPr>
              <w:autoSpaceDE w:val="0"/>
              <w:autoSpaceDN w:val="0"/>
              <w:spacing w:line="440" w:lineRule="exact"/>
              <w:jc w:val="center"/>
              <w:rPr>
                <w:rFonts w:ascii="仿宋_GB2312" w:hAnsi="仿宋_GB2312" w:eastAsia="仿宋_GB2312" w:cs="仿宋_GB2312"/>
                <w:color w:val="auto"/>
                <w:sz w:val="24"/>
                <w:szCs w:val="22"/>
                <w:highlight w:val="none"/>
                <w:lang w:val="zh-CN"/>
              </w:rPr>
            </w:pPr>
          </w:p>
          <w:p w14:paraId="16EF4C8F">
            <w:pPr>
              <w:autoSpaceDE w:val="0"/>
              <w:autoSpaceDN w:val="0"/>
              <w:spacing w:line="440" w:lineRule="exact"/>
              <w:jc w:val="center"/>
              <w:rPr>
                <w:rFonts w:ascii="仿宋_GB2312" w:hAnsi="仿宋_GB2312" w:eastAsia="仿宋_GB2312" w:cs="仿宋_GB2312"/>
                <w:color w:val="auto"/>
                <w:sz w:val="24"/>
                <w:szCs w:val="22"/>
                <w:highlight w:val="none"/>
                <w:lang w:val="zh-CN"/>
              </w:rPr>
            </w:pPr>
          </w:p>
          <w:p w14:paraId="423FF06C">
            <w:pPr>
              <w:autoSpaceDE w:val="0"/>
              <w:autoSpaceDN w:val="0"/>
              <w:spacing w:line="440" w:lineRule="exact"/>
              <w:jc w:val="center"/>
              <w:rPr>
                <w:rFonts w:ascii="仿宋_GB2312" w:hAnsi="仿宋" w:eastAsia="仿宋_GB2312"/>
                <w:color w:val="auto"/>
                <w:sz w:val="24"/>
                <w:szCs w:val="24"/>
                <w:highlight w:val="none"/>
                <w:lang w:val="zh-CN"/>
              </w:rPr>
            </w:pPr>
            <w:r>
              <w:rPr>
                <w:rFonts w:hint="eastAsia" w:ascii="仿宋_GB2312" w:hAnsi="仿宋_GB2312" w:eastAsia="仿宋_GB2312" w:cs="仿宋_GB2312"/>
                <w:color w:val="auto"/>
                <w:sz w:val="24"/>
                <w:szCs w:val="22"/>
                <w:highlight w:val="none"/>
              </w:rPr>
              <w:t>商务</w:t>
            </w:r>
            <w:r>
              <w:rPr>
                <w:rFonts w:hint="eastAsia" w:ascii="仿宋_GB2312" w:hAnsi="仿宋_GB2312" w:eastAsia="仿宋_GB2312" w:cs="仿宋_GB2312"/>
                <w:color w:val="auto"/>
                <w:sz w:val="24"/>
                <w:szCs w:val="22"/>
                <w:highlight w:val="none"/>
                <w:lang w:val="zh-CN"/>
              </w:rPr>
              <w:t>部分</w:t>
            </w:r>
          </w:p>
        </w:tc>
        <w:tc>
          <w:tcPr>
            <w:tcW w:w="2249" w:type="dxa"/>
            <w:noWrap w:val="0"/>
            <w:vAlign w:val="center"/>
          </w:tcPr>
          <w:p w14:paraId="09FD7886">
            <w:pPr>
              <w:shd w:val="clear"/>
              <w:autoSpaceDE w:val="0"/>
              <w:autoSpaceDN w:val="0"/>
              <w:snapToGrid w:val="0"/>
              <w:jc w:val="center"/>
              <w:rPr>
                <w:rFonts w:ascii="仿宋_GB2312" w:hAnsi="仿宋" w:eastAsia="仿宋_GB2312" w:cs="Times New Roman"/>
                <w:bCs/>
                <w:color w:val="auto"/>
                <w:sz w:val="24"/>
                <w:szCs w:val="24"/>
                <w:highlight w:val="none"/>
                <w:lang w:val="zh-CN"/>
              </w:rPr>
            </w:pPr>
            <w:r>
              <w:rPr>
                <w:rFonts w:hint="eastAsia" w:ascii="仿宋_GB2312" w:hAnsi="仿宋" w:eastAsia="仿宋_GB2312"/>
                <w:color w:val="auto"/>
                <w:sz w:val="24"/>
                <w:highlight w:val="none"/>
                <w:lang w:val="en-US" w:eastAsia="zh-CN"/>
              </w:rPr>
              <w:t>代管机构设置、组成人员名单，主要人员的职责，代管人员进场工作计划。</w:t>
            </w:r>
          </w:p>
        </w:tc>
        <w:tc>
          <w:tcPr>
            <w:tcW w:w="715" w:type="dxa"/>
            <w:noWrap w:val="0"/>
            <w:vAlign w:val="center"/>
          </w:tcPr>
          <w:p w14:paraId="48658785">
            <w:pPr>
              <w:shd w:val="clear"/>
              <w:autoSpaceDE w:val="0"/>
              <w:autoSpaceDN w:val="0"/>
              <w:snapToGrid w:val="0"/>
              <w:jc w:val="center"/>
              <w:rPr>
                <w:rFonts w:hint="default" w:ascii="仿宋_GB2312" w:hAnsi="仿宋_GB2312" w:eastAsia="仿宋_GB2312" w:cs="仿宋_GB2312"/>
                <w:color w:val="auto"/>
                <w:sz w:val="24"/>
                <w:szCs w:val="22"/>
                <w:highlight w:val="none"/>
                <w:lang w:val="en-US" w:eastAsia="zh-CN"/>
              </w:rPr>
            </w:pPr>
            <w:r>
              <w:rPr>
                <w:rFonts w:hint="eastAsia" w:ascii="仿宋_GB2312" w:hAnsi="仿宋" w:eastAsia="仿宋_GB2312"/>
                <w:color w:val="auto"/>
                <w:sz w:val="24"/>
                <w:highlight w:val="none"/>
                <w:lang w:val="en-US" w:eastAsia="zh-CN"/>
              </w:rPr>
              <w:t>10</w:t>
            </w:r>
          </w:p>
        </w:tc>
        <w:tc>
          <w:tcPr>
            <w:tcW w:w="5078" w:type="dxa"/>
            <w:noWrap w:val="0"/>
            <w:vAlign w:val="center"/>
          </w:tcPr>
          <w:p w14:paraId="1FE7E5C5">
            <w:pPr>
              <w:numPr>
                <w:ilvl w:val="0"/>
                <w:numId w:val="2"/>
              </w:numPr>
              <w:shd w:val="clear"/>
              <w:autoSpaceDE w:val="0"/>
              <w:autoSpaceDN w:val="0"/>
              <w:adjustRightInd w:val="0"/>
              <w:snapToGrid w:val="0"/>
              <w:jc w:val="left"/>
              <w:rPr>
                <w:rFonts w:hint="eastAsia" w:ascii="仿宋_GB2312" w:hAnsi="仿宋_GB2312" w:eastAsia="仿宋_GB2312" w:cs="仿宋_GB2312"/>
                <w:color w:val="auto"/>
                <w:sz w:val="24"/>
                <w:szCs w:val="24"/>
                <w:highlight w:val="none"/>
                <w:lang w:val="zh-CN"/>
              </w:rPr>
            </w:pPr>
            <w:r>
              <w:rPr>
                <w:rFonts w:hint="eastAsia" w:ascii="仿宋_GB2312" w:hAnsi="仿宋_GB2312" w:eastAsia="仿宋_GB2312" w:cs="仿宋_GB2312"/>
                <w:color w:val="auto"/>
                <w:sz w:val="24"/>
                <w:szCs w:val="24"/>
                <w:highlight w:val="none"/>
                <w:lang w:val="zh-CN"/>
              </w:rPr>
              <w:t>机构设置、组成人员名单，主要人员的职责齐全的得5分。每有一处不完善、不合理、无针对性的扣1分，扣完为止，若此项缺项不得分。</w:t>
            </w:r>
          </w:p>
          <w:p w14:paraId="5922E39E">
            <w:pPr>
              <w:numPr>
                <w:ilvl w:val="0"/>
                <w:numId w:val="2"/>
              </w:numPr>
              <w:shd w:val="clear"/>
              <w:autoSpaceDE w:val="0"/>
              <w:autoSpaceDN w:val="0"/>
              <w:adjustRightInd w:val="0"/>
              <w:snapToGrid w:val="0"/>
              <w:jc w:val="left"/>
              <w:rPr>
                <w:rFonts w:hint="eastAsia" w:ascii="仿宋_GB2312" w:hAnsi="仿宋_GB2312" w:eastAsia="仿宋_GB2312" w:cs="仿宋_GB2312"/>
                <w:color w:val="auto"/>
                <w:sz w:val="24"/>
                <w:szCs w:val="22"/>
                <w:highlight w:val="none"/>
                <w:lang w:val="zh-CN"/>
              </w:rPr>
            </w:pPr>
            <w:r>
              <w:rPr>
                <w:rFonts w:hint="eastAsia" w:ascii="仿宋_GB2312" w:hAnsi="仿宋_GB2312" w:eastAsia="仿宋_GB2312" w:cs="仿宋_GB2312"/>
                <w:color w:val="auto"/>
                <w:sz w:val="24"/>
                <w:szCs w:val="24"/>
                <w:highlight w:val="none"/>
                <w:lang w:val="zh-CN"/>
              </w:rPr>
              <w:t>进场工作计划合理的得5分。每有一处不完善、不合理、无针对性的扣1分，扣完为止，若此项缺项不得分。</w:t>
            </w:r>
          </w:p>
        </w:tc>
      </w:tr>
      <w:tr w14:paraId="00CE1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trPr>
        <w:tc>
          <w:tcPr>
            <w:tcW w:w="758" w:type="dxa"/>
            <w:vMerge w:val="continue"/>
            <w:noWrap w:val="0"/>
            <w:vAlign w:val="top"/>
          </w:tcPr>
          <w:p w14:paraId="254FDF7A">
            <w:pPr>
              <w:autoSpaceDE w:val="0"/>
              <w:autoSpaceDN w:val="0"/>
              <w:spacing w:line="440" w:lineRule="exact"/>
              <w:ind w:firstLine="480" w:firstLineChars="200"/>
              <w:rPr>
                <w:rFonts w:ascii="仿宋_GB2312" w:hAnsi="仿宋" w:eastAsia="仿宋_GB2312"/>
                <w:color w:val="auto"/>
                <w:sz w:val="24"/>
                <w:szCs w:val="24"/>
                <w:highlight w:val="none"/>
                <w:lang w:val="zh-CN"/>
              </w:rPr>
            </w:pPr>
          </w:p>
        </w:tc>
        <w:tc>
          <w:tcPr>
            <w:tcW w:w="2249" w:type="dxa"/>
            <w:noWrap w:val="0"/>
            <w:vAlign w:val="center"/>
          </w:tcPr>
          <w:p w14:paraId="23B583BC">
            <w:pPr>
              <w:shd w:val="clear"/>
              <w:autoSpaceDE w:val="0"/>
              <w:autoSpaceDN w:val="0"/>
              <w:snapToGrid w:val="0"/>
              <w:jc w:val="center"/>
              <w:rPr>
                <w:rFonts w:ascii="仿宋_GB2312" w:hAnsi="仿宋" w:eastAsia="仿宋_GB2312" w:cs="Times New Roman"/>
                <w:bCs/>
                <w:color w:val="auto"/>
                <w:sz w:val="24"/>
                <w:szCs w:val="24"/>
                <w:highlight w:val="none"/>
                <w:lang w:val="zh-CN"/>
              </w:rPr>
            </w:pPr>
            <w:r>
              <w:rPr>
                <w:rFonts w:hint="eastAsia" w:ascii="仿宋_GB2312" w:hAnsi="仿宋" w:eastAsia="仿宋_GB2312"/>
                <w:color w:val="auto"/>
                <w:sz w:val="24"/>
                <w:highlight w:val="none"/>
                <w:lang w:val="en-US" w:eastAsia="zh-CN"/>
              </w:rPr>
              <w:t>拟投入的设施、设备及配置计划</w:t>
            </w:r>
          </w:p>
        </w:tc>
        <w:tc>
          <w:tcPr>
            <w:tcW w:w="715" w:type="dxa"/>
            <w:noWrap w:val="0"/>
            <w:vAlign w:val="center"/>
          </w:tcPr>
          <w:p w14:paraId="2CDF87DE">
            <w:pPr>
              <w:shd w:val="clear"/>
              <w:autoSpaceDE w:val="0"/>
              <w:autoSpaceDN w:val="0"/>
              <w:snapToGrid w:val="0"/>
              <w:jc w:val="center"/>
              <w:rPr>
                <w:rFonts w:hint="default" w:ascii="仿宋_GB2312" w:hAnsi="仿宋_GB2312" w:eastAsia="仿宋_GB2312" w:cs="仿宋_GB2312"/>
                <w:color w:val="auto"/>
                <w:sz w:val="24"/>
                <w:szCs w:val="22"/>
                <w:highlight w:val="none"/>
                <w:lang w:val="en-US" w:eastAsia="zh-CN"/>
              </w:rPr>
            </w:pPr>
            <w:r>
              <w:rPr>
                <w:rFonts w:hint="eastAsia" w:ascii="仿宋_GB2312" w:hAnsi="仿宋" w:eastAsia="仿宋_GB2312"/>
                <w:color w:val="auto"/>
                <w:sz w:val="24"/>
                <w:highlight w:val="none"/>
                <w:lang w:val="en-US" w:eastAsia="zh-CN"/>
              </w:rPr>
              <w:t>5</w:t>
            </w:r>
          </w:p>
        </w:tc>
        <w:tc>
          <w:tcPr>
            <w:tcW w:w="5078" w:type="dxa"/>
            <w:noWrap w:val="0"/>
            <w:vAlign w:val="center"/>
          </w:tcPr>
          <w:p w14:paraId="597FC96C">
            <w:pPr>
              <w:shd w:val="clear"/>
              <w:autoSpaceDE w:val="0"/>
              <w:autoSpaceDN w:val="0"/>
              <w:adjustRightInd w:val="0"/>
              <w:snapToGrid w:val="0"/>
              <w:jc w:val="left"/>
              <w:rPr>
                <w:rFonts w:ascii="仿宋_GB2312" w:hAnsi="仿宋_GB2312" w:eastAsia="仿宋_GB2312" w:cs="仿宋_GB2312"/>
                <w:color w:val="auto"/>
                <w:sz w:val="24"/>
                <w:szCs w:val="24"/>
                <w:highlight w:val="none"/>
                <w:lang w:val="zh-CN"/>
              </w:rPr>
            </w:pP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lang w:val="zh-CN"/>
              </w:rPr>
              <w:t>设施、设备选型和配套合理、保证性高、满足工程需要得3</w:t>
            </w:r>
            <w:r>
              <w:rPr>
                <w:rFonts w:ascii="仿宋_GB2312" w:hAnsi="仿宋_GB2312" w:eastAsia="仿宋_GB2312" w:cs="仿宋_GB2312"/>
                <w:color w:val="auto"/>
                <w:sz w:val="24"/>
                <w:szCs w:val="24"/>
                <w:highlight w:val="none"/>
                <w:lang w:val="zh-CN"/>
              </w:rPr>
              <w:t>分</w:t>
            </w:r>
            <w:r>
              <w:rPr>
                <w:rFonts w:hint="eastAsia" w:ascii="仿宋_GB2312" w:hAnsi="仿宋_GB2312" w:eastAsia="仿宋_GB2312" w:cs="仿宋_GB2312"/>
                <w:color w:val="auto"/>
                <w:sz w:val="24"/>
                <w:szCs w:val="24"/>
                <w:highlight w:val="none"/>
                <w:lang w:val="zh-CN"/>
              </w:rPr>
              <w:t>。每有一处不完善、不合理、无针对性的扣1分，扣完为止，若此项缺项不得分。</w:t>
            </w:r>
          </w:p>
          <w:p w14:paraId="0939B9A6">
            <w:pPr>
              <w:shd w:val="clear"/>
              <w:autoSpaceDE w:val="0"/>
              <w:autoSpaceDN w:val="0"/>
              <w:adjustRightInd w:val="0"/>
              <w:snapToGrid w:val="0"/>
              <w:jc w:val="left"/>
              <w:rPr>
                <w:rFonts w:hint="eastAsia" w:ascii="仿宋_GB2312" w:hAnsi="仿宋_GB2312" w:eastAsia="仿宋_GB2312" w:cs="仿宋_GB2312"/>
                <w:color w:val="auto"/>
                <w:sz w:val="24"/>
                <w:szCs w:val="22"/>
                <w:highlight w:val="none"/>
                <w:lang w:val="zh-CN"/>
              </w:rPr>
            </w:pP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lang w:val="zh-CN"/>
              </w:rPr>
              <w:t>配置计划详尽、合理得</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lang w:val="zh-CN"/>
              </w:rPr>
              <w:t>分。每有一处不完善、不合理、无针对性的扣1分，扣完为止，若此项缺项不得分。</w:t>
            </w:r>
          </w:p>
        </w:tc>
      </w:tr>
    </w:tbl>
    <w:p w14:paraId="0838FC5D">
      <w:pPr>
        <w:keepNext w:val="0"/>
        <w:keepLines w:val="0"/>
        <w:pageBreakBefore w:val="0"/>
        <w:widowControl w:val="0"/>
        <w:shd w:val="clear"/>
        <w:kinsoku/>
        <w:wordWrap/>
        <w:overflowPunct/>
        <w:topLinePunct w:val="0"/>
        <w:autoSpaceDE/>
        <w:autoSpaceDN/>
        <w:bidi w:val="0"/>
        <w:adjustRightInd/>
        <w:snapToGrid/>
        <w:spacing w:line="360" w:lineRule="auto"/>
        <w:ind w:firstLine="482"/>
        <w:textAlignment w:val="auto"/>
        <w:outlineLvl w:val="9"/>
        <w:rPr>
          <w:rFonts w:hint="eastAsia" w:ascii="仿宋" w:hAnsi="仿宋" w:eastAsia="仿宋" w:cs="仿宋"/>
          <w:color w:val="auto"/>
          <w:sz w:val="24"/>
          <w:highlight w:val="none"/>
          <w:lang w:val="en-US" w:eastAsia="zh-CN"/>
        </w:rPr>
      </w:pPr>
    </w:p>
    <w:p w14:paraId="0EF49C65">
      <w:pPr>
        <w:shd w:val="clear"/>
        <w:autoSpaceDE w:val="0"/>
        <w:autoSpaceDN w:val="0"/>
        <w:spacing w:line="360" w:lineRule="auto"/>
        <w:ind w:firstLine="482"/>
        <w:rPr>
          <w:rFonts w:hint="eastAsia" w:ascii="仿宋_GB2312" w:hAnsi="宋体" w:eastAsia="仿宋_GB2312"/>
          <w:color w:val="auto"/>
          <w:sz w:val="24"/>
          <w:szCs w:val="24"/>
          <w:highlight w:val="none"/>
          <w:lang w:val="zh-CN" w:eastAsia="zh-CN"/>
        </w:rPr>
      </w:pPr>
    </w:p>
    <w:p w14:paraId="60059C4C">
      <w:pPr>
        <w:pStyle w:val="2"/>
        <w:keepNext w:val="0"/>
        <w:keepLines w:val="0"/>
        <w:pageBreakBefore w:val="0"/>
        <w:widowControl w:val="0"/>
        <w:shd w:val="clear"/>
        <w:kinsoku/>
        <w:wordWrap/>
        <w:overflowPunct/>
        <w:topLinePunct w:val="0"/>
        <w:bidi w:val="0"/>
        <w:adjustRightInd w:val="0"/>
        <w:snapToGrid w:val="0"/>
        <w:spacing w:line="500" w:lineRule="atLeast"/>
        <w:jc w:val="center"/>
        <w:textAlignment w:val="auto"/>
        <w:rPr>
          <w:rFonts w:hint="default" w:ascii="仿宋_GB2312" w:eastAsia="仿宋_GB2312"/>
          <w:color w:val="auto"/>
          <w:sz w:val="24"/>
          <w:highlight w:val="none"/>
          <w:lang w:val="zh-CN"/>
        </w:rPr>
      </w:pPr>
      <w:r>
        <w:rPr>
          <w:rFonts w:ascii="仿宋_GB2312" w:eastAsia="仿宋_GB2312"/>
          <w:color w:val="auto"/>
          <w:sz w:val="24"/>
          <w:szCs w:val="24"/>
          <w:highlight w:val="none"/>
          <w:lang w:val="zh-CN"/>
        </w:rPr>
        <w:br w:type="page"/>
      </w:r>
      <w:bookmarkStart w:id="54" w:name="_Toc28865"/>
      <w:bookmarkStart w:id="55" w:name="_Toc3307"/>
      <w:r>
        <w:rPr>
          <w:color w:val="auto"/>
          <w:highlight w:val="none"/>
          <w:lang w:val="zh-CN"/>
        </w:rPr>
        <w:t>第四章</w:t>
      </w:r>
      <w:r>
        <w:rPr>
          <w:rFonts w:hint="default"/>
          <w:color w:val="auto"/>
          <w:highlight w:val="none"/>
          <w:lang w:val="zh-CN"/>
        </w:rPr>
        <w:t xml:space="preserve">  </w:t>
      </w:r>
      <w:r>
        <w:rPr>
          <w:color w:val="auto"/>
          <w:highlight w:val="none"/>
          <w:lang w:val="zh-CN"/>
        </w:rPr>
        <w:t>合同条款和格式</w:t>
      </w:r>
      <w:bookmarkEnd w:id="54"/>
      <w:bookmarkEnd w:id="55"/>
    </w:p>
    <w:p w14:paraId="47ACB00E">
      <w:pPr>
        <w:pStyle w:val="3"/>
        <w:keepNext w:val="0"/>
        <w:keepLines w:val="0"/>
        <w:pageBreakBefore w:val="0"/>
        <w:widowControl w:val="0"/>
        <w:shd w:val="clear"/>
        <w:kinsoku/>
        <w:wordWrap/>
        <w:overflowPunct/>
        <w:topLinePunct w:val="0"/>
        <w:bidi w:val="0"/>
        <w:adjustRightInd w:val="0"/>
        <w:snapToGrid w:val="0"/>
        <w:spacing w:before="0" w:after="0" w:line="360" w:lineRule="auto"/>
        <w:jc w:val="left"/>
        <w:textAlignment w:val="auto"/>
        <w:rPr>
          <w:rFonts w:hint="default" w:ascii="楷体_GB2312" w:eastAsia="楷体_GB2312"/>
          <w:color w:val="auto"/>
          <w:sz w:val="28"/>
          <w:szCs w:val="28"/>
          <w:highlight w:val="none"/>
          <w:lang w:val="zh-CN"/>
        </w:rPr>
      </w:pPr>
      <w:bookmarkStart w:id="56" w:name="_Toc23072"/>
      <w:bookmarkStart w:id="57" w:name="_Toc20091"/>
      <w:bookmarkStart w:id="58" w:name="_Toc21106"/>
      <w:bookmarkStart w:id="59" w:name="_Toc523923958"/>
      <w:r>
        <w:rPr>
          <w:rFonts w:ascii="楷体_GB2312" w:eastAsia="楷体_GB2312"/>
          <w:color w:val="auto"/>
          <w:sz w:val="28"/>
          <w:szCs w:val="28"/>
          <w:highlight w:val="none"/>
          <w:lang w:val="zh-CN"/>
        </w:rPr>
        <w:t>4.1</w:t>
      </w:r>
      <w:r>
        <w:rPr>
          <w:rFonts w:hint="eastAsia" w:ascii="楷体_GB2312" w:eastAsia="楷体_GB2312"/>
          <w:color w:val="auto"/>
          <w:sz w:val="28"/>
          <w:szCs w:val="28"/>
          <w:highlight w:val="none"/>
          <w:lang w:val="en-US" w:eastAsia="zh-CN"/>
        </w:rPr>
        <w:t xml:space="preserve"> </w:t>
      </w:r>
      <w:r>
        <w:rPr>
          <w:rFonts w:ascii="楷体_GB2312" w:eastAsia="楷体_GB2312"/>
          <w:color w:val="auto"/>
          <w:sz w:val="28"/>
          <w:szCs w:val="28"/>
          <w:highlight w:val="none"/>
          <w:lang w:val="zh-CN"/>
        </w:rPr>
        <w:t xml:space="preserve"> 签订合同</w:t>
      </w:r>
      <w:bookmarkEnd w:id="56"/>
      <w:bookmarkEnd w:id="57"/>
      <w:bookmarkEnd w:id="58"/>
      <w:bookmarkEnd w:id="59"/>
    </w:p>
    <w:p w14:paraId="599FE803">
      <w:pPr>
        <w:keepNext w:val="0"/>
        <w:keepLines w:val="0"/>
        <w:pageBreakBefore w:val="0"/>
        <w:widowControl w:val="0"/>
        <w:shd w:val="clear"/>
        <w:kinsoku/>
        <w:wordWrap/>
        <w:overflowPunct/>
        <w:topLinePunct w:val="0"/>
        <w:autoSpaceDE w:val="0"/>
        <w:autoSpaceDN w:val="0"/>
        <w:bidi w:val="0"/>
        <w:adjustRightInd w:val="0"/>
        <w:snapToGrid w:val="0"/>
        <w:spacing w:line="360" w:lineRule="auto"/>
        <w:jc w:val="left"/>
        <w:textAlignment w:val="auto"/>
        <w:rPr>
          <w:rFonts w:hint="default" w:ascii="仿宋_GB2312" w:hAnsi="仿宋" w:eastAsia="仿宋_GB2312"/>
          <w:color w:val="auto"/>
          <w:sz w:val="24"/>
          <w:highlight w:val="none"/>
          <w:lang w:val="zh-CN"/>
        </w:rPr>
      </w:pPr>
      <w:r>
        <w:rPr>
          <w:rFonts w:ascii="仿宋_GB2312" w:hAnsi="仿宋" w:eastAsia="仿宋_GB2312"/>
          <w:color w:val="auto"/>
          <w:sz w:val="24"/>
          <w:highlight w:val="none"/>
          <w:lang w:val="zh-CN"/>
        </w:rPr>
        <w:t>4.1.1 采购人应当自成交通知书发出之日起十日内，按照磋商文件和成交供应商响应文件的约定，与成交供应商签订书面合同。所签订合同不得对磋商文件和成交供应商响应文件作实质性修改。</w:t>
      </w:r>
    </w:p>
    <w:p w14:paraId="60E30CBF">
      <w:pPr>
        <w:keepNext w:val="0"/>
        <w:keepLines w:val="0"/>
        <w:pageBreakBefore w:val="0"/>
        <w:widowControl w:val="0"/>
        <w:shd w:val="clear"/>
        <w:kinsoku/>
        <w:wordWrap/>
        <w:overflowPunct/>
        <w:topLinePunct w:val="0"/>
        <w:autoSpaceDE w:val="0"/>
        <w:autoSpaceDN w:val="0"/>
        <w:bidi w:val="0"/>
        <w:adjustRightInd w:val="0"/>
        <w:snapToGrid w:val="0"/>
        <w:spacing w:line="360" w:lineRule="auto"/>
        <w:jc w:val="left"/>
        <w:textAlignment w:val="auto"/>
        <w:rPr>
          <w:rFonts w:hint="default" w:ascii="仿宋_GB2312" w:hAnsi="仿宋" w:eastAsia="仿宋_GB2312"/>
          <w:color w:val="auto"/>
          <w:sz w:val="24"/>
          <w:highlight w:val="none"/>
          <w:lang w:val="zh-CN"/>
        </w:rPr>
      </w:pPr>
      <w:r>
        <w:rPr>
          <w:rFonts w:ascii="仿宋_GB2312" w:hAnsi="仿宋" w:eastAsia="仿宋_GB2312"/>
          <w:color w:val="auto"/>
          <w:sz w:val="24"/>
          <w:highlight w:val="none"/>
          <w:lang w:val="zh-CN"/>
        </w:rPr>
        <w:t>4.1.2 签订的合同以磋商文件合同条款为基础。采购人不得向成交供应商提出任何不合理的要求，作为签订合同的条件，不得与成交供应商私下订立背离合同实质性内容的协议。</w:t>
      </w:r>
    </w:p>
    <w:p w14:paraId="75C84C3A">
      <w:pPr>
        <w:keepNext w:val="0"/>
        <w:keepLines w:val="0"/>
        <w:pageBreakBefore w:val="0"/>
        <w:widowControl w:val="0"/>
        <w:shd w:val="clear"/>
        <w:kinsoku/>
        <w:wordWrap/>
        <w:overflowPunct/>
        <w:topLinePunct w:val="0"/>
        <w:autoSpaceDE w:val="0"/>
        <w:autoSpaceDN w:val="0"/>
        <w:bidi w:val="0"/>
        <w:adjustRightInd w:val="0"/>
        <w:snapToGrid w:val="0"/>
        <w:spacing w:line="360" w:lineRule="auto"/>
        <w:jc w:val="left"/>
        <w:textAlignment w:val="auto"/>
        <w:rPr>
          <w:rFonts w:ascii="仿宋_GB2312" w:hAnsi="仿宋" w:eastAsia="仿宋_GB2312"/>
          <w:color w:val="auto"/>
          <w:sz w:val="24"/>
          <w:highlight w:val="none"/>
          <w:lang w:val="zh-CN"/>
        </w:rPr>
      </w:pPr>
      <w:r>
        <w:rPr>
          <w:rFonts w:ascii="仿宋_GB2312" w:hAnsi="仿宋" w:eastAsia="仿宋_GB2312"/>
          <w:color w:val="auto"/>
          <w:sz w:val="24"/>
          <w:highlight w:val="none"/>
          <w:lang w:val="zh-CN"/>
        </w:rPr>
        <w:t>4.1.3 磋商文件、响应文件、书面承诺和成交通知书均作为采购合同的组成部分，且具有法律效力。成交供应商应严格履行采购合同规定的各项义务和责任，否则将依法处理。</w:t>
      </w:r>
    </w:p>
    <w:p w14:paraId="7BFF3909">
      <w:pPr>
        <w:pageBreakBefore w:val="0"/>
        <w:widowControl w:val="0"/>
        <w:shd w:val="clear"/>
        <w:kinsoku/>
        <w:wordWrap/>
        <w:overflowPunct/>
        <w:topLinePunct w:val="0"/>
        <w:autoSpaceDE w:val="0"/>
        <w:autoSpaceDN w:val="0"/>
        <w:bidi w:val="0"/>
        <w:spacing w:line="360" w:lineRule="auto"/>
        <w:textAlignment w:val="auto"/>
        <w:rPr>
          <w:rFonts w:ascii="仿宋_GB2312" w:hAnsi="仿宋" w:eastAsia="仿宋_GB2312"/>
          <w:color w:val="auto"/>
          <w:sz w:val="24"/>
          <w:highlight w:val="none"/>
          <w:lang w:val="zh-CN"/>
        </w:rPr>
      </w:pPr>
      <w:r>
        <w:rPr>
          <w:rFonts w:ascii="仿宋_GB2312" w:hAnsi="仿宋" w:eastAsia="仿宋_GB2312"/>
          <w:color w:val="auto"/>
          <w:sz w:val="24"/>
          <w:highlight w:val="none"/>
          <w:lang w:val="zh-CN"/>
        </w:rPr>
        <w:t>4.1.4 成交供应商不得分包履行合同，否则将依法承担法律责任。</w:t>
      </w:r>
    </w:p>
    <w:p w14:paraId="6A2E60F5">
      <w:pPr>
        <w:pageBreakBefore w:val="0"/>
        <w:widowControl w:val="0"/>
        <w:shd w:val="clear"/>
        <w:kinsoku/>
        <w:wordWrap/>
        <w:overflowPunct/>
        <w:topLinePunct w:val="0"/>
        <w:autoSpaceDE w:val="0"/>
        <w:autoSpaceDN w:val="0"/>
        <w:bidi w:val="0"/>
        <w:spacing w:line="360" w:lineRule="auto"/>
        <w:ind w:firstLine="482"/>
        <w:textAlignment w:val="auto"/>
        <w:rPr>
          <w:rFonts w:ascii="仿宋_GB2312" w:hAnsi="仿宋" w:eastAsia="仿宋_GB2312"/>
          <w:color w:val="auto"/>
          <w:sz w:val="24"/>
          <w:highlight w:val="none"/>
          <w:u w:val="single"/>
          <w:lang w:val="zh-CN"/>
        </w:rPr>
      </w:pPr>
      <w:r>
        <w:rPr>
          <w:rFonts w:ascii="仿宋_GB2312" w:hAnsi="仿宋" w:eastAsia="仿宋_GB2312"/>
          <w:color w:val="auto"/>
          <w:sz w:val="24"/>
          <w:highlight w:val="none"/>
          <w:lang w:val="zh-CN"/>
        </w:rPr>
        <w:t>当成交供应商放弃成交结果或者因被质疑、投诉，经查属实或者因不可抗力而不能履行合同的，由采购人依法重新组织采购。</w:t>
      </w:r>
    </w:p>
    <w:p w14:paraId="157FDBAE">
      <w:pPr>
        <w:pStyle w:val="7"/>
        <w:pageBreakBefore w:val="0"/>
        <w:widowControl w:val="0"/>
        <w:shd w:val="clear"/>
        <w:kinsoku/>
        <w:wordWrap/>
        <w:overflowPunct/>
        <w:topLinePunct w:val="0"/>
        <w:bidi w:val="0"/>
        <w:spacing w:after="0" w:afterLines="0" w:line="360" w:lineRule="auto"/>
        <w:ind w:left="0" w:leftChars="0" w:firstLine="0" w:firstLineChars="0"/>
        <w:textAlignment w:val="auto"/>
        <w:rPr>
          <w:rFonts w:hint="eastAsia" w:ascii="仿宋_GB2312" w:hAnsi="仿宋" w:eastAsia="仿宋_GB2312"/>
          <w:color w:val="auto"/>
          <w:sz w:val="24"/>
          <w:highlight w:val="none"/>
          <w:lang w:val="zh-CN"/>
        </w:rPr>
      </w:pPr>
      <w:r>
        <w:rPr>
          <w:rFonts w:ascii="仿宋_GB2312" w:hAnsi="仿宋" w:eastAsia="仿宋_GB2312"/>
          <w:color w:val="auto"/>
          <w:sz w:val="24"/>
          <w:highlight w:val="none"/>
          <w:lang w:val="zh-CN"/>
        </w:rPr>
        <w:t>4.1.</w:t>
      </w:r>
      <w:r>
        <w:rPr>
          <w:rFonts w:hint="eastAsia" w:ascii="仿宋_GB2312" w:hAnsi="仿宋" w:eastAsia="仿宋_GB2312"/>
          <w:color w:val="auto"/>
          <w:sz w:val="24"/>
          <w:highlight w:val="none"/>
          <w:lang w:val="en-US" w:eastAsia="zh-CN"/>
        </w:rPr>
        <w:t>5</w:t>
      </w:r>
      <w:r>
        <w:rPr>
          <w:rFonts w:ascii="仿宋_GB2312" w:hAnsi="仿宋" w:eastAsia="仿宋_GB2312"/>
          <w:color w:val="auto"/>
          <w:sz w:val="24"/>
          <w:highlight w:val="none"/>
          <w:lang w:val="zh-CN"/>
        </w:rPr>
        <w:t xml:space="preserve"> 法律、行政法规规定应当办理批准、登记等手续后生效的合同，依照其规定</w:t>
      </w:r>
      <w:r>
        <w:rPr>
          <w:rFonts w:hint="eastAsia" w:ascii="仿宋_GB2312" w:hAnsi="仿宋" w:eastAsia="仿宋_GB2312"/>
          <w:color w:val="auto"/>
          <w:sz w:val="24"/>
          <w:highlight w:val="none"/>
          <w:lang w:val="zh-CN"/>
        </w:rPr>
        <w:t>。</w:t>
      </w:r>
    </w:p>
    <w:p w14:paraId="392F48A6">
      <w:pPr>
        <w:keepNext w:val="0"/>
        <w:keepLines w:val="0"/>
        <w:pageBreakBefore w:val="0"/>
        <w:widowControl w:val="0"/>
        <w:shd w:val="clear"/>
        <w:kinsoku/>
        <w:wordWrap/>
        <w:overflowPunct/>
        <w:topLinePunct w:val="0"/>
        <w:autoSpaceDE w:val="0"/>
        <w:autoSpaceDN w:val="0"/>
        <w:bidi w:val="0"/>
        <w:adjustRightInd/>
        <w:snapToGrid/>
        <w:spacing w:line="360" w:lineRule="auto"/>
        <w:textAlignment w:val="auto"/>
        <w:outlineLvl w:val="1"/>
        <w:rPr>
          <w:rFonts w:hint="default" w:ascii="楷体_GB2312" w:hAnsi="Arial" w:eastAsia="楷体_GB2312" w:cs="Times New Roman"/>
          <w:color w:val="auto"/>
          <w:kern w:val="2"/>
          <w:sz w:val="28"/>
          <w:szCs w:val="28"/>
          <w:highlight w:val="none"/>
          <w:lang w:val="zh-CN" w:eastAsia="zh-CN" w:bidi="ar-SA"/>
        </w:rPr>
      </w:pPr>
      <w:bookmarkStart w:id="60" w:name="_Toc21006"/>
      <w:bookmarkStart w:id="61" w:name="_Toc19357"/>
      <w:bookmarkStart w:id="62" w:name="_Toc299"/>
      <w:r>
        <w:rPr>
          <w:rFonts w:hint="default" w:ascii="楷体_GB2312" w:hAnsi="Arial" w:eastAsia="楷体_GB2312" w:cs="Times New Roman"/>
          <w:color w:val="auto"/>
          <w:kern w:val="2"/>
          <w:sz w:val="28"/>
          <w:szCs w:val="28"/>
          <w:highlight w:val="none"/>
          <w:lang w:val="zh-CN" w:eastAsia="zh-CN" w:bidi="ar-SA"/>
        </w:rPr>
        <w:t xml:space="preserve">4.2 </w:t>
      </w:r>
      <w:r>
        <w:rPr>
          <w:rFonts w:hint="eastAsia" w:ascii="楷体_GB2312" w:hAnsi="Arial" w:eastAsia="楷体_GB2312" w:cs="Times New Roman"/>
          <w:color w:val="auto"/>
          <w:kern w:val="2"/>
          <w:sz w:val="28"/>
          <w:szCs w:val="28"/>
          <w:highlight w:val="none"/>
          <w:lang w:val="en-US" w:eastAsia="zh-CN" w:bidi="ar-SA"/>
        </w:rPr>
        <w:t xml:space="preserve"> </w:t>
      </w:r>
      <w:r>
        <w:rPr>
          <w:rFonts w:hint="default" w:ascii="楷体_GB2312" w:hAnsi="Arial" w:eastAsia="楷体_GB2312" w:cs="Times New Roman"/>
          <w:color w:val="auto"/>
          <w:kern w:val="2"/>
          <w:sz w:val="28"/>
          <w:szCs w:val="28"/>
          <w:highlight w:val="none"/>
          <w:lang w:val="zh-CN" w:eastAsia="zh-CN" w:bidi="ar-SA"/>
        </w:rPr>
        <w:t>追加合同金额</w:t>
      </w:r>
      <w:bookmarkEnd w:id="60"/>
      <w:bookmarkEnd w:id="61"/>
      <w:bookmarkEnd w:id="62"/>
    </w:p>
    <w:p w14:paraId="63AF3A7F">
      <w:pPr>
        <w:pageBreakBefore w:val="0"/>
        <w:widowControl w:val="0"/>
        <w:shd w:val="clear"/>
        <w:kinsoku/>
        <w:wordWrap/>
        <w:overflowPunct/>
        <w:topLinePunct w:val="0"/>
        <w:autoSpaceDE w:val="0"/>
        <w:autoSpaceDN w:val="0"/>
        <w:bidi w:val="0"/>
        <w:spacing w:line="360" w:lineRule="auto"/>
        <w:ind w:firstLine="480" w:firstLineChars="200"/>
        <w:textAlignment w:val="auto"/>
        <w:rPr>
          <w:rFonts w:hint="default" w:ascii="仿宋_GB2312" w:hAnsi="仿宋" w:eastAsia="仿宋_GB2312"/>
          <w:color w:val="auto"/>
          <w:sz w:val="24"/>
          <w:szCs w:val="22"/>
          <w:highlight w:val="none"/>
          <w:lang w:val="zh-CN"/>
        </w:rPr>
      </w:pPr>
      <w:r>
        <w:rPr>
          <w:rFonts w:hint="default" w:ascii="仿宋_GB2312" w:hAnsi="仿宋" w:eastAsia="仿宋_GB2312"/>
          <w:color w:val="auto"/>
          <w:sz w:val="24"/>
          <w:szCs w:val="22"/>
          <w:highlight w:val="none"/>
          <w:lang w:val="zh-CN"/>
        </w:rPr>
        <w:t>采购合同履行中，采购人需要追加与合同标的相同的服务的，在不改变合同其他条款的前提下,且在签订合同后一年内，可与成交供应商协商签订补充合同，但所有补充合同的采购金额不得超过原合同采购金额的10%，且总额不得超出项目采购预算，否则采购人应</w:t>
      </w:r>
    </w:p>
    <w:p w14:paraId="627D79DB">
      <w:pPr>
        <w:pageBreakBefore w:val="0"/>
        <w:widowControl w:val="0"/>
        <w:shd w:val="clear"/>
        <w:kinsoku/>
        <w:wordWrap/>
        <w:overflowPunct/>
        <w:topLinePunct w:val="0"/>
        <w:autoSpaceDE w:val="0"/>
        <w:autoSpaceDN w:val="0"/>
        <w:bidi w:val="0"/>
        <w:spacing w:line="360" w:lineRule="auto"/>
        <w:ind w:firstLine="480" w:firstLineChars="200"/>
        <w:textAlignment w:val="auto"/>
        <w:rPr>
          <w:rFonts w:hint="default" w:ascii="仿宋_GB2312" w:hAnsi="仿宋" w:eastAsia="仿宋_GB2312"/>
          <w:color w:val="auto"/>
          <w:sz w:val="24"/>
          <w:szCs w:val="22"/>
          <w:highlight w:val="none"/>
          <w:lang w:val="zh-CN"/>
        </w:rPr>
      </w:pPr>
      <w:r>
        <w:rPr>
          <w:rFonts w:hint="default" w:ascii="仿宋_GB2312" w:hAnsi="仿宋" w:eastAsia="仿宋_GB2312"/>
          <w:color w:val="auto"/>
          <w:sz w:val="24"/>
          <w:szCs w:val="22"/>
          <w:highlight w:val="none"/>
          <w:lang w:val="zh-CN"/>
        </w:rPr>
        <w:t>重新组织采购。</w:t>
      </w:r>
    </w:p>
    <w:p w14:paraId="47F68A6F">
      <w:pPr>
        <w:pageBreakBefore w:val="0"/>
        <w:widowControl w:val="0"/>
        <w:shd w:val="clear"/>
        <w:kinsoku/>
        <w:wordWrap/>
        <w:overflowPunct/>
        <w:topLinePunct w:val="0"/>
        <w:autoSpaceDE w:val="0"/>
        <w:autoSpaceDN w:val="0"/>
        <w:bidi w:val="0"/>
        <w:spacing w:line="360" w:lineRule="auto"/>
        <w:ind w:firstLine="480" w:firstLineChars="200"/>
        <w:textAlignment w:val="auto"/>
        <w:rPr>
          <w:rFonts w:hint="default" w:ascii="仿宋_GB2312" w:hAnsi="仿宋" w:eastAsia="仿宋_GB2312"/>
          <w:color w:val="auto"/>
          <w:sz w:val="24"/>
          <w:szCs w:val="22"/>
          <w:highlight w:val="none"/>
          <w:lang w:val="zh-CN"/>
        </w:rPr>
      </w:pPr>
      <w:r>
        <w:rPr>
          <w:rFonts w:hint="default" w:ascii="仿宋_GB2312" w:hAnsi="仿宋" w:eastAsia="仿宋_GB2312"/>
          <w:color w:val="auto"/>
          <w:sz w:val="24"/>
          <w:szCs w:val="22"/>
          <w:highlight w:val="none"/>
          <w:lang w:val="zh-CN"/>
        </w:rPr>
        <w:t>采购合同双方当事人不得擅自变更、中止或者终止合同。采购合同继续履行将损害国家利益和社会公共利益的，双方当事人应当变更、中止或者终止。有过错的一方应当承担赔偿责任，双方都有过错的，各自承担责任。</w:t>
      </w:r>
    </w:p>
    <w:p w14:paraId="47341216">
      <w:pPr>
        <w:pStyle w:val="3"/>
        <w:pageBreakBefore w:val="0"/>
        <w:widowControl w:val="0"/>
        <w:shd w:val="clear"/>
        <w:kinsoku/>
        <w:wordWrap/>
        <w:overflowPunct/>
        <w:topLinePunct w:val="0"/>
        <w:bidi w:val="0"/>
        <w:adjustRightInd/>
        <w:snapToGrid/>
        <w:spacing w:before="0" w:after="0" w:line="360" w:lineRule="auto"/>
        <w:jc w:val="both"/>
        <w:textAlignment w:val="auto"/>
        <w:rPr>
          <w:rFonts w:ascii="楷体_GB2312" w:eastAsia="楷体_GB2312"/>
          <w:color w:val="auto"/>
          <w:sz w:val="28"/>
          <w:szCs w:val="28"/>
          <w:highlight w:val="none"/>
          <w:lang w:val="zh-CN"/>
        </w:rPr>
      </w:pPr>
      <w:bookmarkStart w:id="63" w:name="_Toc4730"/>
      <w:bookmarkStart w:id="64" w:name="_Toc13588"/>
      <w:bookmarkStart w:id="65" w:name="_Toc24003"/>
      <w:r>
        <w:rPr>
          <w:rFonts w:ascii="楷体_GB2312" w:eastAsia="楷体_GB2312"/>
          <w:color w:val="auto"/>
          <w:sz w:val="28"/>
          <w:szCs w:val="28"/>
          <w:highlight w:val="none"/>
          <w:lang w:val="zh-CN"/>
        </w:rPr>
        <w:t>4.</w:t>
      </w:r>
      <w:r>
        <w:rPr>
          <w:rFonts w:hint="eastAsia" w:ascii="楷体_GB2312" w:eastAsia="楷体_GB2312"/>
          <w:color w:val="auto"/>
          <w:sz w:val="28"/>
          <w:szCs w:val="28"/>
          <w:highlight w:val="none"/>
          <w:lang w:val="en-US" w:eastAsia="zh-CN"/>
        </w:rPr>
        <w:t>3</w:t>
      </w:r>
      <w:r>
        <w:rPr>
          <w:rFonts w:ascii="楷体_GB2312" w:eastAsia="楷体_GB2312"/>
          <w:color w:val="auto"/>
          <w:sz w:val="28"/>
          <w:szCs w:val="28"/>
          <w:highlight w:val="none"/>
          <w:lang w:val="zh-CN"/>
        </w:rPr>
        <w:t xml:space="preserve"> </w:t>
      </w:r>
      <w:r>
        <w:rPr>
          <w:rFonts w:hint="eastAsia" w:ascii="楷体_GB2312" w:eastAsia="楷体_GB2312"/>
          <w:color w:val="auto"/>
          <w:sz w:val="28"/>
          <w:szCs w:val="28"/>
          <w:highlight w:val="none"/>
          <w:lang w:val="en-US" w:eastAsia="zh-CN"/>
        </w:rPr>
        <w:t xml:space="preserve"> </w:t>
      </w:r>
      <w:r>
        <w:rPr>
          <w:rFonts w:ascii="楷体_GB2312" w:eastAsia="楷体_GB2312"/>
          <w:color w:val="auto"/>
          <w:sz w:val="28"/>
          <w:szCs w:val="28"/>
          <w:highlight w:val="none"/>
          <w:lang w:val="zh-CN"/>
        </w:rPr>
        <w:t>质量与验收</w:t>
      </w:r>
      <w:bookmarkEnd w:id="63"/>
      <w:bookmarkEnd w:id="64"/>
      <w:bookmarkEnd w:id="65"/>
    </w:p>
    <w:p w14:paraId="67A2DE47">
      <w:pPr>
        <w:keepNext w:val="0"/>
        <w:keepLines w:val="0"/>
        <w:pageBreakBefore w:val="0"/>
        <w:widowControl w:val="0"/>
        <w:shd w:val="clear"/>
        <w:kinsoku/>
        <w:wordWrap/>
        <w:overflowPunct/>
        <w:topLinePunct w:val="0"/>
        <w:autoSpaceDE w:val="0"/>
        <w:autoSpaceDN w:val="0"/>
        <w:bidi w:val="0"/>
        <w:adjustRightInd/>
        <w:snapToGrid/>
        <w:spacing w:line="360" w:lineRule="auto"/>
        <w:ind w:firstLine="480" w:firstLineChars="200"/>
        <w:textAlignment w:val="auto"/>
        <w:rPr>
          <w:rFonts w:ascii="仿宋_GB2312" w:hAnsi="仿宋" w:eastAsia="仿宋_GB2312"/>
          <w:color w:val="auto"/>
          <w:sz w:val="24"/>
          <w:highlight w:val="none"/>
          <w:lang w:val="zh-CN"/>
        </w:rPr>
      </w:pPr>
      <w:r>
        <w:rPr>
          <w:rFonts w:ascii="仿宋_GB2312" w:hAnsi="仿宋" w:eastAsia="仿宋_GB2312"/>
          <w:color w:val="auto"/>
          <w:sz w:val="24"/>
          <w:highlight w:val="none"/>
          <w:lang w:val="zh-CN"/>
        </w:rPr>
        <w:t>磋商文件中的服务满足国标、行业标准或者双方技术协议或者磋商文件、响应文件、书面承诺的要求。如对服务以及质量有争议，采购人组织相关部门对服务和质量进行检验或者验收，未达到服务要求的，由成交供应商承担全部责任。</w:t>
      </w:r>
    </w:p>
    <w:p w14:paraId="68574EC8">
      <w:pPr>
        <w:pStyle w:val="3"/>
        <w:keepNext w:val="0"/>
        <w:keepLines w:val="0"/>
        <w:pageBreakBefore w:val="0"/>
        <w:widowControl w:val="0"/>
        <w:shd w:val="clear"/>
        <w:kinsoku/>
        <w:wordWrap/>
        <w:overflowPunct/>
        <w:topLinePunct w:val="0"/>
        <w:bidi w:val="0"/>
        <w:adjustRightInd w:val="0"/>
        <w:snapToGrid w:val="0"/>
        <w:spacing w:before="0" w:after="0" w:line="360" w:lineRule="auto"/>
        <w:jc w:val="left"/>
        <w:textAlignment w:val="auto"/>
        <w:rPr>
          <w:rFonts w:ascii="楷体_GB2312" w:eastAsia="楷体_GB2312"/>
          <w:color w:val="auto"/>
          <w:sz w:val="28"/>
          <w:szCs w:val="28"/>
          <w:highlight w:val="none"/>
          <w:lang w:val="zh-CN"/>
        </w:rPr>
      </w:pPr>
      <w:bookmarkStart w:id="66" w:name="_Toc16263"/>
      <w:bookmarkStart w:id="67" w:name="_Toc12066"/>
      <w:bookmarkStart w:id="68" w:name="_Toc31102"/>
      <w:r>
        <w:rPr>
          <w:rFonts w:ascii="楷体_GB2312" w:eastAsia="楷体_GB2312"/>
          <w:color w:val="auto"/>
          <w:sz w:val="28"/>
          <w:szCs w:val="28"/>
          <w:highlight w:val="none"/>
          <w:lang w:val="zh-CN"/>
        </w:rPr>
        <w:t>4.</w:t>
      </w:r>
      <w:r>
        <w:rPr>
          <w:rFonts w:hint="eastAsia" w:ascii="楷体_GB2312" w:eastAsia="楷体_GB2312"/>
          <w:color w:val="auto"/>
          <w:sz w:val="28"/>
          <w:szCs w:val="28"/>
          <w:highlight w:val="none"/>
          <w:lang w:val="en-US" w:eastAsia="zh-CN"/>
        </w:rPr>
        <w:t xml:space="preserve">4  </w:t>
      </w:r>
      <w:r>
        <w:rPr>
          <w:rFonts w:ascii="楷体_GB2312" w:eastAsia="楷体_GB2312"/>
          <w:color w:val="auto"/>
          <w:sz w:val="28"/>
          <w:szCs w:val="28"/>
          <w:highlight w:val="none"/>
          <w:lang w:val="zh-CN"/>
        </w:rPr>
        <w:t>合同主要条款</w:t>
      </w:r>
      <w:bookmarkEnd w:id="66"/>
      <w:bookmarkEnd w:id="67"/>
      <w:bookmarkEnd w:id="68"/>
    </w:p>
    <w:p w14:paraId="1216A4F8">
      <w:pPr>
        <w:shd w:val="clear" w:color="auto" w:fill="auto"/>
        <w:autoSpaceDE w:val="0"/>
        <w:autoSpaceDN w:val="0"/>
        <w:spacing w:line="360" w:lineRule="auto"/>
        <w:ind w:firstLine="482"/>
        <w:rPr>
          <w:rFonts w:hint="default" w:ascii="仿宋_GB2312" w:hAnsi="仿宋" w:eastAsia="仿宋_GB2312"/>
          <w:color w:val="auto"/>
          <w:sz w:val="24"/>
          <w:szCs w:val="24"/>
          <w:highlight w:val="none"/>
          <w:u w:val="single"/>
          <w:lang w:val="en-US" w:eastAsia="zh-CN"/>
        </w:rPr>
      </w:pPr>
      <w:bookmarkStart w:id="69" w:name="_Toc15909"/>
      <w:r>
        <w:rPr>
          <w:rFonts w:ascii="仿宋_GB2312" w:hAnsi="仿宋" w:eastAsia="仿宋_GB2312"/>
          <w:color w:val="auto"/>
          <w:sz w:val="24"/>
          <w:szCs w:val="24"/>
          <w:highlight w:val="none"/>
          <w:lang w:val="zh-CN"/>
        </w:rPr>
        <w:t>甲方（采购人）：</w:t>
      </w:r>
      <w:r>
        <w:rPr>
          <w:rFonts w:hint="eastAsia" w:ascii="仿宋_GB2312" w:hAnsi="仿宋" w:eastAsia="仿宋_GB2312"/>
          <w:color w:val="auto"/>
          <w:sz w:val="24"/>
          <w:szCs w:val="24"/>
          <w:highlight w:val="none"/>
          <w:u w:val="single"/>
          <w:lang w:val="en-US" w:eastAsia="zh-CN"/>
        </w:rPr>
        <w:t xml:space="preserve">                            </w:t>
      </w:r>
    </w:p>
    <w:p w14:paraId="771C53A7">
      <w:pPr>
        <w:shd w:val="clear" w:color="auto" w:fill="auto"/>
        <w:autoSpaceDE w:val="0"/>
        <w:autoSpaceDN w:val="0"/>
        <w:spacing w:line="360" w:lineRule="auto"/>
        <w:ind w:firstLine="482"/>
        <w:rPr>
          <w:rFonts w:hint="default" w:ascii="仿宋_GB2312" w:hAnsi="仿宋" w:eastAsia="仿宋_GB2312"/>
          <w:color w:val="auto"/>
          <w:sz w:val="24"/>
          <w:szCs w:val="24"/>
          <w:highlight w:val="none"/>
          <w:u w:val="single"/>
          <w:lang w:val="en-US" w:eastAsia="zh-CN"/>
        </w:rPr>
      </w:pPr>
      <w:r>
        <w:rPr>
          <w:rFonts w:ascii="仿宋_GB2312" w:hAnsi="仿宋" w:eastAsia="仿宋_GB2312"/>
          <w:color w:val="auto"/>
          <w:sz w:val="24"/>
          <w:szCs w:val="24"/>
          <w:highlight w:val="none"/>
          <w:lang w:val="zh-CN"/>
        </w:rPr>
        <w:t>乙方（成交供应商）：</w:t>
      </w:r>
      <w:r>
        <w:rPr>
          <w:rFonts w:hint="eastAsia" w:ascii="仿宋_GB2312" w:hAnsi="仿宋" w:eastAsia="仿宋_GB2312"/>
          <w:color w:val="auto"/>
          <w:sz w:val="24"/>
          <w:szCs w:val="24"/>
          <w:highlight w:val="none"/>
          <w:u w:val="single"/>
          <w:lang w:val="en-US" w:eastAsia="zh-CN"/>
        </w:rPr>
        <w:t xml:space="preserve">                        </w:t>
      </w:r>
    </w:p>
    <w:p w14:paraId="716DCA40">
      <w:pPr>
        <w:shd w:val="clear" w:color="auto" w:fill="auto"/>
        <w:autoSpaceDE w:val="0"/>
        <w:autoSpaceDN w:val="0"/>
        <w:spacing w:line="360" w:lineRule="auto"/>
        <w:ind w:firstLine="480"/>
        <w:jc w:val="left"/>
        <w:rPr>
          <w:rFonts w:ascii="仿宋_GB2312" w:hAnsi="仿宋" w:eastAsia="仿宋_GB2312"/>
          <w:color w:val="auto"/>
          <w:kern w:val="0"/>
          <w:sz w:val="24"/>
          <w:szCs w:val="24"/>
          <w:highlight w:val="none"/>
        </w:rPr>
      </w:pPr>
      <w:r>
        <w:rPr>
          <w:rFonts w:ascii="仿宋_GB2312" w:hAnsi="仿宋" w:eastAsia="仿宋_GB2312"/>
          <w:color w:val="auto"/>
          <w:kern w:val="0"/>
          <w:sz w:val="24"/>
          <w:szCs w:val="24"/>
          <w:highlight w:val="none"/>
          <w:lang w:val="zh-CN"/>
        </w:rPr>
        <w:t>根据《中华人民共和国民法典》等相关法律，甲、乙双方</w:t>
      </w:r>
      <w:r>
        <w:rPr>
          <w:rFonts w:ascii="仿宋_GB2312" w:hAnsi="仿宋" w:eastAsia="仿宋_GB2312"/>
          <w:color w:val="auto"/>
          <w:sz w:val="24"/>
          <w:szCs w:val="24"/>
          <w:highlight w:val="none"/>
        </w:rPr>
        <w:t>就</w:t>
      </w:r>
      <w:r>
        <w:rPr>
          <w:rFonts w:ascii="仿宋_GB2312" w:hAnsi="仿宋" w:eastAsia="仿宋_GB2312"/>
          <w:color w:val="auto"/>
          <w:kern w:val="0"/>
          <w:sz w:val="24"/>
          <w:szCs w:val="24"/>
          <w:highlight w:val="none"/>
          <w:u w:val="single"/>
        </w:rPr>
        <w:t>(</w:t>
      </w:r>
      <w:r>
        <w:rPr>
          <w:rFonts w:ascii="仿宋_GB2312" w:hAnsi="仿宋" w:eastAsia="仿宋_GB2312"/>
          <w:color w:val="auto"/>
          <w:kern w:val="0"/>
          <w:sz w:val="24"/>
          <w:szCs w:val="24"/>
          <w:highlight w:val="none"/>
          <w:u w:val="single"/>
          <w:lang w:val="zh-CN"/>
        </w:rPr>
        <w:t>项目名称</w:t>
      </w:r>
      <w:r>
        <w:rPr>
          <w:rFonts w:ascii="仿宋_GB2312" w:hAnsi="仿宋" w:eastAsia="仿宋_GB2312"/>
          <w:color w:val="auto"/>
          <w:kern w:val="0"/>
          <w:sz w:val="24"/>
          <w:szCs w:val="24"/>
          <w:highlight w:val="none"/>
          <w:u w:val="single"/>
        </w:rPr>
        <w:t>)</w:t>
      </w:r>
      <w:r>
        <w:rPr>
          <w:rFonts w:ascii="仿宋_GB2312" w:hAnsi="仿宋" w:eastAsia="仿宋_GB2312"/>
          <w:color w:val="auto"/>
          <w:kern w:val="0"/>
          <w:sz w:val="24"/>
          <w:szCs w:val="24"/>
          <w:highlight w:val="none"/>
          <w:u w:val="single"/>
          <w:lang w:val="zh-CN"/>
        </w:rPr>
        <w:t>（项目编号）</w:t>
      </w:r>
      <w:r>
        <w:rPr>
          <w:rFonts w:ascii="仿宋_GB2312" w:hAnsi="仿宋" w:eastAsia="仿宋_GB2312"/>
          <w:color w:val="auto"/>
          <w:kern w:val="0"/>
          <w:sz w:val="24"/>
          <w:szCs w:val="24"/>
          <w:highlight w:val="none"/>
          <w:lang w:val="zh-CN"/>
        </w:rPr>
        <w:t>，经平等协商达成合同如下：</w:t>
      </w:r>
    </w:p>
    <w:p w14:paraId="593701A1">
      <w:pPr>
        <w:shd w:val="clear" w:color="auto" w:fill="auto"/>
        <w:autoSpaceDE w:val="0"/>
        <w:autoSpaceDN w:val="0"/>
        <w:spacing w:line="360" w:lineRule="auto"/>
        <w:ind w:left="380" w:firstLine="160"/>
        <w:rPr>
          <w:rFonts w:hint="eastAsia" w:ascii="仿宋_GB2312" w:hAnsi="仿宋_GB2312" w:eastAsia="仿宋_GB2312" w:cs="仿宋_GB2312"/>
          <w:color w:val="auto"/>
          <w:sz w:val="24"/>
          <w:szCs w:val="24"/>
          <w:highlight w:val="none"/>
          <w:lang w:val="zh-CN"/>
        </w:rPr>
      </w:pPr>
      <w:r>
        <w:rPr>
          <w:rFonts w:hint="eastAsia" w:ascii="仿宋_GB2312" w:hAnsi="仿宋_GB2312" w:eastAsia="仿宋_GB2312" w:cs="仿宋_GB2312"/>
          <w:color w:val="auto"/>
          <w:sz w:val="24"/>
          <w:szCs w:val="24"/>
          <w:highlight w:val="none"/>
          <w:lang w:val="zh-CN" w:eastAsia="zh-CN"/>
        </w:rPr>
        <w:t>一、合同文件</w:t>
      </w:r>
    </w:p>
    <w:p w14:paraId="707DA834">
      <w:pPr>
        <w:shd w:val="clear" w:color="auto" w:fill="auto"/>
        <w:autoSpaceDE w:val="0"/>
        <w:autoSpaceDN w:val="0"/>
        <w:spacing w:line="360" w:lineRule="auto"/>
        <w:ind w:left="380" w:firstLine="160"/>
        <w:rPr>
          <w:rFonts w:hint="eastAsia" w:ascii="仿宋_GB2312" w:hAnsi="仿宋_GB2312" w:eastAsia="仿宋_GB2312" w:cs="仿宋_GB2312"/>
          <w:color w:val="auto"/>
          <w:sz w:val="24"/>
          <w:szCs w:val="24"/>
          <w:highlight w:val="none"/>
          <w:lang w:val="zh-CN"/>
        </w:rPr>
      </w:pPr>
      <w:r>
        <w:rPr>
          <w:rFonts w:hint="eastAsia" w:ascii="仿宋_GB2312" w:hAnsi="仿宋_GB2312" w:eastAsia="仿宋_GB2312" w:cs="仿宋_GB2312"/>
          <w:color w:val="auto"/>
          <w:sz w:val="24"/>
          <w:szCs w:val="24"/>
          <w:highlight w:val="none"/>
          <w:lang w:val="zh-CN" w:eastAsia="zh-CN"/>
        </w:rPr>
        <w:t>本合同所附下列文件是构成本合同不可分割的部分，组成合同的各项文件应互相</w:t>
      </w:r>
    </w:p>
    <w:p w14:paraId="7078BC2C">
      <w:pPr>
        <w:shd w:val="clear" w:color="auto" w:fill="auto"/>
        <w:autoSpaceDE w:val="0"/>
        <w:autoSpaceDN w:val="0"/>
        <w:spacing w:line="360" w:lineRule="auto"/>
        <w:rPr>
          <w:rFonts w:hint="eastAsia" w:ascii="仿宋_GB2312" w:hAnsi="仿宋_GB2312" w:eastAsia="仿宋_GB2312" w:cs="仿宋_GB2312"/>
          <w:color w:val="auto"/>
          <w:sz w:val="24"/>
          <w:szCs w:val="24"/>
          <w:highlight w:val="none"/>
          <w:lang w:val="zh-CN"/>
        </w:rPr>
      </w:pPr>
      <w:r>
        <w:rPr>
          <w:rFonts w:hint="eastAsia" w:ascii="仿宋_GB2312" w:hAnsi="仿宋_GB2312" w:eastAsia="仿宋_GB2312" w:cs="仿宋_GB2312"/>
          <w:color w:val="auto"/>
          <w:sz w:val="24"/>
          <w:szCs w:val="24"/>
          <w:highlight w:val="none"/>
          <w:lang w:val="zh-CN" w:eastAsia="zh-CN"/>
        </w:rPr>
        <w:t>解释，互为说明，解释合同文件的优先顺序如下：</w:t>
      </w:r>
    </w:p>
    <w:p w14:paraId="522EFA70">
      <w:pPr>
        <w:shd w:val="clear" w:color="auto" w:fill="auto"/>
        <w:autoSpaceDE w:val="0"/>
        <w:autoSpaceDN w:val="0"/>
        <w:spacing w:line="360" w:lineRule="auto"/>
        <w:ind w:left="380" w:firstLine="160"/>
        <w:rPr>
          <w:rFonts w:hint="eastAsia" w:ascii="仿宋_GB2312" w:hAnsi="仿宋_GB2312" w:eastAsia="仿宋_GB2312" w:cs="仿宋_GB2312"/>
          <w:color w:val="auto"/>
          <w:sz w:val="24"/>
          <w:szCs w:val="24"/>
          <w:highlight w:val="none"/>
          <w:lang w:val="zh-CN"/>
        </w:rPr>
      </w:pPr>
      <w:r>
        <w:rPr>
          <w:rFonts w:hint="eastAsia" w:ascii="仿宋_GB2312" w:hAnsi="仿宋_GB2312" w:eastAsia="仿宋_GB2312" w:cs="仿宋_GB2312"/>
          <w:color w:val="auto"/>
          <w:sz w:val="24"/>
          <w:szCs w:val="24"/>
          <w:highlight w:val="none"/>
          <w:lang w:val="zh-CN" w:eastAsia="zh-CN"/>
        </w:rPr>
        <w:t>（一）合同格式以及合同条款</w:t>
      </w:r>
    </w:p>
    <w:p w14:paraId="4CBA1A90">
      <w:pPr>
        <w:shd w:val="clear" w:color="auto" w:fill="auto"/>
        <w:autoSpaceDE w:val="0"/>
        <w:autoSpaceDN w:val="0"/>
        <w:spacing w:line="360" w:lineRule="auto"/>
        <w:ind w:left="380" w:firstLine="160"/>
        <w:rPr>
          <w:rFonts w:hint="eastAsia" w:ascii="仿宋_GB2312" w:hAnsi="仿宋_GB2312" w:eastAsia="仿宋_GB2312" w:cs="仿宋_GB2312"/>
          <w:color w:val="auto"/>
          <w:sz w:val="24"/>
          <w:szCs w:val="24"/>
          <w:highlight w:val="none"/>
          <w:lang w:val="zh-CN"/>
        </w:rPr>
      </w:pPr>
      <w:r>
        <w:rPr>
          <w:rFonts w:hint="eastAsia" w:ascii="仿宋_GB2312" w:hAnsi="仿宋_GB2312" w:eastAsia="仿宋_GB2312" w:cs="仿宋_GB2312"/>
          <w:color w:val="auto"/>
          <w:sz w:val="24"/>
          <w:szCs w:val="24"/>
          <w:highlight w:val="none"/>
          <w:lang w:val="zh-CN" w:eastAsia="zh-CN"/>
        </w:rPr>
        <w:t>（二）成交通知书</w:t>
      </w:r>
    </w:p>
    <w:p w14:paraId="1B7C6611">
      <w:pPr>
        <w:shd w:val="clear" w:color="auto" w:fill="auto"/>
        <w:autoSpaceDE w:val="0"/>
        <w:autoSpaceDN w:val="0"/>
        <w:spacing w:line="360" w:lineRule="auto"/>
        <w:ind w:left="380" w:firstLine="160"/>
        <w:rPr>
          <w:rFonts w:hint="eastAsia" w:ascii="仿宋_GB2312" w:hAnsi="仿宋_GB2312" w:eastAsia="仿宋_GB2312" w:cs="仿宋_GB2312"/>
          <w:color w:val="auto"/>
          <w:sz w:val="24"/>
          <w:szCs w:val="24"/>
          <w:highlight w:val="none"/>
          <w:lang w:val="zh-CN"/>
        </w:rPr>
      </w:pPr>
      <w:r>
        <w:rPr>
          <w:rFonts w:hint="eastAsia" w:ascii="仿宋_GB2312" w:hAnsi="仿宋_GB2312" w:eastAsia="仿宋_GB2312" w:cs="仿宋_GB2312"/>
          <w:color w:val="auto"/>
          <w:sz w:val="24"/>
          <w:szCs w:val="24"/>
          <w:highlight w:val="none"/>
          <w:lang w:val="zh-CN" w:eastAsia="zh-CN"/>
        </w:rPr>
        <w:t>（三）成交供应商在评标过程中做出的有关澄清、说明、承诺或者补正文件</w:t>
      </w:r>
    </w:p>
    <w:p w14:paraId="60E0F79C">
      <w:pPr>
        <w:shd w:val="clear" w:color="auto" w:fill="auto"/>
        <w:autoSpaceDE w:val="0"/>
        <w:autoSpaceDN w:val="0"/>
        <w:spacing w:line="360" w:lineRule="auto"/>
        <w:ind w:left="380" w:firstLine="160"/>
        <w:rPr>
          <w:rFonts w:hint="eastAsia" w:ascii="仿宋_GB2312" w:hAnsi="仿宋_GB2312" w:eastAsia="仿宋_GB2312" w:cs="仿宋_GB2312"/>
          <w:color w:val="auto"/>
          <w:sz w:val="24"/>
          <w:szCs w:val="24"/>
          <w:highlight w:val="none"/>
          <w:lang w:val="zh-CN"/>
        </w:rPr>
      </w:pPr>
      <w:r>
        <w:rPr>
          <w:rFonts w:hint="eastAsia" w:ascii="仿宋_GB2312" w:hAnsi="仿宋_GB2312" w:eastAsia="仿宋_GB2312" w:cs="仿宋_GB2312"/>
          <w:color w:val="auto"/>
          <w:sz w:val="24"/>
          <w:szCs w:val="24"/>
          <w:highlight w:val="none"/>
          <w:lang w:val="zh-CN" w:eastAsia="zh-CN"/>
        </w:rPr>
        <w:t>（四）成交供应商响应文件</w:t>
      </w:r>
    </w:p>
    <w:p w14:paraId="09C78D18">
      <w:pPr>
        <w:shd w:val="clear" w:color="auto" w:fill="auto"/>
        <w:autoSpaceDE w:val="0"/>
        <w:autoSpaceDN w:val="0"/>
        <w:spacing w:line="360" w:lineRule="auto"/>
        <w:ind w:left="380" w:firstLine="160"/>
        <w:rPr>
          <w:rFonts w:hint="eastAsia" w:ascii="仿宋_GB2312" w:hAnsi="仿宋_GB2312" w:eastAsia="仿宋_GB2312" w:cs="仿宋_GB2312"/>
          <w:color w:val="auto"/>
          <w:sz w:val="24"/>
          <w:szCs w:val="24"/>
          <w:highlight w:val="none"/>
          <w:lang w:val="zh-CN"/>
        </w:rPr>
      </w:pPr>
      <w:r>
        <w:rPr>
          <w:rFonts w:hint="eastAsia" w:ascii="仿宋_GB2312" w:hAnsi="仿宋_GB2312" w:eastAsia="仿宋_GB2312" w:cs="仿宋_GB2312"/>
          <w:color w:val="auto"/>
          <w:sz w:val="24"/>
          <w:szCs w:val="24"/>
          <w:highlight w:val="none"/>
          <w:lang w:val="zh-CN" w:eastAsia="zh-CN"/>
        </w:rPr>
        <w:t>（五）</w:t>
      </w:r>
      <w:r>
        <w:rPr>
          <w:rFonts w:hint="eastAsia" w:ascii="仿宋_GB2312" w:hAnsi="仿宋_GB2312" w:eastAsia="仿宋_GB2312" w:cs="仿宋_GB2312"/>
          <w:color w:val="auto"/>
          <w:sz w:val="24"/>
          <w:szCs w:val="24"/>
          <w:highlight w:val="none"/>
          <w:lang w:val="en-US" w:eastAsia="zh-CN"/>
        </w:rPr>
        <w:t>谈判</w:t>
      </w:r>
      <w:r>
        <w:rPr>
          <w:rFonts w:hint="eastAsia" w:ascii="仿宋_GB2312" w:hAnsi="仿宋_GB2312" w:eastAsia="仿宋_GB2312" w:cs="仿宋_GB2312"/>
          <w:color w:val="auto"/>
          <w:sz w:val="24"/>
          <w:szCs w:val="24"/>
          <w:highlight w:val="none"/>
          <w:lang w:val="zh-CN" w:eastAsia="zh-CN"/>
        </w:rPr>
        <w:t>文件</w:t>
      </w:r>
    </w:p>
    <w:p w14:paraId="69A05948">
      <w:pPr>
        <w:shd w:val="clear" w:color="auto" w:fill="auto"/>
        <w:autoSpaceDE w:val="0"/>
        <w:autoSpaceDN w:val="0"/>
        <w:spacing w:line="360" w:lineRule="auto"/>
        <w:ind w:left="380" w:firstLine="160"/>
        <w:rPr>
          <w:rFonts w:hint="eastAsia" w:ascii="仿宋_GB2312" w:hAnsi="仿宋_GB2312" w:eastAsia="仿宋_GB2312" w:cs="仿宋_GB2312"/>
          <w:color w:val="auto"/>
          <w:sz w:val="24"/>
          <w:szCs w:val="24"/>
          <w:highlight w:val="none"/>
          <w:lang w:val="zh-CN"/>
        </w:rPr>
      </w:pPr>
      <w:r>
        <w:rPr>
          <w:rFonts w:hint="eastAsia" w:ascii="仿宋_GB2312" w:hAnsi="仿宋_GB2312" w:eastAsia="仿宋_GB2312" w:cs="仿宋_GB2312"/>
          <w:color w:val="auto"/>
          <w:sz w:val="24"/>
          <w:szCs w:val="24"/>
          <w:highlight w:val="none"/>
          <w:lang w:val="zh-CN" w:eastAsia="zh-CN"/>
        </w:rPr>
        <w:t>（六）本合同附件</w:t>
      </w:r>
    </w:p>
    <w:p w14:paraId="5F18E357">
      <w:pPr>
        <w:shd w:val="clear" w:color="auto" w:fill="auto"/>
        <w:autoSpaceDE w:val="0"/>
        <w:autoSpaceDN w:val="0"/>
        <w:spacing w:line="360" w:lineRule="auto"/>
        <w:ind w:left="380" w:firstLine="160"/>
        <w:rPr>
          <w:rFonts w:hint="eastAsia" w:ascii="仿宋_GB2312" w:hAnsi="仿宋_GB2312" w:eastAsia="仿宋_GB2312" w:cs="仿宋_GB2312"/>
          <w:color w:val="auto"/>
          <w:sz w:val="24"/>
          <w:szCs w:val="24"/>
          <w:highlight w:val="none"/>
          <w:lang w:val="zh-CN"/>
        </w:rPr>
      </w:pPr>
      <w:r>
        <w:rPr>
          <w:rFonts w:hint="eastAsia" w:ascii="仿宋_GB2312" w:hAnsi="仿宋_GB2312" w:eastAsia="仿宋_GB2312" w:cs="仿宋_GB2312"/>
          <w:color w:val="auto"/>
          <w:sz w:val="24"/>
          <w:szCs w:val="24"/>
          <w:highlight w:val="none"/>
          <w:lang w:val="zh-CN" w:eastAsia="zh-CN"/>
        </w:rPr>
        <w:t>同一层次的合同文件规定有矛盾的以较后时间制定的为准。</w:t>
      </w:r>
    </w:p>
    <w:p w14:paraId="668B041D">
      <w:pPr>
        <w:shd w:val="clear" w:color="auto" w:fill="auto"/>
        <w:autoSpaceDE w:val="0"/>
        <w:autoSpaceDN w:val="0"/>
        <w:spacing w:line="360" w:lineRule="auto"/>
        <w:ind w:left="380" w:firstLine="160"/>
        <w:rPr>
          <w:rFonts w:hint="eastAsia" w:ascii="仿宋_GB2312" w:hAnsi="仿宋_GB2312" w:eastAsia="仿宋_GB2312" w:cs="仿宋_GB2312"/>
          <w:color w:val="auto"/>
          <w:sz w:val="24"/>
          <w:szCs w:val="24"/>
          <w:highlight w:val="none"/>
          <w:lang w:val="zh-CN"/>
        </w:rPr>
      </w:pPr>
      <w:r>
        <w:rPr>
          <w:rFonts w:hint="eastAsia" w:ascii="仿宋_GB2312" w:hAnsi="仿宋_GB2312" w:eastAsia="仿宋_GB2312" w:cs="仿宋_GB2312"/>
          <w:color w:val="auto"/>
          <w:sz w:val="24"/>
          <w:szCs w:val="24"/>
          <w:highlight w:val="none"/>
          <w:lang w:val="zh-CN" w:eastAsia="zh-CN"/>
        </w:rPr>
        <w:t>二、合同的范围和条件</w:t>
      </w:r>
    </w:p>
    <w:p w14:paraId="6469EB30">
      <w:pPr>
        <w:shd w:val="clear" w:color="auto" w:fill="auto"/>
        <w:autoSpaceDE w:val="0"/>
        <w:autoSpaceDN w:val="0"/>
        <w:spacing w:line="360" w:lineRule="auto"/>
        <w:ind w:left="380" w:firstLine="160"/>
        <w:rPr>
          <w:rFonts w:hint="eastAsia" w:ascii="仿宋_GB2312" w:hAnsi="仿宋_GB2312" w:eastAsia="仿宋_GB2312" w:cs="仿宋_GB2312"/>
          <w:color w:val="auto"/>
          <w:sz w:val="24"/>
          <w:szCs w:val="24"/>
          <w:highlight w:val="none"/>
          <w:lang w:val="zh-CN"/>
        </w:rPr>
      </w:pPr>
      <w:r>
        <w:rPr>
          <w:rFonts w:hint="eastAsia" w:ascii="仿宋_GB2312" w:hAnsi="仿宋_GB2312" w:eastAsia="仿宋_GB2312" w:cs="仿宋_GB2312"/>
          <w:color w:val="auto"/>
          <w:sz w:val="24"/>
          <w:szCs w:val="24"/>
          <w:highlight w:val="none"/>
          <w:lang w:val="zh-CN" w:eastAsia="zh-CN"/>
        </w:rPr>
        <w:t>本合同的范围和条件应与上述合同文件的规定相一致。</w:t>
      </w:r>
    </w:p>
    <w:p w14:paraId="56029D5C">
      <w:pPr>
        <w:shd w:val="clear" w:color="auto" w:fill="auto"/>
        <w:autoSpaceDE w:val="0"/>
        <w:autoSpaceDN w:val="0"/>
        <w:spacing w:line="360" w:lineRule="auto"/>
        <w:ind w:left="380" w:firstLine="160"/>
        <w:rPr>
          <w:rFonts w:hint="eastAsia" w:ascii="仿宋_GB2312" w:hAnsi="仿宋_GB2312" w:eastAsia="仿宋_GB2312" w:cs="仿宋_GB2312"/>
          <w:color w:val="auto"/>
          <w:sz w:val="24"/>
          <w:szCs w:val="24"/>
          <w:highlight w:val="none"/>
          <w:lang w:val="zh-CN"/>
        </w:rPr>
      </w:pPr>
      <w:r>
        <w:rPr>
          <w:rFonts w:hint="eastAsia" w:ascii="仿宋_GB2312" w:hAnsi="仿宋_GB2312" w:eastAsia="仿宋_GB2312" w:cs="仿宋_GB2312"/>
          <w:color w:val="auto"/>
          <w:sz w:val="24"/>
          <w:szCs w:val="24"/>
          <w:highlight w:val="none"/>
          <w:lang w:val="zh-CN" w:eastAsia="zh-CN"/>
        </w:rPr>
        <w:t>三、服务项目</w:t>
      </w:r>
    </w:p>
    <w:p w14:paraId="3E9A73A4">
      <w:pPr>
        <w:shd w:val="clear" w:color="auto" w:fill="auto"/>
        <w:autoSpaceDE w:val="0"/>
        <w:autoSpaceDN w:val="0"/>
        <w:spacing w:line="360" w:lineRule="auto"/>
        <w:ind w:left="380" w:firstLine="160"/>
        <w:rPr>
          <w:rFonts w:hint="eastAsia" w:ascii="仿宋_GB2312" w:hAnsi="仿宋_GB2312" w:eastAsia="仿宋_GB2312" w:cs="仿宋_GB2312"/>
          <w:color w:val="auto"/>
          <w:sz w:val="24"/>
          <w:szCs w:val="24"/>
          <w:highlight w:val="none"/>
          <w:lang w:val="zh-CN"/>
        </w:rPr>
      </w:pPr>
      <w:r>
        <w:rPr>
          <w:rFonts w:hint="eastAsia" w:ascii="仿宋_GB2312" w:hAnsi="仿宋_GB2312" w:eastAsia="仿宋_GB2312" w:cs="仿宋_GB2312"/>
          <w:color w:val="auto"/>
          <w:sz w:val="24"/>
          <w:szCs w:val="24"/>
          <w:highlight w:val="none"/>
          <w:lang w:val="zh-CN" w:eastAsia="zh-CN"/>
        </w:rPr>
        <w:t>本合同所提供的服务项目内容：</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zh-CN" w:eastAsia="zh-CN"/>
        </w:rPr>
        <w:t>（与响应文件中服务明细表一致）</w:t>
      </w:r>
      <w:r>
        <w:rPr>
          <w:rFonts w:hint="eastAsia" w:ascii="仿宋_GB2312" w:hAnsi="仿宋_GB2312" w:eastAsia="仿宋_GB2312" w:cs="仿宋_GB2312"/>
          <w:color w:val="auto"/>
          <w:sz w:val="24"/>
          <w:szCs w:val="24"/>
          <w:highlight w:val="none"/>
          <w:lang w:val="zh-CN" w:eastAsia="zh-CN"/>
        </w:rPr>
        <w:t>。</w:t>
      </w:r>
    </w:p>
    <w:p w14:paraId="7D1E40C7">
      <w:pPr>
        <w:shd w:val="clear" w:color="auto" w:fill="auto"/>
        <w:autoSpaceDE w:val="0"/>
        <w:autoSpaceDN w:val="0"/>
        <w:spacing w:line="360" w:lineRule="auto"/>
        <w:ind w:left="380" w:firstLine="160"/>
        <w:rPr>
          <w:rFonts w:hint="eastAsia" w:ascii="仿宋_GB2312" w:hAnsi="仿宋_GB2312" w:eastAsia="仿宋_GB2312" w:cs="仿宋_GB2312"/>
          <w:color w:val="auto"/>
          <w:sz w:val="24"/>
          <w:szCs w:val="24"/>
          <w:highlight w:val="none"/>
          <w:lang w:val="zh-CN"/>
        </w:rPr>
      </w:pPr>
      <w:r>
        <w:rPr>
          <w:rFonts w:hint="eastAsia" w:ascii="仿宋_GB2312" w:hAnsi="仿宋_GB2312" w:eastAsia="仿宋_GB2312" w:cs="仿宋_GB2312"/>
          <w:color w:val="auto"/>
          <w:sz w:val="24"/>
          <w:szCs w:val="24"/>
          <w:highlight w:val="none"/>
          <w:lang w:val="zh-CN" w:eastAsia="zh-CN"/>
        </w:rPr>
        <w:t>四、合同金额</w:t>
      </w:r>
    </w:p>
    <w:p w14:paraId="6E028622">
      <w:pPr>
        <w:shd w:val="clear" w:color="auto" w:fill="auto"/>
        <w:autoSpaceDE w:val="0"/>
        <w:autoSpaceDN w:val="0"/>
        <w:spacing w:line="360" w:lineRule="auto"/>
        <w:ind w:left="380" w:firstLine="160"/>
        <w:rPr>
          <w:rFonts w:hint="eastAsia" w:ascii="仿宋_GB2312" w:hAnsi="仿宋_GB2312" w:eastAsia="仿宋_GB2312" w:cs="仿宋_GB2312"/>
          <w:color w:val="auto"/>
          <w:sz w:val="24"/>
          <w:szCs w:val="24"/>
          <w:highlight w:val="none"/>
          <w:lang w:val="zh-CN"/>
        </w:rPr>
      </w:pPr>
      <w:r>
        <w:rPr>
          <w:rFonts w:hint="eastAsia" w:ascii="仿宋_GB2312" w:hAnsi="仿宋_GB2312" w:eastAsia="仿宋_GB2312" w:cs="仿宋_GB2312"/>
          <w:color w:val="auto"/>
          <w:sz w:val="24"/>
          <w:szCs w:val="24"/>
          <w:highlight w:val="none"/>
          <w:lang w:val="zh-CN" w:eastAsia="zh-CN"/>
        </w:rPr>
        <w:t>根据上述文件要求，合同金额为人民币</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lang w:val="zh-CN" w:eastAsia="zh-CN"/>
        </w:rPr>
        <w:t>万元，大写：</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lang w:val="zh-CN" w:eastAsia="zh-CN"/>
        </w:rPr>
        <w:t>。</w:t>
      </w:r>
    </w:p>
    <w:p w14:paraId="66008504">
      <w:pPr>
        <w:shd w:val="clear" w:color="auto" w:fill="auto"/>
        <w:autoSpaceDE w:val="0"/>
        <w:autoSpaceDN w:val="0"/>
        <w:spacing w:line="360" w:lineRule="auto"/>
        <w:ind w:left="380" w:firstLine="160"/>
        <w:rPr>
          <w:rFonts w:hint="eastAsia" w:ascii="仿宋_GB2312" w:hAnsi="仿宋_GB2312" w:eastAsia="仿宋_GB2312" w:cs="仿宋_GB2312"/>
          <w:color w:val="auto"/>
          <w:sz w:val="24"/>
          <w:szCs w:val="24"/>
          <w:highlight w:val="none"/>
          <w:lang w:val="zh-CN"/>
        </w:rPr>
      </w:pPr>
      <w:r>
        <w:rPr>
          <w:rFonts w:hint="eastAsia" w:ascii="仿宋_GB2312" w:hAnsi="仿宋_GB2312" w:eastAsia="仿宋_GB2312" w:cs="仿宋_GB2312"/>
          <w:color w:val="auto"/>
          <w:sz w:val="24"/>
          <w:szCs w:val="24"/>
          <w:highlight w:val="none"/>
          <w:lang w:val="zh-CN" w:eastAsia="zh-CN"/>
        </w:rPr>
        <w:t>五、付款途径</w:t>
      </w:r>
    </w:p>
    <w:p w14:paraId="22178101">
      <w:pPr>
        <w:shd w:val="clear" w:color="auto" w:fill="auto"/>
        <w:autoSpaceDE w:val="0"/>
        <w:autoSpaceDN w:val="0"/>
        <w:spacing w:line="360" w:lineRule="auto"/>
        <w:ind w:left="380" w:firstLine="160"/>
        <w:rPr>
          <w:rFonts w:hint="eastAsia" w:ascii="仿宋_GB2312" w:hAnsi="仿宋_GB2312" w:eastAsia="仿宋_GB2312" w:cs="仿宋_GB2312"/>
          <w:color w:val="auto"/>
          <w:sz w:val="24"/>
          <w:szCs w:val="24"/>
          <w:highlight w:val="none"/>
          <w:lang w:val="zh-CN"/>
        </w:rPr>
      </w:pPr>
      <w:r>
        <w:rPr>
          <w:rFonts w:hint="eastAsia" w:ascii="仿宋_GB2312" w:hAnsi="仿宋_GB2312" w:eastAsia="仿宋_GB2312" w:cs="仿宋_GB2312"/>
          <w:color w:val="auto"/>
          <w:sz w:val="24"/>
          <w:szCs w:val="24"/>
          <w:highlight w:val="none"/>
          <w:lang w:val="zh-CN" w:eastAsia="zh-CN"/>
        </w:rPr>
        <w:t>☑甲方支付</w:t>
      </w:r>
    </w:p>
    <w:p w14:paraId="70A6BD28">
      <w:pPr>
        <w:shd w:val="clear" w:color="auto" w:fill="auto"/>
        <w:autoSpaceDE w:val="0"/>
        <w:autoSpaceDN w:val="0"/>
        <w:spacing w:line="360" w:lineRule="auto"/>
        <w:ind w:left="380" w:firstLine="160"/>
        <w:rPr>
          <w:rFonts w:hint="eastAsia" w:ascii="仿宋_GB2312" w:hAnsi="仿宋_GB2312" w:eastAsia="仿宋_GB2312" w:cs="仿宋_GB2312"/>
          <w:color w:val="auto"/>
          <w:sz w:val="24"/>
          <w:szCs w:val="24"/>
          <w:highlight w:val="none"/>
          <w:lang w:val="zh-CN"/>
        </w:rPr>
      </w:pPr>
      <w:r>
        <w:rPr>
          <w:rFonts w:hint="eastAsia" w:ascii="仿宋_GB2312" w:hAnsi="仿宋_GB2312" w:eastAsia="仿宋_GB2312" w:cs="仿宋_GB2312"/>
          <w:color w:val="auto"/>
          <w:sz w:val="24"/>
          <w:szCs w:val="24"/>
          <w:highlight w:val="none"/>
          <w:lang w:val="zh-CN" w:eastAsia="zh-CN"/>
        </w:rPr>
        <w:t>六、付款方式</w:t>
      </w:r>
    </w:p>
    <w:p w14:paraId="71847C2B">
      <w:pPr>
        <w:pStyle w:val="28"/>
        <w:shd w:val="clear" w:color="auto" w:fill="auto"/>
        <w:ind w:left="0" w:leftChars="0" w:firstLine="480" w:firstLineChars="200"/>
        <w:rPr>
          <w:rFonts w:hint="eastAsia" w:ascii="仿宋_GB2312" w:hAnsi="仿宋" w:eastAsia="仿宋_GB2312" w:cs="Times New Roman"/>
          <w:color w:val="auto"/>
          <w:sz w:val="24"/>
          <w:szCs w:val="24"/>
          <w:highlight w:val="none"/>
          <w:lang w:val="en-US" w:eastAsia="zh-CN"/>
        </w:rPr>
      </w:pPr>
      <w:r>
        <w:rPr>
          <w:rFonts w:hint="eastAsia" w:ascii="仿宋_GB2312" w:hAnsi="仿宋" w:eastAsia="仿宋_GB2312" w:cs="Times New Roman"/>
          <w:color w:val="auto"/>
          <w:sz w:val="24"/>
          <w:szCs w:val="24"/>
          <w:highlight w:val="none"/>
          <w:lang w:val="en-US" w:eastAsia="zh-CN"/>
        </w:rPr>
        <w:t>全部合同工程完工验收后，代管费拨付至代管费总额的85%，竣工财务决算批复后拨付至代管费总额的95%，缺陷责任期满后，代管费予以结清。</w:t>
      </w:r>
    </w:p>
    <w:p w14:paraId="56B5E387">
      <w:pPr>
        <w:pStyle w:val="28"/>
        <w:shd w:val="clear" w:color="auto" w:fill="auto"/>
        <w:ind w:left="0" w:leftChars="0" w:firstLine="480" w:firstLineChars="200"/>
        <w:rPr>
          <w:rFonts w:hint="eastAsia" w:ascii="仿宋_GB2312" w:hAnsi="仿宋_GB2312" w:eastAsia="仿宋_GB2312" w:cs="仿宋_GB2312"/>
          <w:color w:val="auto"/>
          <w:sz w:val="24"/>
          <w:szCs w:val="24"/>
          <w:highlight w:val="none"/>
          <w:lang w:val="zh-CN"/>
        </w:rPr>
      </w:pPr>
      <w:r>
        <w:rPr>
          <w:rFonts w:hint="eastAsia" w:ascii="仿宋_GB2312" w:hAnsi="仿宋" w:eastAsia="仿宋_GB2312" w:cs="Times New Roman"/>
          <w:color w:val="auto"/>
          <w:sz w:val="24"/>
          <w:szCs w:val="24"/>
          <w:highlight w:val="none"/>
          <w:lang w:val="en-US" w:eastAsia="zh-CN"/>
        </w:rPr>
        <w:t>注：当财政拨付政策变化时，拨付时间随之调整。</w:t>
      </w:r>
    </w:p>
    <w:p w14:paraId="0226B848">
      <w:pPr>
        <w:numPr>
          <w:ilvl w:val="0"/>
          <w:numId w:val="3"/>
        </w:numPr>
        <w:shd w:val="clear" w:color="auto" w:fill="auto"/>
        <w:autoSpaceDE w:val="0"/>
        <w:autoSpaceDN w:val="0"/>
        <w:spacing w:line="360" w:lineRule="auto"/>
        <w:ind w:left="380" w:firstLine="160"/>
        <w:rPr>
          <w:rFonts w:hint="eastAsia" w:ascii="仿宋_GB2312" w:hAnsi="仿宋_GB2312" w:eastAsia="仿宋_GB2312" w:cs="仿宋_GB2312"/>
          <w:color w:val="auto"/>
          <w:sz w:val="24"/>
          <w:szCs w:val="24"/>
          <w:highlight w:val="none"/>
          <w:lang w:val="zh-CN" w:eastAsia="zh-CN"/>
        </w:rPr>
      </w:pPr>
      <w:r>
        <w:rPr>
          <w:rFonts w:hint="eastAsia" w:ascii="仿宋_GB2312" w:hAnsi="仿宋_GB2312" w:eastAsia="仿宋_GB2312" w:cs="仿宋_GB2312"/>
          <w:color w:val="auto"/>
          <w:sz w:val="24"/>
          <w:szCs w:val="24"/>
          <w:highlight w:val="none"/>
          <w:lang w:val="zh-CN" w:eastAsia="zh-CN"/>
        </w:rPr>
        <w:t>服务期限、地点</w:t>
      </w:r>
    </w:p>
    <w:p w14:paraId="243941F4">
      <w:pPr>
        <w:numPr>
          <w:ilvl w:val="0"/>
          <w:numId w:val="0"/>
        </w:numPr>
        <w:shd w:val="clear" w:color="auto" w:fill="auto"/>
        <w:autoSpaceDE w:val="0"/>
        <w:autoSpaceDN w:val="0"/>
        <w:spacing w:line="360" w:lineRule="auto"/>
        <w:ind w:left="540" w:leftChars="0"/>
        <w:rPr>
          <w:rFonts w:hint="eastAsia" w:ascii="仿宋_GB2312" w:hAnsi="仿宋_GB2312" w:eastAsia="仿宋_GB2312" w:cs="仿宋_GB2312"/>
          <w:color w:val="auto"/>
          <w:sz w:val="24"/>
          <w:szCs w:val="24"/>
          <w:highlight w:val="none"/>
          <w:lang w:val="zh-CN"/>
        </w:rPr>
      </w:pPr>
      <w:r>
        <w:rPr>
          <w:rFonts w:hint="eastAsia" w:ascii="仿宋_GB2312" w:hAnsi="仿宋_GB2312" w:eastAsia="仿宋_GB2312" w:cs="仿宋_GB2312"/>
          <w:color w:val="auto"/>
          <w:sz w:val="24"/>
          <w:szCs w:val="24"/>
          <w:highlight w:val="none"/>
          <w:lang w:val="zh-CN" w:eastAsia="zh-CN"/>
        </w:rPr>
        <w:t>1、服务期限：</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lang w:val="zh-CN" w:eastAsia="zh-CN"/>
        </w:rPr>
        <w:t>。</w:t>
      </w:r>
    </w:p>
    <w:p w14:paraId="7D205BFD">
      <w:pPr>
        <w:shd w:val="clear" w:color="auto" w:fill="auto"/>
        <w:autoSpaceDE w:val="0"/>
        <w:autoSpaceDN w:val="0"/>
        <w:spacing w:line="360" w:lineRule="auto"/>
        <w:ind w:left="380" w:firstLine="160"/>
        <w:rPr>
          <w:rFonts w:hint="eastAsia" w:ascii="仿宋_GB2312" w:hAnsi="仿宋_GB2312" w:eastAsia="仿宋_GB2312" w:cs="仿宋_GB2312"/>
          <w:color w:val="auto"/>
          <w:sz w:val="24"/>
          <w:szCs w:val="24"/>
          <w:highlight w:val="none"/>
          <w:lang w:val="zh-CN"/>
        </w:rPr>
      </w:pPr>
      <w:r>
        <w:rPr>
          <w:rFonts w:hint="eastAsia" w:ascii="仿宋_GB2312" w:hAnsi="仿宋_GB2312" w:eastAsia="仿宋_GB2312" w:cs="仿宋_GB2312"/>
          <w:color w:val="auto"/>
          <w:sz w:val="24"/>
          <w:szCs w:val="24"/>
          <w:highlight w:val="none"/>
          <w:lang w:val="zh-CN" w:eastAsia="zh-CN"/>
        </w:rPr>
        <w:t>2、服务地点：甲方指定地点。</w:t>
      </w:r>
    </w:p>
    <w:p w14:paraId="7623668E">
      <w:pPr>
        <w:shd w:val="clear" w:color="auto" w:fill="auto"/>
        <w:autoSpaceDE w:val="0"/>
        <w:autoSpaceDN w:val="0"/>
        <w:spacing w:line="360" w:lineRule="auto"/>
        <w:ind w:left="380" w:firstLine="160"/>
        <w:rPr>
          <w:rFonts w:hint="default" w:ascii="仿宋_GB2312" w:hAnsi="仿宋_GB2312" w:eastAsia="仿宋_GB2312" w:cs="仿宋_GB2312"/>
          <w:color w:val="auto"/>
          <w:sz w:val="24"/>
          <w:szCs w:val="24"/>
          <w:highlight w:val="none"/>
          <w:lang w:val="en-US"/>
        </w:rPr>
      </w:pPr>
      <w:r>
        <w:rPr>
          <w:rFonts w:hint="eastAsia" w:ascii="仿宋_GB2312" w:hAnsi="仿宋_GB2312" w:eastAsia="仿宋_GB2312" w:cs="仿宋_GB2312"/>
          <w:color w:val="auto"/>
          <w:sz w:val="24"/>
          <w:szCs w:val="24"/>
          <w:highlight w:val="none"/>
          <w:lang w:val="zh-CN" w:eastAsia="zh-CN"/>
        </w:rPr>
        <w:t>八、服务质量</w:t>
      </w:r>
      <w:r>
        <w:rPr>
          <w:rFonts w:hint="eastAsia" w:ascii="仿宋_GB2312" w:hAnsi="仿宋_GB2312" w:eastAsia="仿宋_GB2312" w:cs="仿宋_GB2312"/>
          <w:color w:val="auto"/>
          <w:sz w:val="24"/>
          <w:szCs w:val="24"/>
          <w:highlight w:val="none"/>
          <w:lang w:val="en-US" w:eastAsia="zh-CN"/>
        </w:rPr>
        <w:t>及成果</w:t>
      </w:r>
    </w:p>
    <w:p w14:paraId="38F5E500">
      <w:pPr>
        <w:pStyle w:val="10"/>
        <w:shd w:val="clear" w:color="auto" w:fill="auto"/>
        <w:spacing w:line="360" w:lineRule="auto"/>
        <w:ind w:firstLine="480"/>
        <w:rPr>
          <w:rFonts w:hint="eastAsia" w:ascii="仿宋_GB2312" w:hAnsi="仿宋_GB2312" w:eastAsia="仿宋_GB2312" w:cs="仿宋_GB2312"/>
          <w:color w:val="auto"/>
          <w:kern w:val="2"/>
          <w:sz w:val="24"/>
          <w:szCs w:val="24"/>
          <w:highlight w:val="none"/>
          <w:lang w:val="zh-CN" w:eastAsia="zh-CN" w:bidi="ar-SA"/>
        </w:rPr>
      </w:pPr>
      <w:r>
        <w:rPr>
          <w:rFonts w:hint="eastAsia" w:ascii="仿宋_GB2312" w:hAnsi="仿宋_GB2312" w:eastAsia="仿宋_GB2312" w:cs="仿宋_GB2312"/>
          <w:color w:val="auto"/>
          <w:kern w:val="2"/>
          <w:sz w:val="24"/>
          <w:szCs w:val="24"/>
          <w:highlight w:val="none"/>
          <w:lang w:val="zh-CN" w:eastAsia="zh-CN" w:bidi="ar-SA"/>
        </w:rPr>
        <w:t>乙方提供的服务应符合</w:t>
      </w:r>
      <w:r>
        <w:rPr>
          <w:rFonts w:hint="eastAsia" w:ascii="仿宋_GB2312" w:hAnsi="仿宋_GB2312" w:eastAsia="仿宋_GB2312" w:cs="仿宋_GB2312"/>
          <w:color w:val="auto"/>
          <w:kern w:val="2"/>
          <w:sz w:val="24"/>
          <w:szCs w:val="24"/>
          <w:highlight w:val="none"/>
          <w:u w:val="single"/>
          <w:lang w:val="zh-CN" w:eastAsia="zh-CN" w:bidi="ar-SA"/>
        </w:rPr>
        <w:t>技术标准及国家现行高标准农田验收合格标准</w:t>
      </w:r>
      <w:r>
        <w:rPr>
          <w:rFonts w:hint="eastAsia" w:ascii="仿宋_GB2312" w:hAnsi="仿宋_GB2312" w:eastAsia="仿宋_GB2312" w:cs="仿宋_GB2312"/>
          <w:color w:val="auto"/>
          <w:kern w:val="2"/>
          <w:sz w:val="24"/>
          <w:szCs w:val="24"/>
          <w:highlight w:val="none"/>
          <w:lang w:val="zh-CN" w:eastAsia="zh-CN" w:bidi="ar-SA"/>
        </w:rPr>
        <w:t>。</w:t>
      </w:r>
    </w:p>
    <w:p w14:paraId="5403A009">
      <w:pPr>
        <w:pStyle w:val="10"/>
        <w:shd w:val="clear" w:color="auto" w:fill="auto"/>
        <w:spacing w:line="360" w:lineRule="auto"/>
        <w:ind w:firstLine="482"/>
        <w:rPr>
          <w:rFonts w:hint="eastAsia" w:ascii="仿宋_GB2312" w:hAnsi="仿宋_GB2312" w:eastAsia="仿宋_GB2312" w:cs="仿宋_GB2312"/>
          <w:color w:val="auto"/>
          <w:kern w:val="2"/>
          <w:sz w:val="24"/>
          <w:szCs w:val="24"/>
          <w:highlight w:val="none"/>
          <w:lang w:val="zh-CN" w:eastAsia="zh-CN" w:bidi="ar-SA"/>
        </w:rPr>
      </w:pPr>
      <w:r>
        <w:rPr>
          <w:rFonts w:hint="eastAsia" w:ascii="仿宋_GB2312" w:hAnsi="仿宋_GB2312" w:eastAsia="仿宋_GB2312" w:cs="仿宋_GB2312"/>
          <w:color w:val="auto"/>
          <w:kern w:val="2"/>
          <w:sz w:val="24"/>
          <w:szCs w:val="24"/>
          <w:highlight w:val="none"/>
          <w:lang w:val="zh-CN" w:eastAsia="zh-CN" w:bidi="ar-SA"/>
        </w:rPr>
        <w:t>九、知识产权</w:t>
      </w:r>
    </w:p>
    <w:p w14:paraId="52F4B7E0">
      <w:pPr>
        <w:pStyle w:val="10"/>
        <w:shd w:val="clear" w:color="auto" w:fill="auto"/>
        <w:spacing w:line="360" w:lineRule="auto"/>
        <w:ind w:firstLine="480"/>
        <w:rPr>
          <w:rFonts w:hint="eastAsia" w:ascii="仿宋_GB2312" w:hAnsi="仿宋_GB2312" w:eastAsia="仿宋_GB2312" w:cs="仿宋_GB2312"/>
          <w:color w:val="auto"/>
          <w:kern w:val="2"/>
          <w:sz w:val="24"/>
          <w:szCs w:val="24"/>
          <w:highlight w:val="none"/>
          <w:lang w:val="zh-CN" w:eastAsia="zh-CN" w:bidi="ar-SA"/>
        </w:rPr>
      </w:pPr>
      <w:r>
        <w:rPr>
          <w:rFonts w:hint="eastAsia" w:ascii="仿宋_GB2312" w:hAnsi="仿宋_GB2312" w:eastAsia="仿宋_GB2312" w:cs="仿宋_GB2312"/>
          <w:color w:val="auto"/>
          <w:kern w:val="2"/>
          <w:sz w:val="24"/>
          <w:szCs w:val="24"/>
          <w:highlight w:val="none"/>
          <w:lang w:val="zh-CN" w:eastAsia="zh-CN" w:bidi="ar-SA"/>
        </w:rPr>
        <w:t>乙方应保证甲方所使用的服务成果免受第三方提出的侵犯其知识产权的诉讼。</w:t>
      </w:r>
    </w:p>
    <w:p w14:paraId="55B61073">
      <w:pPr>
        <w:shd w:val="clear" w:color="auto" w:fill="auto"/>
        <w:spacing w:line="360" w:lineRule="auto"/>
        <w:ind w:firstLine="482"/>
        <w:rPr>
          <w:rFonts w:hint="eastAsia" w:ascii="仿宋_GB2312" w:hAnsi="仿宋_GB2312" w:eastAsia="仿宋_GB2312" w:cs="仿宋_GB2312"/>
          <w:color w:val="auto"/>
          <w:kern w:val="2"/>
          <w:sz w:val="24"/>
          <w:szCs w:val="24"/>
          <w:highlight w:val="none"/>
          <w:lang w:val="en-US" w:eastAsia="zh-CN" w:bidi="ar-SA"/>
        </w:rPr>
      </w:pPr>
      <w:bookmarkStart w:id="70" w:name="_Toc223404485"/>
      <w:r>
        <w:rPr>
          <w:rFonts w:hint="eastAsia" w:ascii="仿宋_GB2312" w:hAnsi="仿宋_GB2312" w:eastAsia="仿宋_GB2312" w:cs="仿宋_GB2312"/>
          <w:color w:val="auto"/>
          <w:kern w:val="2"/>
          <w:sz w:val="24"/>
          <w:szCs w:val="24"/>
          <w:highlight w:val="none"/>
          <w:lang w:val="en-US" w:eastAsia="zh-CN" w:bidi="ar-SA"/>
        </w:rPr>
        <w:t>十、双方权利、义务</w:t>
      </w:r>
    </w:p>
    <w:p w14:paraId="564E418F">
      <w:pPr>
        <w:shd w:val="clear" w:color="auto" w:fill="auto"/>
        <w:spacing w:line="360" w:lineRule="auto"/>
        <w:ind w:firstLine="482"/>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r>
        <w:rPr>
          <w:rFonts w:ascii="仿宋_GB2312" w:hAnsi="仿宋" w:eastAsia="仿宋_GB2312"/>
          <w:color w:val="auto"/>
          <w:sz w:val="24"/>
          <w:szCs w:val="24"/>
          <w:highlight w:val="none"/>
          <w:lang w:val="zh-CN"/>
        </w:rPr>
        <w:t>甲方</w:t>
      </w:r>
      <w:r>
        <w:rPr>
          <w:rFonts w:hint="default" w:ascii="仿宋_GB2312" w:hAnsi="仿宋_GB2312" w:eastAsia="仿宋_GB2312" w:cs="仿宋_GB2312"/>
          <w:color w:val="auto"/>
          <w:kern w:val="2"/>
          <w:sz w:val="24"/>
          <w:szCs w:val="24"/>
          <w:highlight w:val="none"/>
          <w:lang w:val="en-US" w:eastAsia="zh-CN" w:bidi="ar-SA"/>
        </w:rPr>
        <w:t>权利</w:t>
      </w:r>
    </w:p>
    <w:p w14:paraId="4EBC31C6">
      <w:pPr>
        <w:shd w:val="clear" w:color="auto" w:fill="auto"/>
        <w:spacing w:line="360" w:lineRule="auto"/>
        <w:ind w:firstLine="482"/>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（1）甲方</w:t>
      </w:r>
      <w:r>
        <w:rPr>
          <w:rFonts w:hint="default" w:ascii="仿宋_GB2312" w:hAnsi="仿宋_GB2312" w:eastAsia="仿宋_GB2312" w:cs="仿宋_GB2312"/>
          <w:color w:val="auto"/>
          <w:kern w:val="2"/>
          <w:sz w:val="24"/>
          <w:szCs w:val="24"/>
          <w:highlight w:val="none"/>
          <w:lang w:val="en-US" w:eastAsia="zh-CN" w:bidi="ar-SA"/>
        </w:rPr>
        <w:t>有权对</w:t>
      </w:r>
      <w:r>
        <w:rPr>
          <w:rFonts w:hint="eastAsia" w:ascii="仿宋_GB2312" w:hAnsi="仿宋_GB2312" w:eastAsia="仿宋_GB2312" w:cs="仿宋_GB2312"/>
          <w:color w:val="auto"/>
          <w:kern w:val="2"/>
          <w:sz w:val="24"/>
          <w:szCs w:val="24"/>
          <w:highlight w:val="none"/>
          <w:lang w:val="en-US" w:eastAsia="zh-CN" w:bidi="ar-SA"/>
        </w:rPr>
        <w:t>代管</w:t>
      </w:r>
      <w:r>
        <w:rPr>
          <w:rFonts w:hint="default" w:ascii="仿宋_GB2312" w:hAnsi="仿宋_GB2312" w:eastAsia="仿宋_GB2312" w:cs="仿宋_GB2312"/>
          <w:color w:val="auto"/>
          <w:kern w:val="2"/>
          <w:sz w:val="24"/>
          <w:szCs w:val="24"/>
          <w:highlight w:val="none"/>
          <w:lang w:val="en-US" w:eastAsia="zh-CN" w:bidi="ar-SA"/>
        </w:rPr>
        <w:t>项目进行监督检查和稽查，对违法、违规、违约行为予以纠正。</w:t>
      </w:r>
    </w:p>
    <w:p w14:paraId="6DAEDEE3">
      <w:pPr>
        <w:shd w:val="clear" w:color="auto" w:fill="auto"/>
        <w:spacing w:line="360" w:lineRule="auto"/>
        <w:ind w:firstLine="482"/>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（2）甲方</w:t>
      </w:r>
      <w:r>
        <w:rPr>
          <w:rFonts w:hint="default" w:ascii="仿宋_GB2312" w:hAnsi="仿宋_GB2312" w:eastAsia="仿宋_GB2312" w:cs="仿宋_GB2312"/>
          <w:color w:val="auto"/>
          <w:kern w:val="2"/>
          <w:sz w:val="24"/>
          <w:szCs w:val="24"/>
          <w:highlight w:val="none"/>
          <w:lang w:val="en-US" w:eastAsia="zh-CN" w:bidi="ar-SA"/>
        </w:rPr>
        <w:t>有权对因技术、水文、地质等原因造成的设计变更进行核准。</w:t>
      </w:r>
    </w:p>
    <w:p w14:paraId="0EA1F503">
      <w:pPr>
        <w:shd w:val="clear" w:color="auto" w:fill="auto"/>
        <w:spacing w:line="360" w:lineRule="auto"/>
        <w:ind w:firstLine="482"/>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（3）甲方</w:t>
      </w:r>
      <w:r>
        <w:rPr>
          <w:rFonts w:hint="default" w:ascii="仿宋_GB2312" w:hAnsi="仿宋_GB2312" w:eastAsia="仿宋_GB2312" w:cs="仿宋_GB2312"/>
          <w:color w:val="auto"/>
          <w:kern w:val="2"/>
          <w:sz w:val="24"/>
          <w:szCs w:val="24"/>
          <w:highlight w:val="none"/>
          <w:lang w:val="en-US" w:eastAsia="zh-CN" w:bidi="ar-SA"/>
        </w:rPr>
        <w:t>有权要求</w:t>
      </w:r>
      <w:r>
        <w:rPr>
          <w:rFonts w:hint="eastAsia" w:ascii="仿宋_GB2312" w:hAnsi="仿宋_GB2312" w:eastAsia="仿宋_GB2312" w:cs="仿宋_GB2312"/>
          <w:color w:val="auto"/>
          <w:kern w:val="2"/>
          <w:sz w:val="24"/>
          <w:szCs w:val="24"/>
          <w:highlight w:val="none"/>
          <w:lang w:val="en-US" w:eastAsia="zh-CN" w:bidi="ar-SA"/>
        </w:rPr>
        <w:t>乙方</w:t>
      </w:r>
      <w:r>
        <w:rPr>
          <w:rFonts w:hint="default" w:ascii="仿宋_GB2312" w:hAnsi="仿宋_GB2312" w:eastAsia="仿宋_GB2312" w:cs="仿宋_GB2312"/>
          <w:color w:val="auto"/>
          <w:kern w:val="2"/>
          <w:sz w:val="24"/>
          <w:szCs w:val="24"/>
          <w:highlight w:val="none"/>
          <w:lang w:val="en-US" w:eastAsia="zh-CN" w:bidi="ar-SA"/>
        </w:rPr>
        <w:t>赔偿因擅自变更建设内容、规模、标准，造成工程质量缺陷、工期延误、投资增加的损失。</w:t>
      </w:r>
    </w:p>
    <w:p w14:paraId="32332F19">
      <w:pPr>
        <w:shd w:val="clear" w:color="auto" w:fill="auto"/>
        <w:spacing w:line="360" w:lineRule="auto"/>
        <w:ind w:firstLine="482"/>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（4）</w:t>
      </w:r>
      <w:r>
        <w:rPr>
          <w:rFonts w:hint="default" w:ascii="仿宋_GB2312" w:hAnsi="仿宋_GB2312" w:eastAsia="仿宋_GB2312" w:cs="仿宋_GB2312"/>
          <w:color w:val="auto"/>
          <w:kern w:val="2"/>
          <w:sz w:val="24"/>
          <w:szCs w:val="24"/>
          <w:highlight w:val="none"/>
          <w:lang w:val="en-US" w:eastAsia="zh-CN" w:bidi="ar-SA"/>
        </w:rPr>
        <w:t>当</w:t>
      </w:r>
      <w:r>
        <w:rPr>
          <w:rFonts w:hint="eastAsia" w:ascii="仿宋_GB2312" w:hAnsi="仿宋_GB2312" w:eastAsia="仿宋_GB2312" w:cs="仿宋_GB2312"/>
          <w:color w:val="auto"/>
          <w:kern w:val="2"/>
          <w:sz w:val="24"/>
          <w:szCs w:val="24"/>
          <w:highlight w:val="none"/>
          <w:lang w:val="en-US" w:eastAsia="zh-CN" w:bidi="ar-SA"/>
        </w:rPr>
        <w:t>甲方</w:t>
      </w:r>
      <w:r>
        <w:rPr>
          <w:rFonts w:hint="default" w:ascii="仿宋_GB2312" w:hAnsi="仿宋_GB2312" w:eastAsia="仿宋_GB2312" w:cs="仿宋_GB2312"/>
          <w:color w:val="auto"/>
          <w:kern w:val="2"/>
          <w:sz w:val="24"/>
          <w:szCs w:val="24"/>
          <w:highlight w:val="none"/>
          <w:lang w:val="en-US" w:eastAsia="zh-CN" w:bidi="ar-SA"/>
        </w:rPr>
        <w:t>发现</w:t>
      </w:r>
      <w:r>
        <w:rPr>
          <w:rFonts w:hint="eastAsia" w:ascii="仿宋_GB2312" w:hAnsi="仿宋_GB2312" w:eastAsia="仿宋_GB2312" w:cs="仿宋_GB2312"/>
          <w:color w:val="auto"/>
          <w:kern w:val="2"/>
          <w:sz w:val="24"/>
          <w:szCs w:val="24"/>
          <w:highlight w:val="none"/>
          <w:lang w:val="en-US" w:eastAsia="zh-CN" w:bidi="ar-SA"/>
        </w:rPr>
        <w:t>乙方</w:t>
      </w:r>
      <w:r>
        <w:rPr>
          <w:rFonts w:hint="default" w:ascii="仿宋_GB2312" w:hAnsi="仿宋_GB2312" w:eastAsia="仿宋_GB2312" w:cs="仿宋_GB2312"/>
          <w:color w:val="auto"/>
          <w:kern w:val="2"/>
          <w:sz w:val="24"/>
          <w:szCs w:val="24"/>
          <w:highlight w:val="none"/>
          <w:lang w:val="en-US" w:eastAsia="zh-CN" w:bidi="ar-SA"/>
        </w:rPr>
        <w:t>项目管理人员不按</w:t>
      </w:r>
      <w:r>
        <w:rPr>
          <w:rFonts w:hint="eastAsia" w:ascii="仿宋_GB2312" w:hAnsi="仿宋_GB2312" w:eastAsia="仿宋_GB2312" w:cs="仿宋_GB2312"/>
          <w:color w:val="auto"/>
          <w:kern w:val="2"/>
          <w:sz w:val="24"/>
          <w:szCs w:val="24"/>
          <w:highlight w:val="none"/>
          <w:lang w:val="en-US" w:eastAsia="zh-CN" w:bidi="ar-SA"/>
        </w:rPr>
        <w:t>代管</w:t>
      </w:r>
      <w:r>
        <w:rPr>
          <w:rFonts w:hint="default" w:ascii="仿宋_GB2312" w:hAnsi="仿宋_GB2312" w:eastAsia="仿宋_GB2312" w:cs="仿宋_GB2312"/>
          <w:color w:val="auto"/>
          <w:kern w:val="2"/>
          <w:sz w:val="24"/>
          <w:szCs w:val="24"/>
          <w:highlight w:val="none"/>
          <w:lang w:val="en-US" w:eastAsia="zh-CN" w:bidi="ar-SA"/>
        </w:rPr>
        <w:t>合同行</w:t>
      </w:r>
      <w:r>
        <w:rPr>
          <w:rFonts w:hint="eastAsia" w:ascii="仿宋_GB2312" w:hAnsi="仿宋_GB2312" w:eastAsia="仿宋_GB2312" w:cs="仿宋_GB2312"/>
          <w:color w:val="auto"/>
          <w:kern w:val="2"/>
          <w:sz w:val="24"/>
          <w:szCs w:val="24"/>
          <w:highlight w:val="none"/>
          <w:lang w:val="en-US" w:eastAsia="zh-CN" w:bidi="ar-SA"/>
        </w:rPr>
        <w:t>代管</w:t>
      </w:r>
      <w:r>
        <w:rPr>
          <w:rFonts w:hint="default" w:ascii="仿宋_GB2312" w:hAnsi="仿宋_GB2312" w:eastAsia="仿宋_GB2312" w:cs="仿宋_GB2312"/>
          <w:color w:val="auto"/>
          <w:kern w:val="2"/>
          <w:sz w:val="24"/>
          <w:szCs w:val="24"/>
          <w:highlight w:val="none"/>
          <w:lang w:val="en-US" w:eastAsia="zh-CN" w:bidi="ar-SA"/>
        </w:rPr>
        <w:t>职责，或与承包人串通给</w:t>
      </w:r>
      <w:r>
        <w:rPr>
          <w:rFonts w:hint="eastAsia" w:ascii="仿宋_GB2312" w:hAnsi="仿宋_GB2312" w:eastAsia="仿宋_GB2312" w:cs="仿宋_GB2312"/>
          <w:color w:val="auto"/>
          <w:kern w:val="2"/>
          <w:sz w:val="24"/>
          <w:szCs w:val="24"/>
          <w:highlight w:val="none"/>
          <w:lang w:val="en-US" w:eastAsia="zh-CN" w:bidi="ar-SA"/>
        </w:rPr>
        <w:t>甲方</w:t>
      </w:r>
      <w:r>
        <w:rPr>
          <w:rFonts w:hint="default" w:ascii="仿宋_GB2312" w:hAnsi="仿宋_GB2312" w:eastAsia="仿宋_GB2312" w:cs="仿宋_GB2312"/>
          <w:color w:val="auto"/>
          <w:kern w:val="2"/>
          <w:sz w:val="24"/>
          <w:szCs w:val="24"/>
          <w:highlight w:val="none"/>
          <w:lang w:val="en-US" w:eastAsia="zh-CN" w:bidi="ar-SA"/>
        </w:rPr>
        <w:t>或工程造成损失的，</w:t>
      </w:r>
      <w:r>
        <w:rPr>
          <w:rFonts w:hint="eastAsia" w:ascii="仿宋_GB2312" w:hAnsi="仿宋_GB2312" w:eastAsia="仿宋_GB2312" w:cs="仿宋_GB2312"/>
          <w:color w:val="auto"/>
          <w:kern w:val="2"/>
          <w:sz w:val="24"/>
          <w:szCs w:val="24"/>
          <w:highlight w:val="none"/>
          <w:lang w:val="en-US" w:eastAsia="zh-CN" w:bidi="ar-SA"/>
        </w:rPr>
        <w:t>甲方</w:t>
      </w:r>
      <w:r>
        <w:rPr>
          <w:rFonts w:hint="default" w:ascii="仿宋_GB2312" w:hAnsi="仿宋_GB2312" w:eastAsia="仿宋_GB2312" w:cs="仿宋_GB2312"/>
          <w:color w:val="auto"/>
          <w:kern w:val="2"/>
          <w:sz w:val="24"/>
          <w:szCs w:val="24"/>
          <w:highlight w:val="none"/>
          <w:lang w:val="en-US" w:eastAsia="zh-CN" w:bidi="ar-SA"/>
        </w:rPr>
        <w:t>有权要求</w:t>
      </w:r>
      <w:r>
        <w:rPr>
          <w:rFonts w:hint="eastAsia" w:ascii="仿宋_GB2312" w:hAnsi="仿宋_GB2312" w:eastAsia="仿宋_GB2312" w:cs="仿宋_GB2312"/>
          <w:color w:val="auto"/>
          <w:kern w:val="2"/>
          <w:sz w:val="24"/>
          <w:szCs w:val="24"/>
          <w:highlight w:val="none"/>
          <w:lang w:val="en-US" w:eastAsia="zh-CN" w:bidi="ar-SA"/>
        </w:rPr>
        <w:t>乙方</w:t>
      </w:r>
      <w:r>
        <w:rPr>
          <w:rFonts w:hint="default" w:ascii="仿宋_GB2312" w:hAnsi="仿宋_GB2312" w:eastAsia="仿宋_GB2312" w:cs="仿宋_GB2312"/>
          <w:color w:val="auto"/>
          <w:kern w:val="2"/>
          <w:sz w:val="24"/>
          <w:szCs w:val="24"/>
          <w:highlight w:val="none"/>
          <w:lang w:val="en-US" w:eastAsia="zh-CN" w:bidi="ar-SA"/>
        </w:rPr>
        <w:t>更换不称职的项目管理人员，直到终止合同并要求</w:t>
      </w:r>
      <w:r>
        <w:rPr>
          <w:rFonts w:hint="eastAsia" w:ascii="仿宋_GB2312" w:hAnsi="仿宋_GB2312" w:eastAsia="仿宋_GB2312" w:cs="仿宋_GB2312"/>
          <w:color w:val="auto"/>
          <w:kern w:val="2"/>
          <w:sz w:val="24"/>
          <w:szCs w:val="24"/>
          <w:highlight w:val="none"/>
          <w:lang w:val="en-US" w:eastAsia="zh-CN" w:bidi="ar-SA"/>
        </w:rPr>
        <w:t>乙方</w:t>
      </w:r>
      <w:r>
        <w:rPr>
          <w:rFonts w:hint="default" w:ascii="仿宋_GB2312" w:hAnsi="仿宋_GB2312" w:eastAsia="仿宋_GB2312" w:cs="仿宋_GB2312"/>
          <w:color w:val="auto"/>
          <w:kern w:val="2"/>
          <w:sz w:val="24"/>
          <w:szCs w:val="24"/>
          <w:highlight w:val="none"/>
          <w:lang w:val="en-US" w:eastAsia="zh-CN" w:bidi="ar-SA"/>
        </w:rPr>
        <w:t>承担相应的赔偿责任或连带赔偿责任。</w:t>
      </w:r>
    </w:p>
    <w:p w14:paraId="7C76B0B9">
      <w:pPr>
        <w:shd w:val="clear" w:color="auto" w:fill="auto"/>
        <w:spacing w:line="360" w:lineRule="auto"/>
        <w:ind w:firstLine="482"/>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（5）甲方</w:t>
      </w:r>
      <w:r>
        <w:rPr>
          <w:rFonts w:hint="default" w:ascii="仿宋_GB2312" w:hAnsi="仿宋_GB2312" w:eastAsia="仿宋_GB2312" w:cs="仿宋_GB2312"/>
          <w:color w:val="auto"/>
          <w:kern w:val="2"/>
          <w:sz w:val="24"/>
          <w:szCs w:val="24"/>
          <w:highlight w:val="none"/>
          <w:lang w:val="en-US" w:eastAsia="zh-CN" w:bidi="ar-SA"/>
        </w:rPr>
        <w:t>有权参与</w:t>
      </w:r>
      <w:r>
        <w:rPr>
          <w:rFonts w:hint="eastAsia" w:ascii="仿宋_GB2312" w:hAnsi="仿宋_GB2312" w:eastAsia="仿宋_GB2312" w:cs="仿宋_GB2312"/>
          <w:color w:val="auto"/>
          <w:kern w:val="2"/>
          <w:sz w:val="24"/>
          <w:szCs w:val="24"/>
          <w:highlight w:val="none"/>
          <w:lang w:val="en-US" w:eastAsia="zh-CN" w:bidi="ar-SA"/>
        </w:rPr>
        <w:t>代管</w:t>
      </w:r>
      <w:r>
        <w:rPr>
          <w:rFonts w:hint="default" w:ascii="仿宋_GB2312" w:hAnsi="仿宋_GB2312" w:eastAsia="仿宋_GB2312" w:cs="仿宋_GB2312"/>
          <w:color w:val="auto"/>
          <w:kern w:val="2"/>
          <w:sz w:val="24"/>
          <w:szCs w:val="24"/>
          <w:highlight w:val="none"/>
          <w:lang w:val="en-US" w:eastAsia="zh-CN" w:bidi="ar-SA"/>
        </w:rPr>
        <w:t>项目的工程验收。</w:t>
      </w:r>
    </w:p>
    <w:p w14:paraId="7D46C0F4">
      <w:pPr>
        <w:shd w:val="clear" w:color="auto" w:fill="auto"/>
        <w:spacing w:line="360" w:lineRule="auto"/>
        <w:ind w:firstLine="482"/>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（6）甲方</w:t>
      </w:r>
      <w:r>
        <w:rPr>
          <w:rFonts w:hint="default" w:ascii="仿宋_GB2312" w:hAnsi="仿宋_GB2312" w:eastAsia="仿宋_GB2312" w:cs="仿宋_GB2312"/>
          <w:color w:val="auto"/>
          <w:kern w:val="2"/>
          <w:sz w:val="24"/>
          <w:szCs w:val="24"/>
          <w:highlight w:val="none"/>
          <w:lang w:val="en-US" w:eastAsia="zh-CN" w:bidi="ar-SA"/>
        </w:rPr>
        <w:t>有权参与并监督</w:t>
      </w:r>
      <w:r>
        <w:rPr>
          <w:rFonts w:hint="eastAsia" w:ascii="仿宋_GB2312" w:hAnsi="仿宋_GB2312" w:eastAsia="仿宋_GB2312" w:cs="仿宋_GB2312"/>
          <w:color w:val="auto"/>
          <w:kern w:val="2"/>
          <w:sz w:val="24"/>
          <w:szCs w:val="24"/>
          <w:highlight w:val="none"/>
          <w:lang w:val="en-US" w:eastAsia="zh-CN" w:bidi="ar-SA"/>
        </w:rPr>
        <w:t>乙方</w:t>
      </w:r>
      <w:r>
        <w:rPr>
          <w:rFonts w:hint="default" w:ascii="仿宋_GB2312" w:hAnsi="仿宋_GB2312" w:eastAsia="仿宋_GB2312" w:cs="仿宋_GB2312"/>
          <w:color w:val="auto"/>
          <w:kern w:val="2"/>
          <w:sz w:val="24"/>
          <w:szCs w:val="24"/>
          <w:highlight w:val="none"/>
          <w:lang w:val="en-US" w:eastAsia="zh-CN" w:bidi="ar-SA"/>
        </w:rPr>
        <w:t>与有关专业单位商定处理保修、返修内容和费用等活动。</w:t>
      </w:r>
    </w:p>
    <w:p w14:paraId="2F9BAD88">
      <w:pPr>
        <w:shd w:val="clear" w:color="auto" w:fill="auto"/>
        <w:spacing w:line="360" w:lineRule="auto"/>
        <w:ind w:firstLine="482"/>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2、乙方权利</w:t>
      </w:r>
    </w:p>
    <w:p w14:paraId="06B89C59">
      <w:pPr>
        <w:shd w:val="clear" w:color="auto" w:fill="auto"/>
        <w:spacing w:line="360" w:lineRule="auto"/>
        <w:ind w:firstLine="482"/>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（1）乙方</w:t>
      </w:r>
      <w:r>
        <w:rPr>
          <w:rFonts w:hint="default" w:ascii="仿宋_GB2312" w:hAnsi="仿宋_GB2312" w:eastAsia="仿宋_GB2312" w:cs="仿宋_GB2312"/>
          <w:color w:val="auto"/>
          <w:kern w:val="2"/>
          <w:sz w:val="24"/>
          <w:szCs w:val="24"/>
          <w:highlight w:val="none"/>
          <w:lang w:val="en-US" w:eastAsia="zh-CN" w:bidi="ar-SA"/>
        </w:rPr>
        <w:t>依据本合同享有以下就项目的组织、管理及协调权:</w:t>
      </w:r>
    </w:p>
    <w:p w14:paraId="272332FB">
      <w:pPr>
        <w:shd w:val="clear" w:color="auto" w:fill="auto"/>
        <w:spacing w:line="360" w:lineRule="auto"/>
        <w:ind w:firstLine="482"/>
        <w:rPr>
          <w:rFonts w:hint="default" w:ascii="仿宋_GB2312" w:hAnsi="仿宋_GB2312" w:eastAsia="仿宋_GB2312" w:cs="仿宋_GB2312"/>
          <w:color w:val="auto"/>
          <w:kern w:val="2"/>
          <w:sz w:val="24"/>
          <w:szCs w:val="24"/>
          <w:highlight w:val="none"/>
          <w:lang w:val="en-US" w:eastAsia="zh-CN" w:bidi="ar-SA"/>
        </w:rPr>
      </w:pPr>
      <w:r>
        <w:rPr>
          <w:rFonts w:hint="default" w:ascii="仿宋_GB2312" w:hAnsi="仿宋_GB2312" w:eastAsia="仿宋_GB2312" w:cs="仿宋_GB2312"/>
          <w:color w:val="auto"/>
          <w:kern w:val="2"/>
          <w:sz w:val="24"/>
          <w:szCs w:val="24"/>
          <w:highlight w:val="none"/>
          <w:lang w:val="en-US" w:eastAsia="zh-CN" w:bidi="ar-SA"/>
        </w:rPr>
        <w:t>①管理各类承包合同、文件和图纸;</w:t>
      </w:r>
    </w:p>
    <w:p w14:paraId="48688064">
      <w:pPr>
        <w:shd w:val="clear" w:color="auto" w:fill="auto"/>
        <w:spacing w:line="360" w:lineRule="auto"/>
        <w:ind w:firstLine="482"/>
        <w:rPr>
          <w:rFonts w:hint="default" w:ascii="仿宋_GB2312" w:hAnsi="仿宋_GB2312" w:eastAsia="仿宋_GB2312" w:cs="仿宋_GB2312"/>
          <w:color w:val="auto"/>
          <w:kern w:val="2"/>
          <w:sz w:val="24"/>
          <w:szCs w:val="24"/>
          <w:highlight w:val="none"/>
          <w:lang w:val="en-US" w:eastAsia="zh-CN" w:bidi="ar-SA"/>
        </w:rPr>
      </w:pPr>
      <w:r>
        <w:rPr>
          <w:rFonts w:hint="default" w:ascii="仿宋_GB2312" w:hAnsi="仿宋_GB2312" w:eastAsia="仿宋_GB2312" w:cs="仿宋_GB2312"/>
          <w:color w:val="auto"/>
          <w:kern w:val="2"/>
          <w:sz w:val="24"/>
          <w:szCs w:val="24"/>
          <w:highlight w:val="none"/>
          <w:lang w:val="en-US" w:eastAsia="zh-CN" w:bidi="ar-SA"/>
        </w:rPr>
        <w:t>②对项目建设资金依据本合同享有管理权;</w:t>
      </w:r>
    </w:p>
    <w:p w14:paraId="640D8301">
      <w:pPr>
        <w:shd w:val="clear" w:color="auto" w:fill="auto"/>
        <w:spacing w:line="360" w:lineRule="auto"/>
        <w:ind w:firstLine="482"/>
        <w:rPr>
          <w:rFonts w:hint="default" w:ascii="仿宋_GB2312" w:hAnsi="仿宋_GB2312" w:eastAsia="仿宋_GB2312" w:cs="仿宋_GB2312"/>
          <w:color w:val="auto"/>
          <w:kern w:val="2"/>
          <w:sz w:val="24"/>
          <w:szCs w:val="24"/>
          <w:highlight w:val="none"/>
          <w:lang w:val="en-US" w:eastAsia="zh-CN" w:bidi="ar-SA"/>
        </w:rPr>
      </w:pPr>
      <w:r>
        <w:rPr>
          <w:rFonts w:hint="default" w:ascii="仿宋_GB2312" w:hAnsi="仿宋_GB2312" w:eastAsia="仿宋_GB2312" w:cs="仿宋_GB2312"/>
          <w:color w:val="auto"/>
          <w:kern w:val="2"/>
          <w:sz w:val="24"/>
          <w:szCs w:val="24"/>
          <w:highlight w:val="none"/>
          <w:lang w:val="en-US" w:eastAsia="zh-CN" w:bidi="ar-SA"/>
        </w:rPr>
        <w:t>③与有关专业工作单位商定处理保修、返修内容和费用;</w:t>
      </w:r>
    </w:p>
    <w:p w14:paraId="54DBF750">
      <w:pPr>
        <w:shd w:val="clear" w:color="auto" w:fill="auto"/>
        <w:spacing w:line="360" w:lineRule="auto"/>
        <w:ind w:firstLine="482"/>
        <w:rPr>
          <w:rFonts w:hint="default" w:ascii="仿宋_GB2312" w:hAnsi="仿宋_GB2312" w:eastAsia="仿宋_GB2312" w:cs="仿宋_GB2312"/>
          <w:color w:val="auto"/>
          <w:kern w:val="2"/>
          <w:sz w:val="24"/>
          <w:szCs w:val="24"/>
          <w:highlight w:val="none"/>
          <w:lang w:val="en-US" w:eastAsia="zh-CN" w:bidi="ar-SA"/>
        </w:rPr>
      </w:pPr>
      <w:r>
        <w:rPr>
          <w:rFonts w:hint="default" w:ascii="仿宋_GB2312" w:hAnsi="仿宋_GB2312" w:eastAsia="仿宋_GB2312" w:cs="仿宋_GB2312"/>
          <w:color w:val="auto"/>
          <w:kern w:val="2"/>
          <w:sz w:val="24"/>
          <w:szCs w:val="24"/>
          <w:highlight w:val="none"/>
          <w:lang w:val="en-US" w:eastAsia="zh-CN" w:bidi="ar-SA"/>
        </w:rPr>
        <w:fldChar w:fldCharType="begin"/>
      </w:r>
      <w:r>
        <w:rPr>
          <w:rFonts w:hint="default" w:ascii="仿宋_GB2312" w:hAnsi="仿宋_GB2312" w:eastAsia="仿宋_GB2312" w:cs="仿宋_GB2312"/>
          <w:color w:val="auto"/>
          <w:kern w:val="2"/>
          <w:sz w:val="24"/>
          <w:szCs w:val="24"/>
          <w:highlight w:val="none"/>
          <w:lang w:val="en-US" w:eastAsia="zh-CN" w:bidi="ar-SA"/>
        </w:rPr>
        <w:instrText xml:space="preserve"> = 4 \* GB3 \* MERGEFORMAT </w:instrText>
      </w:r>
      <w:r>
        <w:rPr>
          <w:rFonts w:hint="default" w:ascii="仿宋_GB2312" w:hAnsi="仿宋_GB2312" w:eastAsia="仿宋_GB2312" w:cs="仿宋_GB2312"/>
          <w:color w:val="auto"/>
          <w:kern w:val="2"/>
          <w:sz w:val="24"/>
          <w:szCs w:val="24"/>
          <w:highlight w:val="none"/>
          <w:lang w:val="en-US" w:eastAsia="zh-CN" w:bidi="ar-SA"/>
        </w:rPr>
        <w:fldChar w:fldCharType="separate"/>
      </w:r>
      <w:r>
        <w:rPr>
          <w:rFonts w:hint="default" w:ascii="仿宋_GB2312" w:hAnsi="仿宋_GB2312" w:eastAsia="仿宋_GB2312" w:cs="仿宋_GB2312"/>
          <w:color w:val="auto"/>
          <w:kern w:val="2"/>
          <w:sz w:val="24"/>
          <w:szCs w:val="24"/>
          <w:highlight w:val="none"/>
          <w:lang w:val="en-US" w:eastAsia="zh-CN" w:bidi="ar-SA"/>
        </w:rPr>
        <w:t>④</w:t>
      </w:r>
      <w:r>
        <w:rPr>
          <w:rFonts w:hint="default" w:ascii="仿宋_GB2312" w:hAnsi="仿宋_GB2312" w:eastAsia="仿宋_GB2312" w:cs="仿宋_GB2312"/>
          <w:color w:val="auto"/>
          <w:kern w:val="2"/>
          <w:sz w:val="24"/>
          <w:szCs w:val="24"/>
          <w:highlight w:val="none"/>
          <w:lang w:val="en-US" w:eastAsia="zh-CN" w:bidi="ar-SA"/>
        </w:rPr>
        <w:fldChar w:fldCharType="end"/>
      </w:r>
      <w:r>
        <w:rPr>
          <w:rFonts w:hint="default" w:ascii="仿宋_GB2312" w:hAnsi="仿宋_GB2312" w:eastAsia="仿宋_GB2312" w:cs="仿宋_GB2312"/>
          <w:color w:val="auto"/>
          <w:kern w:val="2"/>
          <w:sz w:val="24"/>
          <w:szCs w:val="24"/>
          <w:highlight w:val="none"/>
          <w:lang w:val="en-US" w:eastAsia="zh-CN" w:bidi="ar-SA"/>
        </w:rPr>
        <w:t>开展项目各参与方的协调工作。</w:t>
      </w:r>
    </w:p>
    <w:p w14:paraId="533C9A13">
      <w:pPr>
        <w:shd w:val="clear" w:color="auto" w:fill="auto"/>
        <w:spacing w:line="360" w:lineRule="auto"/>
        <w:ind w:firstLine="482"/>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（2）乙方</w:t>
      </w:r>
      <w:r>
        <w:rPr>
          <w:rFonts w:hint="default" w:ascii="仿宋_GB2312" w:hAnsi="仿宋_GB2312" w:eastAsia="仿宋_GB2312" w:cs="仿宋_GB2312"/>
          <w:color w:val="auto"/>
          <w:kern w:val="2"/>
          <w:sz w:val="24"/>
          <w:szCs w:val="24"/>
          <w:highlight w:val="none"/>
          <w:lang w:val="en-US" w:eastAsia="zh-CN" w:bidi="ar-SA"/>
        </w:rPr>
        <w:t>应授予其项目经理与技术负责人相应的工作权利,项目经理与技术负责人代表</w:t>
      </w:r>
      <w:r>
        <w:rPr>
          <w:rFonts w:hint="eastAsia" w:ascii="仿宋_GB2312" w:hAnsi="仿宋_GB2312" w:eastAsia="仿宋_GB2312" w:cs="仿宋_GB2312"/>
          <w:color w:val="auto"/>
          <w:kern w:val="2"/>
          <w:sz w:val="24"/>
          <w:szCs w:val="24"/>
          <w:highlight w:val="none"/>
          <w:lang w:val="en-US" w:eastAsia="zh-CN" w:bidi="ar-SA"/>
        </w:rPr>
        <w:t>乙方</w:t>
      </w:r>
      <w:r>
        <w:rPr>
          <w:rFonts w:hint="default" w:ascii="仿宋_GB2312" w:hAnsi="仿宋_GB2312" w:eastAsia="仿宋_GB2312" w:cs="仿宋_GB2312"/>
          <w:color w:val="auto"/>
          <w:kern w:val="2"/>
          <w:sz w:val="24"/>
          <w:szCs w:val="24"/>
          <w:highlight w:val="none"/>
          <w:lang w:val="en-US" w:eastAsia="zh-CN" w:bidi="ar-SA"/>
        </w:rPr>
        <w:t>开展工作。</w:t>
      </w:r>
    </w:p>
    <w:p w14:paraId="67A57729">
      <w:pPr>
        <w:shd w:val="clear" w:color="auto" w:fill="auto"/>
        <w:spacing w:line="360" w:lineRule="auto"/>
        <w:ind w:firstLine="482"/>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（3）乙方</w:t>
      </w:r>
      <w:r>
        <w:rPr>
          <w:rFonts w:hint="default" w:ascii="仿宋_GB2312" w:hAnsi="仿宋_GB2312" w:eastAsia="仿宋_GB2312" w:cs="仿宋_GB2312"/>
          <w:color w:val="auto"/>
          <w:kern w:val="2"/>
          <w:sz w:val="24"/>
          <w:szCs w:val="24"/>
          <w:highlight w:val="none"/>
          <w:lang w:val="en-US" w:eastAsia="zh-CN" w:bidi="ar-SA"/>
        </w:rPr>
        <w:t>有权取得</w:t>
      </w:r>
      <w:r>
        <w:rPr>
          <w:rFonts w:hint="eastAsia" w:ascii="仿宋_GB2312" w:hAnsi="仿宋_GB2312" w:eastAsia="仿宋_GB2312" w:cs="仿宋_GB2312"/>
          <w:color w:val="auto"/>
          <w:kern w:val="2"/>
          <w:sz w:val="24"/>
          <w:szCs w:val="24"/>
          <w:highlight w:val="none"/>
          <w:lang w:val="en-US" w:eastAsia="zh-CN" w:bidi="ar-SA"/>
        </w:rPr>
        <w:t>代管</w:t>
      </w:r>
      <w:r>
        <w:rPr>
          <w:rFonts w:hint="default" w:ascii="仿宋_GB2312" w:hAnsi="仿宋_GB2312" w:eastAsia="仿宋_GB2312" w:cs="仿宋_GB2312"/>
          <w:color w:val="auto"/>
          <w:kern w:val="2"/>
          <w:sz w:val="24"/>
          <w:szCs w:val="24"/>
          <w:highlight w:val="none"/>
          <w:lang w:val="en-US" w:eastAsia="zh-CN" w:bidi="ar-SA"/>
        </w:rPr>
        <w:t>管理费</w:t>
      </w:r>
      <w:r>
        <w:rPr>
          <w:rFonts w:hint="eastAsia" w:ascii="仿宋_GB2312" w:hAnsi="仿宋_GB2312" w:eastAsia="仿宋_GB2312" w:cs="仿宋_GB2312"/>
          <w:color w:val="auto"/>
          <w:kern w:val="2"/>
          <w:sz w:val="24"/>
          <w:szCs w:val="24"/>
          <w:highlight w:val="none"/>
          <w:lang w:val="en-US" w:eastAsia="zh-CN" w:bidi="ar-SA"/>
        </w:rPr>
        <w:t>。</w:t>
      </w:r>
    </w:p>
    <w:p w14:paraId="40F888C2">
      <w:pPr>
        <w:shd w:val="clear" w:color="auto" w:fill="auto"/>
        <w:spacing w:line="360" w:lineRule="auto"/>
        <w:ind w:firstLine="482"/>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3、甲方义务</w:t>
      </w:r>
    </w:p>
    <w:p w14:paraId="279D6FCA">
      <w:pPr>
        <w:shd w:val="clear" w:color="auto" w:fill="auto"/>
        <w:spacing w:line="360" w:lineRule="auto"/>
        <w:ind w:firstLine="482"/>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（1）甲方</w:t>
      </w:r>
      <w:r>
        <w:rPr>
          <w:rFonts w:hint="default" w:ascii="仿宋_GB2312" w:hAnsi="仿宋_GB2312" w:eastAsia="仿宋_GB2312" w:cs="仿宋_GB2312"/>
          <w:color w:val="auto"/>
          <w:kern w:val="2"/>
          <w:sz w:val="24"/>
          <w:szCs w:val="24"/>
          <w:highlight w:val="none"/>
          <w:lang w:val="en-US" w:eastAsia="zh-CN" w:bidi="ar-SA"/>
        </w:rPr>
        <w:t>应负责协调</w:t>
      </w:r>
      <w:r>
        <w:rPr>
          <w:rFonts w:hint="eastAsia" w:ascii="仿宋_GB2312" w:hAnsi="仿宋_GB2312" w:eastAsia="仿宋_GB2312" w:cs="仿宋_GB2312"/>
          <w:color w:val="auto"/>
          <w:kern w:val="2"/>
          <w:sz w:val="24"/>
          <w:szCs w:val="24"/>
          <w:highlight w:val="none"/>
          <w:lang w:val="en-US" w:eastAsia="zh-CN" w:bidi="ar-SA"/>
        </w:rPr>
        <w:t>乙方</w:t>
      </w:r>
      <w:r>
        <w:rPr>
          <w:rFonts w:hint="default" w:ascii="仿宋_GB2312" w:hAnsi="仿宋_GB2312" w:eastAsia="仿宋_GB2312" w:cs="仿宋_GB2312"/>
          <w:color w:val="auto"/>
          <w:kern w:val="2"/>
          <w:sz w:val="24"/>
          <w:szCs w:val="24"/>
          <w:highlight w:val="none"/>
          <w:lang w:val="en-US" w:eastAsia="zh-CN" w:bidi="ar-SA"/>
        </w:rPr>
        <w:t>及与</w:t>
      </w:r>
      <w:r>
        <w:rPr>
          <w:rFonts w:hint="eastAsia" w:ascii="仿宋_GB2312" w:hAnsi="仿宋_GB2312" w:eastAsia="仿宋_GB2312" w:cs="仿宋_GB2312"/>
          <w:color w:val="auto"/>
          <w:kern w:val="2"/>
          <w:sz w:val="24"/>
          <w:szCs w:val="24"/>
          <w:highlight w:val="none"/>
          <w:lang w:val="en-US" w:eastAsia="zh-CN" w:bidi="ar-SA"/>
        </w:rPr>
        <w:t>代管</w:t>
      </w:r>
      <w:r>
        <w:rPr>
          <w:rFonts w:hint="default" w:ascii="仿宋_GB2312" w:hAnsi="仿宋_GB2312" w:eastAsia="仿宋_GB2312" w:cs="仿宋_GB2312"/>
          <w:color w:val="auto"/>
          <w:kern w:val="2"/>
          <w:sz w:val="24"/>
          <w:szCs w:val="24"/>
          <w:highlight w:val="none"/>
          <w:lang w:val="en-US" w:eastAsia="zh-CN" w:bidi="ar-SA"/>
        </w:rPr>
        <w:t>项目有关的各政府行政主管部门的关系。</w:t>
      </w:r>
    </w:p>
    <w:p w14:paraId="772900D7">
      <w:pPr>
        <w:shd w:val="clear" w:color="auto" w:fill="auto"/>
        <w:spacing w:line="360" w:lineRule="auto"/>
        <w:ind w:firstLine="482"/>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（2）甲方</w:t>
      </w:r>
      <w:r>
        <w:rPr>
          <w:rFonts w:hint="default" w:ascii="仿宋_GB2312" w:hAnsi="仿宋_GB2312" w:eastAsia="仿宋_GB2312" w:cs="仿宋_GB2312"/>
          <w:color w:val="auto"/>
          <w:kern w:val="2"/>
          <w:sz w:val="24"/>
          <w:szCs w:val="24"/>
          <w:highlight w:val="none"/>
          <w:lang w:val="en-US" w:eastAsia="zh-CN" w:bidi="ar-SA"/>
        </w:rPr>
        <w:t>应监督和指导本</w:t>
      </w:r>
      <w:r>
        <w:rPr>
          <w:rFonts w:hint="eastAsia" w:ascii="仿宋_GB2312" w:hAnsi="仿宋_GB2312" w:eastAsia="仿宋_GB2312" w:cs="仿宋_GB2312"/>
          <w:color w:val="auto"/>
          <w:kern w:val="2"/>
          <w:sz w:val="24"/>
          <w:szCs w:val="24"/>
          <w:highlight w:val="none"/>
          <w:lang w:val="en-US" w:eastAsia="zh-CN" w:bidi="ar-SA"/>
        </w:rPr>
        <w:t>代管</w:t>
      </w:r>
      <w:r>
        <w:rPr>
          <w:rFonts w:hint="default" w:ascii="仿宋_GB2312" w:hAnsi="仿宋_GB2312" w:eastAsia="仿宋_GB2312" w:cs="仿宋_GB2312"/>
          <w:color w:val="auto"/>
          <w:kern w:val="2"/>
          <w:sz w:val="24"/>
          <w:szCs w:val="24"/>
          <w:highlight w:val="none"/>
          <w:lang w:val="en-US" w:eastAsia="zh-CN" w:bidi="ar-SA"/>
        </w:rPr>
        <w:t>项目的建设实施。</w:t>
      </w:r>
    </w:p>
    <w:p w14:paraId="139FA396">
      <w:pPr>
        <w:shd w:val="clear" w:color="auto" w:fill="auto"/>
        <w:spacing w:line="360" w:lineRule="auto"/>
        <w:ind w:firstLine="482"/>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（3）甲方</w:t>
      </w:r>
      <w:r>
        <w:rPr>
          <w:rFonts w:hint="default" w:ascii="仿宋_GB2312" w:hAnsi="仿宋_GB2312" w:eastAsia="仿宋_GB2312" w:cs="仿宋_GB2312"/>
          <w:color w:val="auto"/>
          <w:kern w:val="2"/>
          <w:sz w:val="24"/>
          <w:szCs w:val="24"/>
          <w:highlight w:val="none"/>
          <w:lang w:val="en-US" w:eastAsia="zh-CN" w:bidi="ar-SA"/>
        </w:rPr>
        <w:t>应按有关规定向</w:t>
      </w:r>
      <w:r>
        <w:rPr>
          <w:rFonts w:hint="eastAsia" w:ascii="仿宋_GB2312" w:hAnsi="仿宋_GB2312" w:eastAsia="仿宋_GB2312" w:cs="仿宋_GB2312"/>
          <w:color w:val="auto"/>
          <w:kern w:val="2"/>
          <w:sz w:val="24"/>
          <w:szCs w:val="24"/>
          <w:highlight w:val="none"/>
          <w:lang w:val="en-US" w:eastAsia="zh-CN" w:bidi="ar-SA"/>
        </w:rPr>
        <w:t>乙方</w:t>
      </w:r>
      <w:r>
        <w:rPr>
          <w:rFonts w:hint="default" w:ascii="仿宋_GB2312" w:hAnsi="仿宋_GB2312" w:eastAsia="仿宋_GB2312" w:cs="仿宋_GB2312"/>
          <w:color w:val="auto"/>
          <w:kern w:val="2"/>
          <w:sz w:val="24"/>
          <w:szCs w:val="24"/>
          <w:highlight w:val="none"/>
          <w:lang w:val="en-US" w:eastAsia="zh-CN" w:bidi="ar-SA"/>
        </w:rPr>
        <w:t>核拨本</w:t>
      </w:r>
      <w:r>
        <w:rPr>
          <w:rFonts w:hint="eastAsia" w:ascii="仿宋_GB2312" w:hAnsi="仿宋_GB2312" w:eastAsia="仿宋_GB2312" w:cs="仿宋_GB2312"/>
          <w:color w:val="auto"/>
          <w:kern w:val="2"/>
          <w:sz w:val="24"/>
          <w:szCs w:val="24"/>
          <w:highlight w:val="none"/>
          <w:lang w:val="en-US" w:eastAsia="zh-CN" w:bidi="ar-SA"/>
        </w:rPr>
        <w:t>代管</w:t>
      </w:r>
      <w:r>
        <w:rPr>
          <w:rFonts w:hint="default" w:ascii="仿宋_GB2312" w:hAnsi="仿宋_GB2312" w:eastAsia="仿宋_GB2312" w:cs="仿宋_GB2312"/>
          <w:color w:val="auto"/>
          <w:kern w:val="2"/>
          <w:sz w:val="24"/>
          <w:szCs w:val="24"/>
          <w:highlight w:val="none"/>
          <w:lang w:val="en-US" w:eastAsia="zh-CN" w:bidi="ar-SA"/>
        </w:rPr>
        <w:t>项目管理费。</w:t>
      </w:r>
    </w:p>
    <w:p w14:paraId="48B766C8">
      <w:pPr>
        <w:shd w:val="clear" w:color="auto" w:fill="auto"/>
        <w:spacing w:line="360" w:lineRule="auto"/>
        <w:ind w:firstLine="482"/>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（4）甲方</w:t>
      </w:r>
      <w:r>
        <w:rPr>
          <w:rFonts w:hint="default" w:ascii="仿宋_GB2312" w:hAnsi="仿宋_GB2312" w:eastAsia="仿宋_GB2312" w:cs="仿宋_GB2312"/>
          <w:color w:val="auto"/>
          <w:kern w:val="2"/>
          <w:sz w:val="24"/>
          <w:szCs w:val="24"/>
          <w:highlight w:val="none"/>
          <w:lang w:val="en-US" w:eastAsia="zh-CN" w:bidi="ar-SA"/>
        </w:rPr>
        <w:t>应在</w:t>
      </w:r>
      <w:r>
        <w:rPr>
          <w:rFonts w:hint="eastAsia" w:ascii="仿宋_GB2312" w:hAnsi="仿宋_GB2312" w:eastAsia="仿宋_GB2312" w:cs="仿宋_GB2312"/>
          <w:color w:val="auto"/>
          <w:kern w:val="2"/>
          <w:sz w:val="24"/>
          <w:szCs w:val="24"/>
          <w:highlight w:val="none"/>
          <w:lang w:val="en-US" w:eastAsia="zh-CN" w:bidi="ar-SA"/>
        </w:rPr>
        <w:t>代管</w:t>
      </w:r>
      <w:r>
        <w:rPr>
          <w:rFonts w:hint="default" w:ascii="仿宋_GB2312" w:hAnsi="仿宋_GB2312" w:eastAsia="仿宋_GB2312" w:cs="仿宋_GB2312"/>
          <w:color w:val="auto"/>
          <w:kern w:val="2"/>
          <w:sz w:val="24"/>
          <w:szCs w:val="24"/>
          <w:highlight w:val="none"/>
          <w:lang w:val="en-US" w:eastAsia="zh-CN" w:bidi="ar-SA"/>
        </w:rPr>
        <w:t>工作完成后，组织对</w:t>
      </w:r>
      <w:r>
        <w:rPr>
          <w:rFonts w:hint="eastAsia" w:ascii="仿宋_GB2312" w:hAnsi="仿宋_GB2312" w:eastAsia="仿宋_GB2312" w:cs="仿宋_GB2312"/>
          <w:color w:val="auto"/>
          <w:kern w:val="2"/>
          <w:sz w:val="24"/>
          <w:szCs w:val="24"/>
          <w:highlight w:val="none"/>
          <w:lang w:val="en-US" w:eastAsia="zh-CN" w:bidi="ar-SA"/>
        </w:rPr>
        <w:t>乙方</w:t>
      </w:r>
      <w:r>
        <w:rPr>
          <w:rFonts w:hint="default" w:ascii="仿宋_GB2312" w:hAnsi="仿宋_GB2312" w:eastAsia="仿宋_GB2312" w:cs="仿宋_GB2312"/>
          <w:color w:val="auto"/>
          <w:kern w:val="2"/>
          <w:sz w:val="24"/>
          <w:szCs w:val="24"/>
          <w:highlight w:val="none"/>
          <w:lang w:val="en-US" w:eastAsia="zh-CN" w:bidi="ar-SA"/>
        </w:rPr>
        <w:t>进行客观、全面、公正的绩效评价。</w:t>
      </w:r>
    </w:p>
    <w:p w14:paraId="78AF1B80">
      <w:pPr>
        <w:shd w:val="clear" w:color="auto" w:fill="auto"/>
        <w:spacing w:line="360" w:lineRule="auto"/>
        <w:ind w:firstLine="482"/>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4、乙方义务</w:t>
      </w:r>
    </w:p>
    <w:p w14:paraId="09BB6A67">
      <w:pPr>
        <w:shd w:val="clear" w:color="auto" w:fill="auto"/>
        <w:spacing w:line="360" w:lineRule="auto"/>
        <w:ind w:firstLine="482"/>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（1）乙方</w:t>
      </w:r>
      <w:r>
        <w:rPr>
          <w:rFonts w:hint="default" w:ascii="仿宋_GB2312" w:hAnsi="仿宋_GB2312" w:eastAsia="仿宋_GB2312" w:cs="仿宋_GB2312"/>
          <w:color w:val="auto"/>
          <w:kern w:val="2"/>
          <w:sz w:val="24"/>
          <w:szCs w:val="24"/>
          <w:highlight w:val="none"/>
          <w:lang w:val="en-US" w:eastAsia="zh-CN" w:bidi="ar-SA"/>
        </w:rPr>
        <w:t>在履行本合同义务期间，应遵守国家有关法律、法规、规章及规范性文件的规定，认真组织施工、保质保量并如期完成</w:t>
      </w:r>
      <w:r>
        <w:rPr>
          <w:rFonts w:hint="eastAsia" w:ascii="仿宋_GB2312" w:hAnsi="仿宋_GB2312" w:eastAsia="仿宋_GB2312" w:cs="仿宋_GB2312"/>
          <w:color w:val="auto"/>
          <w:kern w:val="2"/>
          <w:sz w:val="24"/>
          <w:szCs w:val="24"/>
          <w:highlight w:val="none"/>
          <w:lang w:val="en-US" w:eastAsia="zh-CN" w:bidi="ar-SA"/>
        </w:rPr>
        <w:t>代管</w:t>
      </w:r>
      <w:r>
        <w:rPr>
          <w:rFonts w:hint="default" w:ascii="仿宋_GB2312" w:hAnsi="仿宋_GB2312" w:eastAsia="仿宋_GB2312" w:cs="仿宋_GB2312"/>
          <w:color w:val="auto"/>
          <w:kern w:val="2"/>
          <w:sz w:val="24"/>
          <w:szCs w:val="24"/>
          <w:highlight w:val="none"/>
          <w:lang w:val="en-US" w:eastAsia="zh-CN" w:bidi="ar-SA"/>
        </w:rPr>
        <w:t>任务，维护</w:t>
      </w:r>
      <w:r>
        <w:rPr>
          <w:rFonts w:hint="eastAsia" w:ascii="仿宋_GB2312" w:hAnsi="仿宋_GB2312" w:eastAsia="仿宋_GB2312" w:cs="仿宋_GB2312"/>
          <w:color w:val="auto"/>
          <w:kern w:val="2"/>
          <w:sz w:val="24"/>
          <w:szCs w:val="24"/>
          <w:highlight w:val="none"/>
          <w:lang w:val="en-US" w:eastAsia="zh-CN" w:bidi="ar-SA"/>
        </w:rPr>
        <w:t>甲方</w:t>
      </w:r>
      <w:r>
        <w:rPr>
          <w:rFonts w:hint="default" w:ascii="仿宋_GB2312" w:hAnsi="仿宋_GB2312" w:eastAsia="仿宋_GB2312" w:cs="仿宋_GB2312"/>
          <w:color w:val="auto"/>
          <w:kern w:val="2"/>
          <w:sz w:val="24"/>
          <w:szCs w:val="24"/>
          <w:highlight w:val="none"/>
          <w:lang w:val="en-US" w:eastAsia="zh-CN" w:bidi="ar-SA"/>
        </w:rPr>
        <w:t>的合法权益，确保项目达到设计要求。</w:t>
      </w:r>
    </w:p>
    <w:p w14:paraId="73F90A89">
      <w:pPr>
        <w:shd w:val="clear" w:color="auto" w:fill="auto"/>
        <w:spacing w:line="360" w:lineRule="auto"/>
        <w:ind w:firstLine="482"/>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（2）乙方</w:t>
      </w:r>
      <w:r>
        <w:rPr>
          <w:rFonts w:hint="default" w:ascii="仿宋_GB2312" w:hAnsi="仿宋_GB2312" w:eastAsia="仿宋_GB2312" w:cs="仿宋_GB2312"/>
          <w:color w:val="auto"/>
          <w:kern w:val="2"/>
          <w:sz w:val="24"/>
          <w:szCs w:val="24"/>
          <w:highlight w:val="none"/>
          <w:lang w:val="en-US" w:eastAsia="zh-CN" w:bidi="ar-SA"/>
        </w:rPr>
        <w:t>应组建能够满足项目</w:t>
      </w:r>
      <w:r>
        <w:rPr>
          <w:rFonts w:hint="eastAsia" w:ascii="仿宋_GB2312" w:hAnsi="仿宋_GB2312" w:eastAsia="仿宋_GB2312" w:cs="仿宋_GB2312"/>
          <w:color w:val="auto"/>
          <w:kern w:val="2"/>
          <w:sz w:val="24"/>
          <w:szCs w:val="24"/>
          <w:highlight w:val="none"/>
          <w:lang w:val="en-US" w:eastAsia="zh-CN" w:bidi="ar-SA"/>
        </w:rPr>
        <w:t>代管</w:t>
      </w:r>
      <w:r>
        <w:rPr>
          <w:rFonts w:hint="default" w:ascii="仿宋_GB2312" w:hAnsi="仿宋_GB2312" w:eastAsia="仿宋_GB2312" w:cs="仿宋_GB2312"/>
          <w:color w:val="auto"/>
          <w:kern w:val="2"/>
          <w:sz w:val="24"/>
          <w:szCs w:val="24"/>
          <w:highlight w:val="none"/>
          <w:lang w:val="en-US" w:eastAsia="zh-CN" w:bidi="ar-SA"/>
        </w:rPr>
        <w:t>管理服务需要的项目经理部,指定具有相应工作经验的项目经理,切实履行本合同中约定的</w:t>
      </w:r>
      <w:r>
        <w:rPr>
          <w:rFonts w:hint="eastAsia" w:ascii="仿宋_GB2312" w:hAnsi="仿宋_GB2312" w:eastAsia="仿宋_GB2312" w:cs="仿宋_GB2312"/>
          <w:color w:val="auto"/>
          <w:kern w:val="2"/>
          <w:sz w:val="24"/>
          <w:szCs w:val="24"/>
          <w:highlight w:val="none"/>
          <w:lang w:val="en-US" w:eastAsia="zh-CN" w:bidi="ar-SA"/>
        </w:rPr>
        <w:t>代管</w:t>
      </w:r>
      <w:r>
        <w:rPr>
          <w:rFonts w:hint="default" w:ascii="仿宋_GB2312" w:hAnsi="仿宋_GB2312" w:eastAsia="仿宋_GB2312" w:cs="仿宋_GB2312"/>
          <w:color w:val="auto"/>
          <w:kern w:val="2"/>
          <w:sz w:val="24"/>
          <w:szCs w:val="24"/>
          <w:highlight w:val="none"/>
          <w:lang w:val="en-US" w:eastAsia="zh-CN" w:bidi="ar-SA"/>
        </w:rPr>
        <w:t>项目管理范围内</w:t>
      </w:r>
      <w:r>
        <w:rPr>
          <w:rFonts w:hint="eastAsia" w:ascii="仿宋_GB2312" w:hAnsi="仿宋_GB2312" w:eastAsia="仿宋_GB2312" w:cs="仿宋_GB2312"/>
          <w:color w:val="auto"/>
          <w:kern w:val="2"/>
          <w:sz w:val="24"/>
          <w:szCs w:val="24"/>
          <w:highlight w:val="none"/>
          <w:lang w:val="en-US" w:eastAsia="zh-CN" w:bidi="ar-SA"/>
        </w:rPr>
        <w:t>代管</w:t>
      </w:r>
      <w:r>
        <w:rPr>
          <w:rFonts w:hint="default" w:ascii="仿宋_GB2312" w:hAnsi="仿宋_GB2312" w:eastAsia="仿宋_GB2312" w:cs="仿宋_GB2312"/>
          <w:color w:val="auto"/>
          <w:kern w:val="2"/>
          <w:sz w:val="24"/>
          <w:szCs w:val="24"/>
          <w:highlight w:val="none"/>
          <w:lang w:val="en-US" w:eastAsia="zh-CN" w:bidi="ar-SA"/>
        </w:rPr>
        <w:t>工作，并</w:t>
      </w:r>
      <w:r>
        <w:rPr>
          <w:rFonts w:hint="eastAsia" w:ascii="仿宋_GB2312" w:hAnsi="仿宋_GB2312" w:eastAsia="仿宋_GB2312" w:cs="仿宋_GB2312"/>
          <w:color w:val="auto"/>
          <w:kern w:val="2"/>
          <w:sz w:val="24"/>
          <w:szCs w:val="24"/>
          <w:highlight w:val="none"/>
          <w:u w:val="single"/>
          <w:lang w:val="en-US" w:eastAsia="zh-CN" w:bidi="ar-SA"/>
        </w:rPr>
        <w:t>每周五</w:t>
      </w:r>
      <w:r>
        <w:rPr>
          <w:rFonts w:hint="eastAsia" w:ascii="仿宋_GB2312" w:hAnsi="仿宋_GB2312" w:eastAsia="仿宋_GB2312" w:cs="仿宋_GB2312"/>
          <w:color w:val="auto"/>
          <w:kern w:val="2"/>
          <w:sz w:val="24"/>
          <w:szCs w:val="24"/>
          <w:highlight w:val="none"/>
          <w:lang w:val="en-US" w:eastAsia="zh-CN" w:bidi="ar-SA"/>
        </w:rPr>
        <w:t>按时</w:t>
      </w:r>
      <w:r>
        <w:rPr>
          <w:rFonts w:hint="default" w:ascii="仿宋_GB2312" w:hAnsi="仿宋_GB2312" w:eastAsia="仿宋_GB2312" w:cs="仿宋_GB2312"/>
          <w:color w:val="auto"/>
          <w:kern w:val="2"/>
          <w:sz w:val="24"/>
          <w:szCs w:val="24"/>
          <w:highlight w:val="none"/>
          <w:lang w:val="en-US" w:eastAsia="zh-CN" w:bidi="ar-SA"/>
        </w:rPr>
        <w:t>向</w:t>
      </w:r>
      <w:r>
        <w:rPr>
          <w:rFonts w:hint="eastAsia" w:ascii="仿宋_GB2312" w:hAnsi="仿宋_GB2312" w:eastAsia="仿宋_GB2312" w:cs="仿宋_GB2312"/>
          <w:color w:val="auto"/>
          <w:kern w:val="2"/>
          <w:sz w:val="24"/>
          <w:szCs w:val="24"/>
          <w:highlight w:val="none"/>
          <w:lang w:val="en-US" w:eastAsia="zh-CN" w:bidi="ar-SA"/>
        </w:rPr>
        <w:t>甲方</w:t>
      </w:r>
      <w:r>
        <w:rPr>
          <w:rFonts w:hint="default" w:ascii="仿宋_GB2312" w:hAnsi="仿宋_GB2312" w:eastAsia="仿宋_GB2312" w:cs="仿宋_GB2312"/>
          <w:color w:val="auto"/>
          <w:kern w:val="2"/>
          <w:sz w:val="24"/>
          <w:szCs w:val="24"/>
          <w:highlight w:val="none"/>
          <w:lang w:val="en-US" w:eastAsia="zh-CN" w:bidi="ar-SA"/>
        </w:rPr>
        <w:t>通报</w:t>
      </w:r>
      <w:r>
        <w:rPr>
          <w:rFonts w:hint="eastAsia" w:ascii="仿宋_GB2312" w:hAnsi="仿宋_GB2312" w:eastAsia="仿宋_GB2312" w:cs="仿宋_GB2312"/>
          <w:color w:val="auto"/>
          <w:kern w:val="2"/>
          <w:sz w:val="24"/>
          <w:szCs w:val="24"/>
          <w:highlight w:val="none"/>
          <w:lang w:val="en-US" w:eastAsia="zh-CN" w:bidi="ar-SA"/>
        </w:rPr>
        <w:t>代管</w:t>
      </w:r>
      <w:r>
        <w:rPr>
          <w:rFonts w:hint="default" w:ascii="仿宋_GB2312" w:hAnsi="仿宋_GB2312" w:eastAsia="仿宋_GB2312" w:cs="仿宋_GB2312"/>
          <w:color w:val="auto"/>
          <w:kern w:val="2"/>
          <w:sz w:val="24"/>
          <w:szCs w:val="24"/>
          <w:highlight w:val="none"/>
          <w:lang w:val="en-US" w:eastAsia="zh-CN" w:bidi="ar-SA"/>
        </w:rPr>
        <w:t>工作进展。</w:t>
      </w:r>
    </w:p>
    <w:p w14:paraId="69D88E44">
      <w:pPr>
        <w:shd w:val="clear" w:color="auto" w:fill="auto"/>
        <w:spacing w:line="360" w:lineRule="auto"/>
        <w:ind w:firstLine="482"/>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（3）乙方</w:t>
      </w:r>
      <w:r>
        <w:rPr>
          <w:rFonts w:hint="default" w:ascii="仿宋_GB2312" w:hAnsi="仿宋_GB2312" w:eastAsia="仿宋_GB2312" w:cs="仿宋_GB2312"/>
          <w:color w:val="auto"/>
          <w:kern w:val="2"/>
          <w:sz w:val="24"/>
          <w:szCs w:val="24"/>
          <w:highlight w:val="none"/>
          <w:lang w:val="en-US" w:eastAsia="zh-CN" w:bidi="ar-SA"/>
        </w:rPr>
        <w:t>应按批准的建设规模、建设内容和建设标准、规范实施组织管理，严格控制项目投资，确保工程质量，确保工程按期交付使用。</w:t>
      </w:r>
      <w:r>
        <w:rPr>
          <w:rFonts w:hint="eastAsia" w:ascii="仿宋_GB2312" w:hAnsi="仿宋_GB2312" w:eastAsia="仿宋_GB2312" w:cs="仿宋_GB2312"/>
          <w:color w:val="auto"/>
          <w:kern w:val="2"/>
          <w:sz w:val="24"/>
          <w:szCs w:val="24"/>
          <w:highlight w:val="none"/>
          <w:lang w:val="en-US" w:eastAsia="zh-CN" w:bidi="ar-SA"/>
        </w:rPr>
        <w:t>乙方</w:t>
      </w:r>
      <w:r>
        <w:rPr>
          <w:rFonts w:hint="default" w:ascii="仿宋_GB2312" w:hAnsi="仿宋_GB2312" w:eastAsia="仿宋_GB2312" w:cs="仿宋_GB2312"/>
          <w:color w:val="auto"/>
          <w:kern w:val="2"/>
          <w:sz w:val="24"/>
          <w:szCs w:val="24"/>
          <w:highlight w:val="none"/>
          <w:lang w:val="en-US" w:eastAsia="zh-CN" w:bidi="ar-SA"/>
        </w:rPr>
        <w:t>不得在实施过程中利用洽商或补签其它合同之机擅自变更建设规模、建设标准、建设内容和投资额。因技术、水文、地质等原因必须进行设计重大变更时，应由设计单位提交设计变更计划和安排，并经监理单位、施工单位签署意见，</w:t>
      </w:r>
      <w:r>
        <w:rPr>
          <w:rFonts w:hint="eastAsia" w:ascii="仿宋_GB2312" w:hAnsi="仿宋_GB2312" w:eastAsia="仿宋_GB2312" w:cs="仿宋_GB2312"/>
          <w:color w:val="auto"/>
          <w:kern w:val="2"/>
          <w:sz w:val="24"/>
          <w:szCs w:val="24"/>
          <w:highlight w:val="none"/>
          <w:lang w:val="en-US" w:eastAsia="zh-CN" w:bidi="ar-SA"/>
        </w:rPr>
        <w:t>由乙方</w:t>
      </w:r>
      <w:r>
        <w:rPr>
          <w:rFonts w:hint="default" w:ascii="仿宋_GB2312" w:hAnsi="仿宋_GB2312" w:eastAsia="仿宋_GB2312" w:cs="仿宋_GB2312"/>
          <w:color w:val="auto"/>
          <w:kern w:val="2"/>
          <w:sz w:val="24"/>
          <w:szCs w:val="24"/>
          <w:highlight w:val="none"/>
          <w:lang w:val="en-US" w:eastAsia="zh-CN" w:bidi="ar-SA"/>
        </w:rPr>
        <w:t>上报</w:t>
      </w:r>
      <w:r>
        <w:rPr>
          <w:rFonts w:hint="eastAsia" w:ascii="仿宋_GB2312" w:hAnsi="仿宋_GB2312" w:eastAsia="仿宋_GB2312" w:cs="仿宋_GB2312"/>
          <w:color w:val="auto"/>
          <w:kern w:val="2"/>
          <w:sz w:val="24"/>
          <w:szCs w:val="24"/>
          <w:highlight w:val="none"/>
          <w:lang w:val="en-US" w:eastAsia="zh-CN" w:bidi="ar-SA"/>
        </w:rPr>
        <w:t>甲方</w:t>
      </w:r>
      <w:r>
        <w:rPr>
          <w:rFonts w:hint="default" w:ascii="仿宋_GB2312" w:hAnsi="仿宋_GB2312" w:eastAsia="仿宋_GB2312" w:cs="仿宋_GB2312"/>
          <w:color w:val="auto"/>
          <w:kern w:val="2"/>
          <w:sz w:val="24"/>
          <w:szCs w:val="24"/>
          <w:highlight w:val="none"/>
          <w:lang w:val="en-US" w:eastAsia="zh-CN" w:bidi="ar-SA"/>
        </w:rPr>
        <w:t>审批。</w:t>
      </w:r>
    </w:p>
    <w:p w14:paraId="377510D2">
      <w:pPr>
        <w:shd w:val="clear" w:color="auto" w:fill="auto"/>
        <w:spacing w:line="360" w:lineRule="auto"/>
        <w:ind w:firstLine="482"/>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（4）</w:t>
      </w:r>
      <w:r>
        <w:rPr>
          <w:rFonts w:hint="default" w:ascii="仿宋_GB2312" w:hAnsi="仿宋_GB2312" w:eastAsia="仿宋_GB2312" w:cs="仿宋_GB2312"/>
          <w:color w:val="auto"/>
          <w:kern w:val="2"/>
          <w:sz w:val="24"/>
          <w:szCs w:val="24"/>
          <w:highlight w:val="none"/>
          <w:lang w:val="en-US" w:eastAsia="zh-CN" w:bidi="ar-SA"/>
        </w:rPr>
        <w:t>组织各单位工程的质量验收，组织编制竣工决算并按规定报批。竣工后应将本项目完整的建设档案资料及时移交给</w:t>
      </w:r>
      <w:r>
        <w:rPr>
          <w:rFonts w:hint="eastAsia" w:ascii="仿宋_GB2312" w:hAnsi="仿宋_GB2312" w:eastAsia="仿宋_GB2312" w:cs="仿宋_GB2312"/>
          <w:color w:val="auto"/>
          <w:kern w:val="2"/>
          <w:sz w:val="24"/>
          <w:szCs w:val="24"/>
          <w:highlight w:val="none"/>
          <w:lang w:val="en-US" w:eastAsia="zh-CN" w:bidi="ar-SA"/>
        </w:rPr>
        <w:t>甲方</w:t>
      </w:r>
      <w:r>
        <w:rPr>
          <w:rFonts w:hint="default" w:ascii="仿宋_GB2312" w:hAnsi="仿宋_GB2312" w:eastAsia="仿宋_GB2312" w:cs="仿宋_GB2312"/>
          <w:color w:val="auto"/>
          <w:kern w:val="2"/>
          <w:sz w:val="24"/>
          <w:szCs w:val="24"/>
          <w:highlight w:val="none"/>
          <w:lang w:val="en-US" w:eastAsia="zh-CN" w:bidi="ar-SA"/>
        </w:rPr>
        <w:t>。</w:t>
      </w:r>
    </w:p>
    <w:p w14:paraId="076093A3">
      <w:pPr>
        <w:shd w:val="clear" w:color="auto" w:fill="auto"/>
        <w:spacing w:line="360" w:lineRule="auto"/>
        <w:ind w:firstLine="482"/>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（5）乙方</w:t>
      </w:r>
      <w:r>
        <w:rPr>
          <w:rFonts w:hint="default" w:ascii="仿宋_GB2312" w:hAnsi="仿宋_GB2312" w:eastAsia="仿宋_GB2312" w:cs="仿宋_GB2312"/>
          <w:color w:val="auto"/>
          <w:kern w:val="2"/>
          <w:sz w:val="24"/>
          <w:szCs w:val="24"/>
          <w:highlight w:val="none"/>
          <w:lang w:val="en-US" w:eastAsia="zh-CN" w:bidi="ar-SA"/>
        </w:rPr>
        <w:t>应对本项目工程质量终生负责。在项目正式移交前，应</w:t>
      </w:r>
      <w:r>
        <w:rPr>
          <w:rFonts w:hint="eastAsia" w:ascii="仿宋_GB2312" w:hAnsi="仿宋_GB2312" w:eastAsia="仿宋_GB2312" w:cs="仿宋_GB2312"/>
          <w:color w:val="auto"/>
          <w:kern w:val="2"/>
          <w:sz w:val="24"/>
          <w:szCs w:val="24"/>
          <w:highlight w:val="none"/>
          <w:lang w:val="en-US" w:eastAsia="zh-CN" w:bidi="ar-SA"/>
        </w:rPr>
        <w:t>协助甲方</w:t>
      </w:r>
      <w:r>
        <w:rPr>
          <w:rFonts w:hint="default" w:ascii="仿宋_GB2312" w:hAnsi="仿宋_GB2312" w:eastAsia="仿宋_GB2312" w:cs="仿宋_GB2312"/>
          <w:color w:val="auto"/>
          <w:kern w:val="2"/>
          <w:sz w:val="24"/>
          <w:szCs w:val="24"/>
          <w:highlight w:val="none"/>
          <w:lang w:val="en-US" w:eastAsia="zh-CN" w:bidi="ar-SA"/>
        </w:rPr>
        <w:t>与专业施工单位签订工程质量保修期服务协议。</w:t>
      </w:r>
    </w:p>
    <w:p w14:paraId="15BC7F85">
      <w:pPr>
        <w:shd w:val="clear" w:color="auto" w:fill="auto"/>
        <w:spacing w:line="360" w:lineRule="auto"/>
        <w:ind w:firstLine="482"/>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（6）乙方</w:t>
      </w:r>
      <w:r>
        <w:rPr>
          <w:rFonts w:hint="default" w:ascii="仿宋_GB2312" w:hAnsi="仿宋_GB2312" w:eastAsia="仿宋_GB2312" w:cs="仿宋_GB2312"/>
          <w:color w:val="auto"/>
          <w:kern w:val="2"/>
          <w:sz w:val="24"/>
          <w:szCs w:val="24"/>
          <w:highlight w:val="none"/>
          <w:lang w:val="en-US" w:eastAsia="zh-CN" w:bidi="ar-SA"/>
        </w:rPr>
        <w:t>应有保密义务，未经</w:t>
      </w:r>
      <w:r>
        <w:rPr>
          <w:rFonts w:hint="eastAsia" w:ascii="仿宋_GB2312" w:hAnsi="仿宋_GB2312" w:eastAsia="仿宋_GB2312" w:cs="仿宋_GB2312"/>
          <w:color w:val="auto"/>
          <w:kern w:val="2"/>
          <w:sz w:val="24"/>
          <w:szCs w:val="24"/>
          <w:highlight w:val="none"/>
          <w:lang w:val="en-US" w:eastAsia="zh-CN" w:bidi="ar-SA"/>
        </w:rPr>
        <w:t>甲方</w:t>
      </w:r>
      <w:r>
        <w:rPr>
          <w:rFonts w:hint="default" w:ascii="仿宋_GB2312" w:hAnsi="仿宋_GB2312" w:eastAsia="仿宋_GB2312" w:cs="仿宋_GB2312"/>
          <w:color w:val="auto"/>
          <w:kern w:val="2"/>
          <w:sz w:val="24"/>
          <w:szCs w:val="24"/>
          <w:highlight w:val="none"/>
          <w:lang w:val="en-US" w:eastAsia="zh-CN" w:bidi="ar-SA"/>
        </w:rPr>
        <w:t>同意不得泄露任何项目信息。相关工程资料要及时向</w:t>
      </w:r>
      <w:r>
        <w:rPr>
          <w:rFonts w:hint="eastAsia" w:ascii="仿宋_GB2312" w:hAnsi="仿宋_GB2312" w:eastAsia="仿宋_GB2312" w:cs="仿宋_GB2312"/>
          <w:color w:val="auto"/>
          <w:kern w:val="2"/>
          <w:sz w:val="24"/>
          <w:szCs w:val="24"/>
          <w:highlight w:val="none"/>
          <w:lang w:val="en-US" w:eastAsia="zh-CN" w:bidi="ar-SA"/>
        </w:rPr>
        <w:t>甲方</w:t>
      </w:r>
      <w:r>
        <w:rPr>
          <w:rFonts w:hint="default" w:ascii="仿宋_GB2312" w:hAnsi="仿宋_GB2312" w:eastAsia="仿宋_GB2312" w:cs="仿宋_GB2312"/>
          <w:color w:val="auto"/>
          <w:kern w:val="2"/>
          <w:sz w:val="24"/>
          <w:szCs w:val="24"/>
          <w:highlight w:val="none"/>
          <w:lang w:val="en-US" w:eastAsia="zh-CN" w:bidi="ar-SA"/>
        </w:rPr>
        <w:t>及相关部门移交。</w:t>
      </w:r>
    </w:p>
    <w:p w14:paraId="350E9013">
      <w:pPr>
        <w:shd w:val="clear" w:color="auto" w:fill="auto"/>
        <w:spacing w:line="360" w:lineRule="auto"/>
        <w:ind w:firstLine="482"/>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（7）</w:t>
      </w:r>
      <w:r>
        <w:rPr>
          <w:rFonts w:hint="default" w:ascii="仿宋_GB2312" w:hAnsi="仿宋_GB2312" w:eastAsia="仿宋_GB2312" w:cs="仿宋_GB2312"/>
          <w:color w:val="auto"/>
          <w:kern w:val="2"/>
          <w:sz w:val="24"/>
          <w:szCs w:val="24"/>
          <w:highlight w:val="none"/>
          <w:lang w:val="en-US" w:eastAsia="zh-CN" w:bidi="ar-SA"/>
        </w:rPr>
        <w:t>督促</w:t>
      </w:r>
      <w:r>
        <w:rPr>
          <w:rFonts w:hint="eastAsia" w:ascii="仿宋_GB2312" w:hAnsi="仿宋_GB2312" w:eastAsia="仿宋_GB2312" w:cs="仿宋_GB2312"/>
          <w:color w:val="auto"/>
          <w:kern w:val="2"/>
          <w:sz w:val="24"/>
          <w:szCs w:val="24"/>
          <w:highlight w:val="none"/>
          <w:lang w:val="en-US" w:eastAsia="zh-CN" w:bidi="ar-SA"/>
        </w:rPr>
        <w:t>施工单位及</w:t>
      </w:r>
      <w:r>
        <w:rPr>
          <w:rFonts w:hint="default" w:ascii="仿宋_GB2312" w:hAnsi="仿宋_GB2312" w:eastAsia="仿宋_GB2312" w:cs="仿宋_GB2312"/>
          <w:color w:val="auto"/>
          <w:kern w:val="2"/>
          <w:sz w:val="24"/>
          <w:szCs w:val="24"/>
          <w:highlight w:val="none"/>
          <w:lang w:val="en-US" w:eastAsia="zh-CN" w:bidi="ar-SA"/>
        </w:rPr>
        <w:t>各专业工作单位向其员工及时、足额发放工资及福利。</w:t>
      </w:r>
    </w:p>
    <w:p w14:paraId="02F17EC0">
      <w:pPr>
        <w:shd w:val="clear" w:color="auto" w:fill="auto"/>
        <w:spacing w:line="360" w:lineRule="auto"/>
        <w:ind w:firstLine="482"/>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（8）乙方有权拒绝甲方提出的本合同约定之外的不合理要求,合理化要求应予以接受。乙方对甲方提出的本合同约定之外的工作，不得要求甲方追加项目投资和支付附加工作费。</w:t>
      </w:r>
    </w:p>
    <w:p w14:paraId="2705AF2C">
      <w:pPr>
        <w:shd w:val="clear" w:color="auto" w:fill="auto"/>
        <w:spacing w:line="360" w:lineRule="auto"/>
        <w:ind w:firstLine="482"/>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9）项目管理机构应保证专人专岗，并将项目机构人员在各乡镇工程指挥部公示栏进行公示（公示内容包括但不限于姓名、照片、岗位等信息）。人员须考勤，考勤自开工令发布之日起至工程移交之日止。每月考勤天数不得少于25天。少于25天时，每缺勤一天，按500元/天进行处罚。不足半天按半天计，超半天按一天计。连续两月考勤天数不足25天的，甲方有权要求更换相关项目机构组成人员或解除合同而不承担违约责任。</w:t>
      </w:r>
    </w:p>
    <w:p w14:paraId="6CDEA803">
      <w:pPr>
        <w:shd w:val="clear" w:color="auto" w:fill="auto"/>
        <w:spacing w:line="360" w:lineRule="auto"/>
        <w:ind w:firstLine="482"/>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10）项目机构组成人员不称职，甲方可要求更换并扣违约金伍万元：①经常行为不轨或不认真，品行不端；②履行职责时不能胜任或玩忽职守；③不遵守合同的规定；④经常出现有损健康与安全或有损环境保护的行为；⑤打、骂、威胁甲方及乡镇派驻现场人员；⑥工作期间饮酒；⑦法律法规规定的其他不称职行为或违法行为；</w:t>
      </w:r>
    </w:p>
    <w:p w14:paraId="7F99E890">
      <w:pPr>
        <w:shd w:val="clear" w:color="auto" w:fill="auto"/>
        <w:spacing w:line="360" w:lineRule="auto"/>
        <w:ind w:firstLine="482"/>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（11）为顺利实施项目，所要履行的其它相关工作</w:t>
      </w:r>
      <w:r>
        <w:rPr>
          <w:rFonts w:hint="default" w:ascii="仿宋_GB2312" w:hAnsi="仿宋_GB2312" w:eastAsia="仿宋_GB2312" w:cs="仿宋_GB2312"/>
          <w:color w:val="auto"/>
          <w:kern w:val="2"/>
          <w:sz w:val="24"/>
          <w:szCs w:val="24"/>
          <w:highlight w:val="none"/>
          <w:lang w:val="en-US" w:eastAsia="zh-CN" w:bidi="ar-SA"/>
        </w:rPr>
        <w:t>。</w:t>
      </w:r>
    </w:p>
    <w:p w14:paraId="770BFF9B">
      <w:pPr>
        <w:shd w:val="clear" w:color="auto" w:fill="auto"/>
        <w:spacing w:line="360" w:lineRule="auto"/>
        <w:ind w:firstLine="482"/>
        <w:rPr>
          <w:rFonts w:hint="eastAsia" w:ascii="仿宋_GB2312" w:hAnsi="仿宋_GB2312" w:eastAsia="仿宋_GB2312" w:cs="仿宋_GB2312"/>
          <w:color w:val="auto"/>
          <w:kern w:val="2"/>
          <w:sz w:val="24"/>
          <w:szCs w:val="24"/>
          <w:highlight w:val="none"/>
          <w:lang w:val="zh-CN" w:eastAsia="zh-CN" w:bidi="ar-SA"/>
        </w:rPr>
      </w:pPr>
      <w:r>
        <w:rPr>
          <w:rFonts w:hint="eastAsia" w:ascii="仿宋_GB2312" w:hAnsi="仿宋_GB2312" w:eastAsia="仿宋_GB2312" w:cs="仿宋_GB2312"/>
          <w:color w:val="auto"/>
          <w:kern w:val="2"/>
          <w:sz w:val="24"/>
          <w:szCs w:val="24"/>
          <w:highlight w:val="none"/>
          <w:lang w:val="zh-CN" w:eastAsia="zh-CN" w:bidi="ar-SA"/>
        </w:rPr>
        <w:t>十</w:t>
      </w:r>
      <w:r>
        <w:rPr>
          <w:rFonts w:hint="eastAsia" w:ascii="仿宋_GB2312" w:hAnsi="仿宋_GB2312" w:eastAsia="仿宋_GB2312" w:cs="仿宋_GB2312"/>
          <w:color w:val="auto"/>
          <w:kern w:val="2"/>
          <w:sz w:val="24"/>
          <w:szCs w:val="24"/>
          <w:highlight w:val="none"/>
          <w:lang w:val="en-US" w:eastAsia="zh-CN" w:bidi="ar-SA"/>
        </w:rPr>
        <w:t>一</w:t>
      </w:r>
      <w:r>
        <w:rPr>
          <w:rFonts w:hint="eastAsia" w:ascii="仿宋_GB2312" w:hAnsi="仿宋_GB2312" w:eastAsia="仿宋_GB2312" w:cs="仿宋_GB2312"/>
          <w:color w:val="auto"/>
          <w:kern w:val="2"/>
          <w:sz w:val="24"/>
          <w:szCs w:val="24"/>
          <w:highlight w:val="none"/>
          <w:lang w:val="zh-CN" w:eastAsia="zh-CN" w:bidi="ar-SA"/>
        </w:rPr>
        <w:t>、违约条款</w:t>
      </w:r>
      <w:bookmarkEnd w:id="70"/>
    </w:p>
    <w:p w14:paraId="166F2C42">
      <w:pPr>
        <w:pStyle w:val="10"/>
        <w:shd w:val="clear" w:color="auto" w:fill="auto"/>
        <w:spacing w:line="360" w:lineRule="auto"/>
        <w:ind w:firstLine="480"/>
        <w:rPr>
          <w:rFonts w:hint="eastAsia" w:ascii="仿宋_GB2312" w:hAnsi="仿宋_GB2312" w:eastAsia="仿宋_GB2312" w:cs="仿宋_GB2312"/>
          <w:color w:val="auto"/>
          <w:kern w:val="2"/>
          <w:sz w:val="24"/>
          <w:szCs w:val="24"/>
          <w:highlight w:val="none"/>
          <w:lang w:val="zh-CN" w:eastAsia="zh-CN" w:bidi="ar-SA"/>
        </w:rPr>
      </w:pPr>
      <w:r>
        <w:rPr>
          <w:rFonts w:hint="eastAsia" w:ascii="仿宋_GB2312" w:hAnsi="仿宋_GB2312" w:eastAsia="仿宋_GB2312" w:cs="仿宋_GB2312"/>
          <w:color w:val="auto"/>
          <w:kern w:val="2"/>
          <w:sz w:val="24"/>
          <w:szCs w:val="24"/>
          <w:highlight w:val="none"/>
          <w:lang w:val="zh-CN" w:eastAsia="zh-CN" w:bidi="ar-SA"/>
        </w:rPr>
        <w:t>1、乙方接到甲方服务通知后每一项服务，应在规定时间完成评定，延迟提供服务，每延迟1日，按合同金额的3‰支付违约金。</w:t>
      </w:r>
    </w:p>
    <w:p w14:paraId="7863C43E">
      <w:pPr>
        <w:pStyle w:val="10"/>
        <w:shd w:val="clear" w:color="auto" w:fill="auto"/>
        <w:spacing w:line="360" w:lineRule="auto"/>
        <w:ind w:firstLine="480"/>
        <w:rPr>
          <w:rFonts w:hint="eastAsia" w:ascii="仿宋_GB2312" w:hAnsi="仿宋_GB2312" w:eastAsia="仿宋_GB2312" w:cs="仿宋_GB2312"/>
          <w:color w:val="auto"/>
          <w:kern w:val="2"/>
          <w:sz w:val="24"/>
          <w:szCs w:val="24"/>
          <w:highlight w:val="none"/>
          <w:lang w:val="zh-CN" w:eastAsia="zh-CN" w:bidi="ar-SA"/>
        </w:rPr>
      </w:pPr>
      <w:r>
        <w:rPr>
          <w:rFonts w:hint="eastAsia" w:ascii="仿宋_GB2312" w:hAnsi="仿宋_GB2312" w:eastAsia="仿宋_GB2312" w:cs="仿宋_GB2312"/>
          <w:color w:val="auto"/>
          <w:kern w:val="2"/>
          <w:sz w:val="24"/>
          <w:szCs w:val="24"/>
          <w:highlight w:val="none"/>
          <w:lang w:val="zh-CN" w:eastAsia="zh-CN" w:bidi="ar-SA"/>
        </w:rPr>
        <w:t>2、一方不按期履行合同，并经另一方提示后2日内仍不履行合同的，守约方有权解除合同，违约方要承担相应的法律责任。</w:t>
      </w:r>
    </w:p>
    <w:p w14:paraId="6ADDEBC0">
      <w:pPr>
        <w:pStyle w:val="10"/>
        <w:shd w:val="clear" w:color="auto" w:fill="auto"/>
        <w:spacing w:line="360" w:lineRule="auto"/>
        <w:ind w:firstLine="480"/>
        <w:rPr>
          <w:rFonts w:hint="eastAsia" w:ascii="仿宋_GB2312" w:hAnsi="仿宋_GB2312" w:eastAsia="仿宋_GB2312" w:cs="仿宋_GB2312"/>
          <w:color w:val="auto"/>
          <w:kern w:val="2"/>
          <w:sz w:val="24"/>
          <w:szCs w:val="24"/>
          <w:highlight w:val="none"/>
          <w:lang w:val="zh-CN" w:eastAsia="zh-CN" w:bidi="ar-SA"/>
        </w:rPr>
      </w:pPr>
      <w:r>
        <w:rPr>
          <w:rFonts w:hint="eastAsia" w:ascii="仿宋_GB2312" w:hAnsi="仿宋_GB2312" w:eastAsia="仿宋_GB2312" w:cs="仿宋_GB2312"/>
          <w:color w:val="auto"/>
          <w:kern w:val="2"/>
          <w:sz w:val="24"/>
          <w:szCs w:val="24"/>
          <w:highlight w:val="none"/>
          <w:lang w:val="zh-CN" w:eastAsia="zh-CN" w:bidi="ar-SA"/>
        </w:rPr>
        <w:t>3、如因一方违约，双方未能就赔偿损失达成协议，引起诉讼或仲裁时，违约方除应赔偿对方经济损失外，还应承担因诉讼或仲裁所支付的律师代理费等相关费用。</w:t>
      </w:r>
    </w:p>
    <w:p w14:paraId="02BED408">
      <w:pPr>
        <w:pStyle w:val="10"/>
        <w:shd w:val="clear" w:color="auto" w:fill="auto"/>
        <w:spacing w:line="360" w:lineRule="auto"/>
        <w:ind w:firstLine="480"/>
        <w:rPr>
          <w:rFonts w:hint="eastAsia" w:ascii="仿宋_GB2312" w:hAnsi="仿宋_GB2312" w:eastAsia="仿宋_GB2312" w:cs="仿宋_GB2312"/>
          <w:color w:val="auto"/>
          <w:kern w:val="2"/>
          <w:sz w:val="24"/>
          <w:szCs w:val="24"/>
          <w:highlight w:val="none"/>
          <w:lang w:val="zh-CN" w:eastAsia="zh-CN" w:bidi="ar-SA"/>
        </w:rPr>
      </w:pPr>
      <w:r>
        <w:rPr>
          <w:rFonts w:hint="eastAsia" w:ascii="仿宋_GB2312" w:hAnsi="仿宋_GB2312" w:eastAsia="仿宋_GB2312" w:cs="仿宋_GB2312"/>
          <w:color w:val="auto"/>
          <w:kern w:val="2"/>
          <w:sz w:val="24"/>
          <w:szCs w:val="24"/>
          <w:highlight w:val="none"/>
          <w:lang w:val="zh-CN" w:eastAsia="zh-CN" w:bidi="ar-SA"/>
        </w:rPr>
        <w:t>4、其它应承担的违约责任，以《中华人民共和国民法典》和其它有关法律、法规规定为准，无相关规定的，双方协商解决。</w:t>
      </w:r>
    </w:p>
    <w:p w14:paraId="746695B4">
      <w:pPr>
        <w:pStyle w:val="10"/>
        <w:shd w:val="clear" w:color="auto" w:fill="auto"/>
        <w:spacing w:line="360" w:lineRule="auto"/>
        <w:ind w:firstLine="480"/>
        <w:rPr>
          <w:rFonts w:hint="eastAsia" w:ascii="仿宋_GB2312" w:hAnsi="仿宋_GB2312" w:eastAsia="仿宋_GB2312" w:cs="仿宋_GB2312"/>
          <w:color w:val="auto"/>
          <w:kern w:val="2"/>
          <w:sz w:val="24"/>
          <w:szCs w:val="24"/>
          <w:highlight w:val="none"/>
          <w:lang w:val="zh-CN" w:eastAsia="zh-CN" w:bidi="ar-SA"/>
        </w:rPr>
      </w:pPr>
      <w:r>
        <w:rPr>
          <w:rFonts w:hint="eastAsia" w:ascii="仿宋_GB2312" w:hAnsi="仿宋_GB2312" w:eastAsia="仿宋_GB2312" w:cs="仿宋_GB2312"/>
          <w:color w:val="auto"/>
          <w:kern w:val="2"/>
          <w:sz w:val="24"/>
          <w:szCs w:val="24"/>
          <w:highlight w:val="none"/>
          <w:lang w:val="zh-CN" w:eastAsia="zh-CN" w:bidi="ar-SA"/>
        </w:rPr>
        <w:t>5、按照本合同规定应该偿付的违约金、赔偿金等，应当在明确责任后3日内，按银行规定或双方商定的结算办法付清，否则按逾期付款处理。</w:t>
      </w:r>
    </w:p>
    <w:p w14:paraId="364DEF08">
      <w:pPr>
        <w:pStyle w:val="10"/>
        <w:shd w:val="clear" w:color="auto" w:fill="auto"/>
        <w:spacing w:line="360" w:lineRule="auto"/>
        <w:ind w:firstLine="480"/>
        <w:rPr>
          <w:rFonts w:hint="eastAsia" w:ascii="仿宋_GB2312" w:hAnsi="仿宋_GB2312" w:eastAsia="仿宋_GB2312" w:cs="仿宋_GB2312"/>
          <w:color w:val="auto"/>
          <w:kern w:val="2"/>
          <w:sz w:val="24"/>
          <w:szCs w:val="24"/>
          <w:highlight w:val="none"/>
          <w:lang w:val="zh-CN" w:eastAsia="zh-CN" w:bidi="ar-SA"/>
        </w:rPr>
      </w:pPr>
      <w:r>
        <w:rPr>
          <w:rFonts w:hint="eastAsia" w:ascii="仿宋_GB2312" w:hAnsi="仿宋_GB2312" w:eastAsia="仿宋_GB2312" w:cs="仿宋_GB2312"/>
          <w:color w:val="auto"/>
          <w:kern w:val="2"/>
          <w:sz w:val="24"/>
          <w:szCs w:val="24"/>
          <w:highlight w:val="none"/>
          <w:lang w:val="en-US" w:eastAsia="zh-CN" w:bidi="ar-SA"/>
        </w:rPr>
        <w:t>6、乙方</w:t>
      </w:r>
      <w:r>
        <w:rPr>
          <w:rFonts w:hint="eastAsia" w:ascii="仿宋_GB2312" w:hAnsi="仿宋_GB2312" w:eastAsia="仿宋_GB2312" w:cs="仿宋_GB2312"/>
          <w:color w:val="auto"/>
          <w:kern w:val="2"/>
          <w:sz w:val="24"/>
          <w:szCs w:val="24"/>
          <w:highlight w:val="none"/>
          <w:lang w:val="zh-CN" w:eastAsia="zh-CN" w:bidi="ar-SA"/>
        </w:rPr>
        <w:t>应全面、认真、诚实、守信的</w:t>
      </w:r>
      <w:r>
        <w:rPr>
          <w:rFonts w:hint="eastAsia" w:ascii="仿宋_GB2312" w:hAnsi="仿宋_GB2312" w:eastAsia="仿宋_GB2312" w:cs="仿宋_GB2312"/>
          <w:color w:val="auto"/>
          <w:kern w:val="2"/>
          <w:sz w:val="24"/>
          <w:szCs w:val="24"/>
          <w:highlight w:val="none"/>
          <w:lang w:val="en-US" w:eastAsia="zh-CN" w:bidi="ar-SA"/>
        </w:rPr>
        <w:t>履行</w:t>
      </w:r>
      <w:r>
        <w:rPr>
          <w:rFonts w:hint="eastAsia" w:ascii="仿宋_GB2312" w:hAnsi="仿宋_GB2312" w:eastAsia="仿宋_GB2312" w:cs="仿宋_GB2312"/>
          <w:color w:val="auto"/>
          <w:kern w:val="2"/>
          <w:sz w:val="24"/>
          <w:szCs w:val="24"/>
          <w:highlight w:val="none"/>
          <w:lang w:val="zh-CN" w:eastAsia="zh-CN" w:bidi="ar-SA"/>
        </w:rPr>
        <w:t>本合同约定的各项义务，任何未按本合同的约定履行或未适当履行的行为，应视为违约，应承担相应的违约责任。因乙方失职造成项目建设内容、建设规模、建设标准的变化，由此而导致工期延长、投资增加，或出现质量问题，或导致其它经济损失的，乙方应承担相应的赔偿责任。</w:t>
      </w:r>
    </w:p>
    <w:p w14:paraId="7984FD66">
      <w:pPr>
        <w:shd w:val="clear" w:color="auto" w:fill="auto"/>
        <w:spacing w:line="360" w:lineRule="auto"/>
        <w:ind w:firstLine="482"/>
        <w:rPr>
          <w:rFonts w:hint="eastAsia" w:ascii="仿宋_GB2312" w:hAnsi="仿宋_GB2312" w:eastAsia="仿宋_GB2312" w:cs="仿宋_GB2312"/>
          <w:color w:val="auto"/>
          <w:kern w:val="2"/>
          <w:sz w:val="24"/>
          <w:szCs w:val="24"/>
          <w:highlight w:val="none"/>
          <w:lang w:val="zh-CN" w:eastAsia="zh-CN" w:bidi="ar-SA"/>
        </w:rPr>
      </w:pPr>
      <w:bookmarkStart w:id="71" w:name="_Toc223404486"/>
      <w:r>
        <w:rPr>
          <w:rFonts w:hint="eastAsia" w:ascii="仿宋_GB2312" w:hAnsi="仿宋_GB2312" w:eastAsia="仿宋_GB2312" w:cs="仿宋_GB2312"/>
          <w:color w:val="auto"/>
          <w:kern w:val="2"/>
          <w:sz w:val="24"/>
          <w:szCs w:val="24"/>
          <w:highlight w:val="none"/>
          <w:lang w:val="zh-CN" w:eastAsia="zh-CN" w:bidi="ar-SA"/>
        </w:rPr>
        <w:t>十</w:t>
      </w:r>
      <w:r>
        <w:rPr>
          <w:rFonts w:hint="eastAsia" w:ascii="仿宋_GB2312" w:hAnsi="仿宋_GB2312" w:eastAsia="仿宋_GB2312" w:cs="仿宋_GB2312"/>
          <w:color w:val="auto"/>
          <w:kern w:val="2"/>
          <w:sz w:val="24"/>
          <w:szCs w:val="24"/>
          <w:highlight w:val="none"/>
          <w:lang w:val="en-US" w:eastAsia="zh-CN" w:bidi="ar-SA"/>
        </w:rPr>
        <w:t>二</w:t>
      </w:r>
      <w:r>
        <w:rPr>
          <w:rFonts w:hint="eastAsia" w:ascii="仿宋_GB2312" w:hAnsi="仿宋_GB2312" w:eastAsia="仿宋_GB2312" w:cs="仿宋_GB2312"/>
          <w:color w:val="auto"/>
          <w:kern w:val="2"/>
          <w:sz w:val="24"/>
          <w:szCs w:val="24"/>
          <w:highlight w:val="none"/>
          <w:lang w:val="zh-CN" w:eastAsia="zh-CN" w:bidi="ar-SA"/>
        </w:rPr>
        <w:t>、不可抗力条款</w:t>
      </w:r>
      <w:bookmarkEnd w:id="71"/>
    </w:p>
    <w:p w14:paraId="7CB663D9">
      <w:pPr>
        <w:pStyle w:val="10"/>
        <w:shd w:val="clear" w:color="auto" w:fill="auto"/>
        <w:spacing w:line="360" w:lineRule="auto"/>
        <w:ind w:firstLine="480"/>
        <w:rPr>
          <w:rFonts w:hint="eastAsia" w:ascii="仿宋_GB2312" w:hAnsi="仿宋_GB2312" w:eastAsia="仿宋_GB2312" w:cs="仿宋_GB2312"/>
          <w:color w:val="auto"/>
          <w:kern w:val="2"/>
          <w:sz w:val="24"/>
          <w:szCs w:val="24"/>
          <w:highlight w:val="none"/>
          <w:lang w:val="zh-CN" w:eastAsia="zh-CN" w:bidi="ar-SA"/>
        </w:rPr>
      </w:pPr>
      <w:r>
        <w:rPr>
          <w:rFonts w:hint="eastAsia" w:ascii="仿宋_GB2312" w:hAnsi="仿宋_GB2312" w:eastAsia="仿宋_GB2312" w:cs="仿宋_GB2312"/>
          <w:color w:val="auto"/>
          <w:kern w:val="2"/>
          <w:sz w:val="24"/>
          <w:szCs w:val="24"/>
          <w:highlight w:val="none"/>
          <w:lang w:val="zh-CN" w:eastAsia="zh-CN" w:bidi="ar-SA"/>
        </w:rPr>
        <w:t>因不可抗力致使一方不能及时或完全履行合同的，应及时通知采购代理机构及另一方，双方互不承担责任，并在3天内提供有关不可抗力的相应证明。合同未履行部分是否继续履行、如何履行等问题，可由双方协商解决。</w:t>
      </w:r>
    </w:p>
    <w:p w14:paraId="6B6996AD">
      <w:pPr>
        <w:shd w:val="clear" w:color="auto" w:fill="auto"/>
        <w:spacing w:line="360" w:lineRule="auto"/>
        <w:ind w:firstLine="482"/>
        <w:rPr>
          <w:rFonts w:hint="eastAsia" w:ascii="仿宋_GB2312" w:hAnsi="仿宋_GB2312" w:eastAsia="仿宋_GB2312" w:cs="仿宋_GB2312"/>
          <w:color w:val="auto"/>
          <w:kern w:val="2"/>
          <w:sz w:val="24"/>
          <w:szCs w:val="24"/>
          <w:highlight w:val="none"/>
          <w:lang w:val="zh-CN" w:eastAsia="zh-CN" w:bidi="ar-SA"/>
        </w:rPr>
      </w:pPr>
      <w:bookmarkStart w:id="72" w:name="_Toc223404487"/>
      <w:r>
        <w:rPr>
          <w:rFonts w:hint="eastAsia" w:ascii="仿宋_GB2312" w:hAnsi="仿宋_GB2312" w:eastAsia="仿宋_GB2312" w:cs="仿宋_GB2312"/>
          <w:color w:val="auto"/>
          <w:kern w:val="2"/>
          <w:sz w:val="24"/>
          <w:szCs w:val="24"/>
          <w:highlight w:val="none"/>
          <w:lang w:val="zh-CN" w:eastAsia="zh-CN" w:bidi="ar-SA"/>
        </w:rPr>
        <w:t>十</w:t>
      </w:r>
      <w:r>
        <w:rPr>
          <w:rFonts w:hint="eastAsia" w:ascii="仿宋_GB2312" w:hAnsi="仿宋_GB2312" w:eastAsia="仿宋_GB2312" w:cs="仿宋_GB2312"/>
          <w:color w:val="auto"/>
          <w:kern w:val="2"/>
          <w:sz w:val="24"/>
          <w:szCs w:val="24"/>
          <w:highlight w:val="none"/>
          <w:lang w:val="en-US" w:eastAsia="zh-CN" w:bidi="ar-SA"/>
        </w:rPr>
        <w:t>三</w:t>
      </w:r>
      <w:r>
        <w:rPr>
          <w:rFonts w:hint="eastAsia" w:ascii="仿宋_GB2312" w:hAnsi="仿宋_GB2312" w:eastAsia="仿宋_GB2312" w:cs="仿宋_GB2312"/>
          <w:color w:val="auto"/>
          <w:kern w:val="2"/>
          <w:sz w:val="24"/>
          <w:szCs w:val="24"/>
          <w:highlight w:val="none"/>
          <w:lang w:val="zh-CN" w:eastAsia="zh-CN" w:bidi="ar-SA"/>
        </w:rPr>
        <w:t>、争议的解决方式</w:t>
      </w:r>
      <w:bookmarkEnd w:id="72"/>
    </w:p>
    <w:p w14:paraId="2CEB79BD">
      <w:pPr>
        <w:pStyle w:val="10"/>
        <w:shd w:val="clear" w:color="auto" w:fill="auto"/>
        <w:spacing w:line="360" w:lineRule="auto"/>
        <w:ind w:firstLine="480"/>
        <w:rPr>
          <w:rFonts w:hint="eastAsia" w:ascii="仿宋_GB2312" w:hAnsi="仿宋_GB2312" w:eastAsia="仿宋_GB2312" w:cs="仿宋_GB2312"/>
          <w:color w:val="auto"/>
          <w:kern w:val="2"/>
          <w:sz w:val="24"/>
          <w:szCs w:val="24"/>
          <w:highlight w:val="none"/>
          <w:lang w:val="zh-CN" w:eastAsia="zh-CN" w:bidi="ar-SA"/>
        </w:rPr>
      </w:pPr>
      <w:r>
        <w:rPr>
          <w:rFonts w:hint="eastAsia" w:ascii="仿宋_GB2312" w:hAnsi="仿宋_GB2312" w:eastAsia="仿宋_GB2312" w:cs="仿宋_GB2312"/>
          <w:color w:val="auto"/>
          <w:kern w:val="2"/>
          <w:sz w:val="24"/>
          <w:szCs w:val="24"/>
          <w:highlight w:val="none"/>
          <w:lang w:val="zh-CN" w:eastAsia="zh-CN" w:bidi="ar-SA"/>
        </w:rPr>
        <w:t>合同发生纠纷时，双方应协商解决，协商不成可以采用下列2种方式解决：</w:t>
      </w:r>
    </w:p>
    <w:p w14:paraId="27D8CA7D">
      <w:pPr>
        <w:pStyle w:val="10"/>
        <w:shd w:val="clear" w:color="auto" w:fill="auto"/>
        <w:spacing w:line="360" w:lineRule="auto"/>
        <w:ind w:firstLine="480"/>
        <w:rPr>
          <w:rFonts w:hint="eastAsia" w:ascii="仿宋_GB2312" w:hAnsi="仿宋_GB2312" w:eastAsia="仿宋_GB2312" w:cs="仿宋_GB2312"/>
          <w:color w:val="auto"/>
          <w:kern w:val="2"/>
          <w:sz w:val="24"/>
          <w:szCs w:val="24"/>
          <w:highlight w:val="none"/>
          <w:lang w:val="zh-CN" w:eastAsia="zh-CN" w:bidi="ar-SA"/>
        </w:rPr>
      </w:pPr>
      <w:r>
        <w:rPr>
          <w:rFonts w:hint="eastAsia" w:ascii="仿宋_GB2312" w:hAnsi="仿宋_GB2312" w:eastAsia="仿宋_GB2312" w:cs="仿宋_GB2312"/>
          <w:color w:val="auto"/>
          <w:kern w:val="2"/>
          <w:sz w:val="24"/>
          <w:szCs w:val="24"/>
          <w:highlight w:val="none"/>
          <w:lang w:val="zh-CN" w:eastAsia="zh-CN" w:bidi="ar-SA"/>
        </w:rPr>
        <w:t>1、提交项目所在地仲裁委员会仲裁；</w:t>
      </w:r>
    </w:p>
    <w:p w14:paraId="24847645">
      <w:pPr>
        <w:shd w:val="clear" w:color="auto" w:fill="auto"/>
        <w:autoSpaceDE w:val="0"/>
        <w:autoSpaceDN w:val="0"/>
        <w:spacing w:line="360" w:lineRule="auto"/>
        <w:ind w:left="380" w:firstLine="160"/>
        <w:rPr>
          <w:rFonts w:hint="eastAsia" w:ascii="仿宋_GB2312" w:hAnsi="仿宋_GB2312" w:eastAsia="仿宋_GB2312" w:cs="仿宋_GB2312"/>
          <w:color w:val="auto"/>
          <w:kern w:val="2"/>
          <w:sz w:val="24"/>
          <w:szCs w:val="24"/>
          <w:highlight w:val="none"/>
          <w:lang w:val="zh-CN" w:eastAsia="zh-CN" w:bidi="ar-SA"/>
        </w:rPr>
      </w:pPr>
      <w:r>
        <w:rPr>
          <w:rFonts w:hint="eastAsia" w:ascii="仿宋_GB2312" w:hAnsi="仿宋_GB2312" w:eastAsia="仿宋_GB2312" w:cs="仿宋_GB2312"/>
          <w:color w:val="auto"/>
          <w:kern w:val="2"/>
          <w:sz w:val="24"/>
          <w:szCs w:val="24"/>
          <w:highlight w:val="none"/>
          <w:lang w:val="zh-CN" w:eastAsia="zh-CN" w:bidi="ar-SA"/>
        </w:rPr>
        <w:t>2、向甲方所在地人民法院诉讼。</w:t>
      </w:r>
    </w:p>
    <w:p w14:paraId="4D79A1CF">
      <w:pPr>
        <w:shd w:val="clear" w:color="auto" w:fill="auto"/>
        <w:spacing w:line="360" w:lineRule="auto"/>
        <w:ind w:firstLine="482"/>
        <w:rPr>
          <w:rFonts w:hint="eastAsia" w:ascii="仿宋_GB2312" w:hAnsi="仿宋_GB2312" w:eastAsia="仿宋_GB2312" w:cs="仿宋_GB2312"/>
          <w:color w:val="auto"/>
          <w:kern w:val="2"/>
          <w:sz w:val="24"/>
          <w:szCs w:val="24"/>
          <w:highlight w:val="none"/>
          <w:lang w:val="zh-CN" w:eastAsia="zh-CN" w:bidi="ar-SA"/>
        </w:rPr>
      </w:pPr>
      <w:bookmarkStart w:id="73" w:name="_Toc223404488"/>
      <w:r>
        <w:rPr>
          <w:rFonts w:hint="eastAsia" w:ascii="仿宋_GB2312" w:hAnsi="仿宋_GB2312" w:eastAsia="仿宋_GB2312" w:cs="仿宋_GB2312"/>
          <w:color w:val="auto"/>
          <w:kern w:val="2"/>
          <w:sz w:val="24"/>
          <w:szCs w:val="24"/>
          <w:highlight w:val="none"/>
          <w:lang w:val="zh-CN" w:eastAsia="zh-CN" w:bidi="ar-SA"/>
        </w:rPr>
        <w:t>十</w:t>
      </w:r>
      <w:r>
        <w:rPr>
          <w:rFonts w:hint="eastAsia" w:ascii="仿宋_GB2312" w:hAnsi="仿宋_GB2312" w:eastAsia="仿宋_GB2312" w:cs="仿宋_GB2312"/>
          <w:color w:val="auto"/>
          <w:kern w:val="2"/>
          <w:sz w:val="24"/>
          <w:szCs w:val="24"/>
          <w:highlight w:val="none"/>
          <w:lang w:val="en-US" w:eastAsia="zh-CN" w:bidi="ar-SA"/>
        </w:rPr>
        <w:t>四</w:t>
      </w:r>
      <w:r>
        <w:rPr>
          <w:rFonts w:hint="eastAsia" w:ascii="仿宋_GB2312" w:hAnsi="仿宋_GB2312" w:eastAsia="仿宋_GB2312" w:cs="仿宋_GB2312"/>
          <w:color w:val="auto"/>
          <w:kern w:val="2"/>
          <w:sz w:val="24"/>
          <w:szCs w:val="24"/>
          <w:highlight w:val="none"/>
          <w:lang w:val="zh-CN" w:eastAsia="zh-CN" w:bidi="ar-SA"/>
        </w:rPr>
        <w:t>、补充协议</w:t>
      </w:r>
      <w:bookmarkEnd w:id="73"/>
    </w:p>
    <w:p w14:paraId="1D0EC6A4">
      <w:pPr>
        <w:pStyle w:val="10"/>
        <w:shd w:val="clear" w:color="auto" w:fill="auto"/>
        <w:spacing w:line="360" w:lineRule="auto"/>
        <w:ind w:firstLine="480"/>
        <w:rPr>
          <w:rFonts w:hint="eastAsia" w:ascii="仿宋_GB2312" w:hAnsi="仿宋_GB2312" w:eastAsia="仿宋_GB2312" w:cs="仿宋_GB2312"/>
          <w:color w:val="auto"/>
          <w:kern w:val="2"/>
          <w:sz w:val="24"/>
          <w:szCs w:val="24"/>
          <w:highlight w:val="none"/>
          <w:lang w:val="zh-CN" w:eastAsia="zh-CN" w:bidi="ar-SA"/>
        </w:rPr>
      </w:pPr>
      <w:r>
        <w:rPr>
          <w:rFonts w:hint="eastAsia" w:ascii="仿宋_GB2312" w:hAnsi="仿宋_GB2312" w:eastAsia="仿宋_GB2312" w:cs="仿宋_GB2312"/>
          <w:color w:val="auto"/>
          <w:kern w:val="2"/>
          <w:sz w:val="24"/>
          <w:szCs w:val="24"/>
          <w:highlight w:val="none"/>
          <w:lang w:val="zh-CN" w:eastAsia="zh-CN" w:bidi="ar-SA"/>
        </w:rPr>
        <w:t>合同未尽事宜，经双方协商可签订补充协议，所签订的补充协议与本合同具有同等的法律效力，补充协议的生效应符合本合同的有关规定。合同补充条款应同时报采购监督管理部门备案。</w:t>
      </w:r>
    </w:p>
    <w:p w14:paraId="27A9C365">
      <w:pPr>
        <w:shd w:val="clear" w:color="auto" w:fill="auto"/>
        <w:autoSpaceDE w:val="0"/>
        <w:autoSpaceDN w:val="0"/>
        <w:spacing w:line="360" w:lineRule="auto"/>
        <w:ind w:firstLine="480"/>
        <w:rPr>
          <w:rFonts w:hint="eastAsia" w:ascii="仿宋_GB2312" w:hAnsi="仿宋_GB2312" w:eastAsia="仿宋_GB2312" w:cs="仿宋_GB2312"/>
          <w:color w:val="auto"/>
          <w:kern w:val="2"/>
          <w:sz w:val="24"/>
          <w:szCs w:val="24"/>
          <w:highlight w:val="none"/>
          <w:lang w:val="zh-CN" w:eastAsia="zh-CN" w:bidi="ar-SA"/>
        </w:rPr>
      </w:pPr>
      <w:r>
        <w:rPr>
          <w:rFonts w:hint="eastAsia" w:ascii="仿宋_GB2312" w:hAnsi="仿宋_GB2312" w:eastAsia="仿宋_GB2312" w:cs="仿宋_GB2312"/>
          <w:color w:val="auto"/>
          <w:kern w:val="2"/>
          <w:sz w:val="24"/>
          <w:szCs w:val="24"/>
          <w:highlight w:val="none"/>
          <w:lang w:val="zh-CN" w:eastAsia="zh-CN" w:bidi="ar-SA"/>
        </w:rPr>
        <w:t>十</w:t>
      </w:r>
      <w:r>
        <w:rPr>
          <w:rFonts w:hint="eastAsia" w:ascii="仿宋_GB2312" w:hAnsi="仿宋_GB2312" w:eastAsia="仿宋_GB2312" w:cs="仿宋_GB2312"/>
          <w:color w:val="auto"/>
          <w:kern w:val="2"/>
          <w:sz w:val="24"/>
          <w:szCs w:val="24"/>
          <w:highlight w:val="none"/>
          <w:lang w:val="en-US" w:eastAsia="zh-CN" w:bidi="ar-SA"/>
        </w:rPr>
        <w:t>五</w:t>
      </w:r>
      <w:r>
        <w:rPr>
          <w:rFonts w:hint="eastAsia" w:ascii="仿宋_GB2312" w:hAnsi="仿宋_GB2312" w:eastAsia="仿宋_GB2312" w:cs="仿宋_GB2312"/>
          <w:color w:val="auto"/>
          <w:kern w:val="2"/>
          <w:sz w:val="24"/>
          <w:szCs w:val="24"/>
          <w:highlight w:val="none"/>
          <w:lang w:val="zh-CN" w:eastAsia="zh-CN" w:bidi="ar-SA"/>
        </w:rPr>
        <w:t>、本合同经甲乙双方签字并盖章后立即生效。</w:t>
      </w:r>
    </w:p>
    <w:p w14:paraId="590DEC76">
      <w:pPr>
        <w:shd w:val="clear" w:color="auto" w:fill="auto"/>
        <w:autoSpaceDE w:val="0"/>
        <w:autoSpaceDN w:val="0"/>
        <w:spacing w:line="360" w:lineRule="auto"/>
        <w:ind w:firstLine="480"/>
        <w:rPr>
          <w:rFonts w:hint="default" w:ascii="仿宋_GB2312" w:hAnsi="仿宋_GB2312" w:eastAsia="仿宋_GB2312" w:cs="仿宋_GB2312"/>
          <w:color w:val="auto"/>
          <w:kern w:val="2"/>
          <w:sz w:val="24"/>
          <w:szCs w:val="24"/>
          <w:highlight w:val="none"/>
          <w:lang w:val="zh-CN" w:eastAsia="zh-CN" w:bidi="ar-SA"/>
        </w:rPr>
      </w:pPr>
      <w:r>
        <w:rPr>
          <w:rFonts w:hint="eastAsia" w:ascii="仿宋_GB2312" w:hAnsi="仿宋_GB2312" w:eastAsia="仿宋_GB2312" w:cs="仿宋_GB2312"/>
          <w:color w:val="auto"/>
          <w:kern w:val="2"/>
          <w:sz w:val="24"/>
          <w:szCs w:val="24"/>
          <w:highlight w:val="none"/>
          <w:lang w:val="zh-CN" w:eastAsia="zh-CN" w:bidi="ar-SA"/>
        </w:rPr>
        <w:t>十</w:t>
      </w:r>
      <w:r>
        <w:rPr>
          <w:rFonts w:hint="eastAsia" w:ascii="仿宋_GB2312" w:hAnsi="仿宋_GB2312" w:eastAsia="仿宋_GB2312" w:cs="仿宋_GB2312"/>
          <w:color w:val="auto"/>
          <w:kern w:val="2"/>
          <w:sz w:val="24"/>
          <w:szCs w:val="24"/>
          <w:highlight w:val="none"/>
          <w:lang w:val="en-US" w:eastAsia="zh-CN" w:bidi="ar-SA"/>
        </w:rPr>
        <w:t>六</w:t>
      </w:r>
      <w:r>
        <w:rPr>
          <w:rFonts w:hint="eastAsia" w:ascii="仿宋_GB2312" w:hAnsi="仿宋_GB2312" w:eastAsia="仿宋_GB2312" w:cs="仿宋_GB2312"/>
          <w:color w:val="auto"/>
          <w:kern w:val="2"/>
          <w:sz w:val="24"/>
          <w:szCs w:val="24"/>
          <w:highlight w:val="none"/>
          <w:lang w:val="zh-CN" w:eastAsia="zh-CN" w:bidi="ar-SA"/>
        </w:rPr>
        <w:t>、合同保存</w:t>
      </w:r>
    </w:p>
    <w:p w14:paraId="2432DF41">
      <w:pPr>
        <w:shd w:val="clear" w:color="auto" w:fill="auto"/>
        <w:autoSpaceDE w:val="0"/>
        <w:autoSpaceDN w:val="0"/>
        <w:spacing w:line="360" w:lineRule="auto"/>
        <w:ind w:firstLine="480"/>
        <w:rPr>
          <w:rFonts w:hint="default" w:ascii="仿宋_GB2312" w:hAnsi="仿宋_GB2312" w:eastAsia="仿宋_GB2312" w:cs="仿宋_GB2312"/>
          <w:color w:val="auto"/>
          <w:kern w:val="2"/>
          <w:sz w:val="24"/>
          <w:szCs w:val="24"/>
          <w:highlight w:val="none"/>
          <w:lang w:val="zh-CN" w:eastAsia="zh-CN" w:bidi="ar-SA"/>
        </w:rPr>
      </w:pPr>
      <w:r>
        <w:rPr>
          <w:rFonts w:hint="eastAsia" w:ascii="仿宋_GB2312" w:hAnsi="仿宋_GB2312" w:eastAsia="仿宋_GB2312" w:cs="仿宋_GB2312"/>
          <w:color w:val="auto"/>
          <w:kern w:val="2"/>
          <w:sz w:val="24"/>
          <w:szCs w:val="24"/>
          <w:highlight w:val="none"/>
          <w:lang w:val="zh-CN" w:eastAsia="zh-CN" w:bidi="ar-SA"/>
        </w:rPr>
        <w:t>本合同一式</w:t>
      </w:r>
      <w:r>
        <w:rPr>
          <w:rFonts w:hint="eastAsia" w:ascii="仿宋_GB2312" w:hAnsi="仿宋_GB2312" w:eastAsia="仿宋_GB2312" w:cs="仿宋_GB2312"/>
          <w:color w:val="auto"/>
          <w:kern w:val="2"/>
          <w:sz w:val="24"/>
          <w:szCs w:val="24"/>
          <w:highlight w:val="none"/>
          <w:lang w:val="en-US" w:eastAsia="zh-CN" w:bidi="ar-SA"/>
        </w:rPr>
        <w:t>伍</w:t>
      </w:r>
      <w:r>
        <w:rPr>
          <w:rFonts w:hint="eastAsia" w:ascii="仿宋_GB2312" w:hAnsi="仿宋_GB2312" w:eastAsia="仿宋_GB2312" w:cs="仿宋_GB2312"/>
          <w:color w:val="auto"/>
          <w:kern w:val="2"/>
          <w:sz w:val="24"/>
          <w:szCs w:val="24"/>
          <w:highlight w:val="none"/>
          <w:lang w:val="zh-CN" w:eastAsia="zh-CN" w:bidi="ar-SA"/>
        </w:rPr>
        <w:t>份，甲方贰份，乙方贰份，采购代理机构</w:t>
      </w:r>
      <w:r>
        <w:rPr>
          <w:rFonts w:hint="eastAsia" w:ascii="仿宋_GB2312" w:hAnsi="仿宋_GB2312" w:eastAsia="仿宋_GB2312" w:cs="仿宋_GB2312"/>
          <w:color w:val="auto"/>
          <w:kern w:val="2"/>
          <w:sz w:val="24"/>
          <w:szCs w:val="24"/>
          <w:highlight w:val="none"/>
          <w:lang w:val="en-US" w:eastAsia="zh-CN" w:bidi="ar-SA"/>
        </w:rPr>
        <w:t>壹</w:t>
      </w:r>
      <w:r>
        <w:rPr>
          <w:rFonts w:hint="eastAsia" w:ascii="仿宋_GB2312" w:hAnsi="仿宋_GB2312" w:eastAsia="仿宋_GB2312" w:cs="仿宋_GB2312"/>
          <w:color w:val="auto"/>
          <w:kern w:val="2"/>
          <w:sz w:val="24"/>
          <w:szCs w:val="24"/>
          <w:highlight w:val="none"/>
          <w:lang w:val="zh-CN" w:eastAsia="zh-CN" w:bidi="ar-SA"/>
        </w:rPr>
        <w:t>份。</w:t>
      </w:r>
    </w:p>
    <w:p w14:paraId="7A165F1B">
      <w:pPr>
        <w:shd w:val="clear" w:color="auto" w:fill="auto"/>
        <w:autoSpaceDE w:val="0"/>
        <w:autoSpaceDN w:val="0"/>
        <w:spacing w:line="360" w:lineRule="auto"/>
        <w:ind w:firstLine="480"/>
        <w:rPr>
          <w:rFonts w:hint="default" w:ascii="仿宋_GB2312" w:hAnsi="仿宋_GB2312" w:eastAsia="仿宋_GB2312" w:cs="仿宋_GB2312"/>
          <w:color w:val="auto"/>
          <w:kern w:val="2"/>
          <w:sz w:val="24"/>
          <w:szCs w:val="24"/>
          <w:highlight w:val="none"/>
          <w:lang w:val="zh-CN" w:eastAsia="zh-CN" w:bidi="ar-SA"/>
        </w:rPr>
      </w:pPr>
      <w:r>
        <w:rPr>
          <w:rFonts w:hint="eastAsia" w:ascii="仿宋_GB2312" w:hAnsi="仿宋_GB2312" w:eastAsia="仿宋_GB2312" w:cs="仿宋_GB2312"/>
          <w:color w:val="auto"/>
          <w:kern w:val="2"/>
          <w:sz w:val="24"/>
          <w:szCs w:val="24"/>
          <w:highlight w:val="none"/>
          <w:lang w:val="zh-CN" w:eastAsia="zh-CN" w:bidi="ar-SA"/>
        </w:rPr>
        <w:t>十</w:t>
      </w:r>
      <w:r>
        <w:rPr>
          <w:rFonts w:hint="eastAsia" w:ascii="仿宋_GB2312" w:hAnsi="仿宋_GB2312" w:eastAsia="仿宋_GB2312" w:cs="仿宋_GB2312"/>
          <w:color w:val="auto"/>
          <w:kern w:val="2"/>
          <w:sz w:val="24"/>
          <w:szCs w:val="24"/>
          <w:highlight w:val="none"/>
          <w:lang w:val="en-US" w:eastAsia="zh-CN" w:bidi="ar-SA"/>
        </w:rPr>
        <w:t>七</w:t>
      </w:r>
      <w:r>
        <w:rPr>
          <w:rFonts w:hint="eastAsia" w:ascii="仿宋_GB2312" w:hAnsi="仿宋_GB2312" w:eastAsia="仿宋_GB2312" w:cs="仿宋_GB2312"/>
          <w:color w:val="auto"/>
          <w:kern w:val="2"/>
          <w:sz w:val="24"/>
          <w:szCs w:val="24"/>
          <w:highlight w:val="none"/>
          <w:lang w:val="zh-CN" w:eastAsia="zh-CN" w:bidi="ar-SA"/>
        </w:rPr>
        <w:t>、其他需要补充的内容：</w:t>
      </w:r>
    </w:p>
    <w:p w14:paraId="49C5974A">
      <w:pPr>
        <w:pStyle w:val="10"/>
        <w:shd w:val="clear" w:color="auto" w:fill="auto"/>
        <w:spacing w:line="360" w:lineRule="auto"/>
        <w:ind w:firstLine="480"/>
        <w:rPr>
          <w:rFonts w:hint="eastAsia" w:ascii="仿宋_GB2312" w:hAnsi="仿宋_GB2312" w:eastAsia="仿宋_GB2312" w:cs="仿宋_GB2312"/>
          <w:color w:val="auto"/>
          <w:kern w:val="2"/>
          <w:sz w:val="24"/>
          <w:szCs w:val="24"/>
          <w:highlight w:val="none"/>
          <w:lang w:val="zh-CN" w:eastAsia="zh-CN" w:bidi="ar-SA"/>
        </w:rPr>
      </w:pPr>
      <w:r>
        <w:rPr>
          <w:rFonts w:hint="eastAsia" w:ascii="仿宋_GB2312" w:hAnsi="仿宋_GB2312" w:eastAsia="仿宋_GB2312" w:cs="仿宋_GB2312"/>
          <w:color w:val="auto"/>
          <w:kern w:val="2"/>
          <w:sz w:val="24"/>
          <w:szCs w:val="24"/>
          <w:highlight w:val="none"/>
          <w:lang w:val="zh-CN" w:eastAsia="zh-CN" w:bidi="ar-SA"/>
        </w:rPr>
        <w:t>1、乙方应按</w:t>
      </w:r>
      <w:r>
        <w:rPr>
          <w:rFonts w:hint="eastAsia" w:ascii="仿宋_GB2312" w:hAnsi="仿宋_GB2312" w:eastAsia="仿宋_GB2312" w:cs="仿宋_GB2312"/>
          <w:color w:val="auto"/>
          <w:kern w:val="2"/>
          <w:sz w:val="24"/>
          <w:szCs w:val="24"/>
          <w:highlight w:val="none"/>
          <w:lang w:val="en-US" w:eastAsia="zh-CN" w:bidi="ar-SA"/>
        </w:rPr>
        <w:t>谈判</w:t>
      </w:r>
      <w:r>
        <w:rPr>
          <w:rFonts w:hint="eastAsia" w:ascii="仿宋_GB2312" w:hAnsi="仿宋_GB2312" w:eastAsia="仿宋_GB2312" w:cs="仿宋_GB2312"/>
          <w:color w:val="auto"/>
          <w:kern w:val="2"/>
          <w:sz w:val="24"/>
          <w:szCs w:val="24"/>
          <w:highlight w:val="none"/>
          <w:lang w:val="zh-CN" w:eastAsia="zh-CN" w:bidi="ar-SA"/>
        </w:rPr>
        <w:t>文件响应文件及乙方在</w:t>
      </w:r>
      <w:r>
        <w:rPr>
          <w:rFonts w:hint="eastAsia" w:ascii="仿宋_GB2312" w:hAnsi="仿宋_GB2312" w:eastAsia="仿宋_GB2312" w:cs="仿宋_GB2312"/>
          <w:color w:val="auto"/>
          <w:kern w:val="2"/>
          <w:sz w:val="24"/>
          <w:szCs w:val="24"/>
          <w:highlight w:val="none"/>
          <w:lang w:val="en-US" w:eastAsia="zh-CN" w:bidi="ar-SA"/>
        </w:rPr>
        <w:t>谈判</w:t>
      </w:r>
      <w:r>
        <w:rPr>
          <w:rFonts w:hint="eastAsia" w:ascii="仿宋_GB2312" w:hAnsi="仿宋_GB2312" w:eastAsia="仿宋_GB2312" w:cs="仿宋_GB2312"/>
          <w:color w:val="auto"/>
          <w:kern w:val="2"/>
          <w:sz w:val="24"/>
          <w:szCs w:val="24"/>
          <w:highlight w:val="none"/>
          <w:lang w:val="zh-CN" w:eastAsia="zh-CN" w:bidi="ar-SA"/>
        </w:rPr>
        <w:t>过程中做出的书面说明或承诺提供及时、快速、优质的服务。</w:t>
      </w:r>
    </w:p>
    <w:p w14:paraId="313DBCD4">
      <w:pPr>
        <w:shd w:val="clear" w:color="auto" w:fill="auto"/>
        <w:autoSpaceDE w:val="0"/>
        <w:autoSpaceDN w:val="0"/>
        <w:spacing w:line="360" w:lineRule="auto"/>
        <w:ind w:left="380" w:firstLine="160"/>
        <w:rPr>
          <w:rFonts w:hint="eastAsia" w:ascii="仿宋_GB2312" w:hAnsi="仿宋_GB2312" w:eastAsia="仿宋_GB2312" w:cs="仿宋_GB2312"/>
          <w:color w:val="auto"/>
          <w:kern w:val="2"/>
          <w:sz w:val="24"/>
          <w:szCs w:val="24"/>
          <w:highlight w:val="none"/>
          <w:lang w:val="zh-CN" w:eastAsia="zh-CN" w:bidi="ar-SA"/>
        </w:rPr>
      </w:pPr>
      <w:r>
        <w:rPr>
          <w:rFonts w:hint="eastAsia" w:ascii="仿宋_GB2312" w:hAnsi="仿宋_GB2312" w:eastAsia="仿宋_GB2312" w:cs="仿宋_GB2312"/>
          <w:color w:val="auto"/>
          <w:kern w:val="2"/>
          <w:sz w:val="24"/>
          <w:szCs w:val="24"/>
          <w:highlight w:val="none"/>
          <w:lang w:val="zh-CN" w:eastAsia="zh-CN" w:bidi="ar-SA"/>
        </w:rPr>
        <w:t>2、本合同签订后，双方依法签订的补充协议也是本合同文件的组成部分。</w:t>
      </w:r>
    </w:p>
    <w:p w14:paraId="304FBB7F">
      <w:pPr>
        <w:shd w:val="clear" w:color="auto" w:fill="auto"/>
        <w:autoSpaceDE w:val="0"/>
        <w:autoSpaceDN w:val="0"/>
        <w:spacing w:line="360" w:lineRule="auto"/>
        <w:ind w:left="380" w:firstLine="160"/>
        <w:rPr>
          <w:rFonts w:hint="eastAsia" w:ascii="仿宋_GB2312" w:hAnsi="仿宋_GB2312" w:eastAsia="仿宋_GB2312" w:cs="仿宋_GB2312"/>
          <w:color w:val="auto"/>
          <w:kern w:val="2"/>
          <w:sz w:val="24"/>
          <w:szCs w:val="24"/>
          <w:highlight w:val="none"/>
          <w:lang w:val="zh-CN" w:eastAsia="zh-CN" w:bidi="ar-SA"/>
        </w:rPr>
      </w:pPr>
      <w:r>
        <w:rPr>
          <w:rFonts w:hint="eastAsia" w:ascii="仿宋_GB2312" w:hAnsi="仿宋_GB2312" w:eastAsia="仿宋_GB2312" w:cs="仿宋_GB2312"/>
          <w:color w:val="auto"/>
          <w:kern w:val="2"/>
          <w:sz w:val="24"/>
          <w:szCs w:val="24"/>
          <w:highlight w:val="none"/>
          <w:lang w:val="en-US" w:eastAsia="zh-CN" w:bidi="ar-SA"/>
        </w:rPr>
        <w:t>3、</w:t>
      </w:r>
      <w:r>
        <w:rPr>
          <w:rFonts w:hint="eastAsia" w:ascii="仿宋_GB2312" w:hAnsi="仿宋_GB2312" w:eastAsia="仿宋_GB2312" w:cs="仿宋_GB2312"/>
          <w:color w:val="auto"/>
          <w:kern w:val="2"/>
          <w:sz w:val="24"/>
          <w:szCs w:val="24"/>
          <w:highlight w:val="none"/>
          <w:lang w:val="zh-CN" w:eastAsia="zh-CN" w:bidi="ar-SA"/>
        </w:rPr>
        <w:t>其他服务内容：</w:t>
      </w:r>
      <w:r>
        <w:rPr>
          <w:rFonts w:hint="eastAsia" w:ascii="仿宋_GB2312" w:hAnsi="仿宋_GB2312" w:eastAsia="仿宋_GB2312" w:cs="仿宋_GB2312"/>
          <w:color w:val="auto"/>
          <w:kern w:val="2"/>
          <w:sz w:val="24"/>
          <w:szCs w:val="24"/>
          <w:highlight w:val="none"/>
          <w:u w:val="single"/>
          <w:lang w:val="en-US" w:eastAsia="zh-CN" w:bidi="ar-SA"/>
        </w:rPr>
        <w:t xml:space="preserve">  /   </w:t>
      </w:r>
      <w:r>
        <w:rPr>
          <w:rFonts w:hint="eastAsia" w:ascii="仿宋_GB2312" w:hAnsi="仿宋_GB2312" w:eastAsia="仿宋_GB2312" w:cs="仿宋_GB2312"/>
          <w:color w:val="auto"/>
          <w:kern w:val="2"/>
          <w:sz w:val="24"/>
          <w:szCs w:val="24"/>
          <w:highlight w:val="none"/>
          <w:lang w:val="zh-CN" w:eastAsia="zh-CN" w:bidi="ar-SA"/>
        </w:rPr>
        <w:t>。</w:t>
      </w:r>
    </w:p>
    <w:p w14:paraId="292AFC65">
      <w:pPr>
        <w:shd w:val="clear" w:color="auto" w:fill="auto"/>
        <w:autoSpaceDE w:val="0"/>
        <w:autoSpaceDN w:val="0"/>
        <w:spacing w:line="360" w:lineRule="auto"/>
        <w:rPr>
          <w:rFonts w:hint="eastAsia" w:ascii="仿宋_GB2312" w:hAnsi="仿宋_GB2312" w:eastAsia="仿宋_GB2312" w:cs="仿宋_GB2312"/>
          <w:color w:val="auto"/>
          <w:kern w:val="2"/>
          <w:sz w:val="24"/>
          <w:szCs w:val="24"/>
          <w:highlight w:val="none"/>
          <w:lang w:val="zh-CN" w:eastAsia="zh-CN" w:bidi="ar-SA"/>
        </w:rPr>
      </w:pPr>
    </w:p>
    <w:p w14:paraId="349253CC">
      <w:pPr>
        <w:shd w:val="clear" w:color="auto" w:fill="auto"/>
        <w:autoSpaceDE w:val="0"/>
        <w:autoSpaceDN w:val="0"/>
        <w:spacing w:line="360" w:lineRule="auto"/>
        <w:rPr>
          <w:rFonts w:hint="eastAsia" w:ascii="仿宋_GB2312" w:hAnsi="仿宋_GB2312" w:eastAsia="仿宋_GB2312" w:cs="仿宋_GB2312"/>
          <w:color w:val="auto"/>
          <w:kern w:val="2"/>
          <w:sz w:val="24"/>
          <w:szCs w:val="24"/>
          <w:highlight w:val="none"/>
          <w:lang w:val="zh-CN" w:eastAsia="zh-CN" w:bidi="ar-SA"/>
        </w:rPr>
      </w:pPr>
    </w:p>
    <w:p w14:paraId="0CCFC2B2">
      <w:pPr>
        <w:shd w:val="clear" w:color="auto" w:fill="auto"/>
        <w:autoSpaceDE w:val="0"/>
        <w:autoSpaceDN w:val="0"/>
        <w:spacing w:line="360" w:lineRule="auto"/>
        <w:rPr>
          <w:rFonts w:hint="eastAsia" w:ascii="仿宋_GB2312" w:hAnsi="仿宋_GB2312" w:eastAsia="仿宋_GB2312" w:cs="仿宋_GB2312"/>
          <w:color w:val="auto"/>
          <w:kern w:val="2"/>
          <w:sz w:val="24"/>
          <w:szCs w:val="24"/>
          <w:highlight w:val="none"/>
          <w:lang w:val="zh-CN" w:eastAsia="zh-CN" w:bidi="ar-SA"/>
        </w:rPr>
      </w:pPr>
      <w:r>
        <w:rPr>
          <w:rFonts w:hint="eastAsia" w:ascii="仿宋_GB2312" w:hAnsi="仿宋_GB2312" w:eastAsia="仿宋_GB2312" w:cs="仿宋_GB2312"/>
          <w:color w:val="auto"/>
          <w:kern w:val="2"/>
          <w:sz w:val="24"/>
          <w:szCs w:val="24"/>
          <w:highlight w:val="none"/>
          <w:lang w:val="zh-CN" w:eastAsia="zh-CN" w:bidi="ar-SA"/>
        </w:rPr>
        <w:t>甲方：</w:t>
      </w:r>
      <w:r>
        <w:rPr>
          <w:rFonts w:hint="eastAsia" w:ascii="仿宋_GB2312" w:hAnsi="仿宋_GB2312" w:eastAsia="仿宋_GB2312" w:cs="仿宋_GB2312"/>
          <w:color w:val="auto"/>
          <w:kern w:val="2"/>
          <w:sz w:val="24"/>
          <w:szCs w:val="24"/>
          <w:highlight w:val="none"/>
          <w:lang w:val="en-US" w:eastAsia="zh-CN" w:bidi="ar-SA"/>
        </w:rPr>
        <w:t xml:space="preserve">                                 </w:t>
      </w:r>
      <w:r>
        <w:rPr>
          <w:rFonts w:hint="eastAsia" w:ascii="仿宋_GB2312" w:hAnsi="仿宋_GB2312" w:eastAsia="仿宋_GB2312" w:cs="仿宋_GB2312"/>
          <w:color w:val="auto"/>
          <w:kern w:val="2"/>
          <w:sz w:val="24"/>
          <w:szCs w:val="24"/>
          <w:highlight w:val="none"/>
          <w:lang w:val="zh-CN" w:eastAsia="zh-CN" w:bidi="ar-SA"/>
        </w:rPr>
        <w:t>乙方：</w:t>
      </w:r>
    </w:p>
    <w:p w14:paraId="319856EB">
      <w:pPr>
        <w:shd w:val="clear" w:color="auto" w:fill="auto"/>
        <w:autoSpaceDE w:val="0"/>
        <w:autoSpaceDN w:val="0"/>
        <w:spacing w:line="360" w:lineRule="auto"/>
        <w:rPr>
          <w:rFonts w:hint="eastAsia" w:ascii="仿宋_GB2312" w:hAnsi="仿宋_GB2312" w:eastAsia="仿宋_GB2312" w:cs="仿宋_GB2312"/>
          <w:color w:val="auto"/>
          <w:kern w:val="2"/>
          <w:sz w:val="24"/>
          <w:szCs w:val="24"/>
          <w:highlight w:val="none"/>
          <w:lang w:val="zh-CN" w:eastAsia="zh-CN" w:bidi="ar-SA"/>
        </w:rPr>
      </w:pPr>
      <w:r>
        <w:rPr>
          <w:rFonts w:hint="eastAsia" w:ascii="仿宋_GB2312" w:hAnsi="仿宋_GB2312" w:eastAsia="仿宋_GB2312" w:cs="仿宋_GB2312"/>
          <w:color w:val="auto"/>
          <w:kern w:val="2"/>
          <w:sz w:val="24"/>
          <w:szCs w:val="24"/>
          <w:highlight w:val="none"/>
          <w:lang w:val="zh-CN" w:eastAsia="zh-CN" w:bidi="ar-SA"/>
        </w:rPr>
        <w:t>单位名称(公章)：</w:t>
      </w:r>
      <w:r>
        <w:rPr>
          <w:rFonts w:hint="eastAsia" w:ascii="仿宋_GB2312" w:hAnsi="仿宋_GB2312" w:eastAsia="仿宋_GB2312" w:cs="仿宋_GB2312"/>
          <w:color w:val="auto"/>
          <w:kern w:val="2"/>
          <w:sz w:val="24"/>
          <w:szCs w:val="24"/>
          <w:highlight w:val="none"/>
          <w:lang w:val="en-US" w:eastAsia="zh-CN" w:bidi="ar-SA"/>
        </w:rPr>
        <w:t xml:space="preserve">                       </w:t>
      </w:r>
      <w:r>
        <w:rPr>
          <w:rFonts w:hint="eastAsia" w:ascii="仿宋_GB2312" w:hAnsi="仿宋_GB2312" w:eastAsia="仿宋_GB2312" w:cs="仿宋_GB2312"/>
          <w:color w:val="auto"/>
          <w:kern w:val="2"/>
          <w:sz w:val="24"/>
          <w:szCs w:val="24"/>
          <w:highlight w:val="none"/>
          <w:lang w:val="zh-CN" w:eastAsia="zh-CN" w:bidi="ar-SA"/>
        </w:rPr>
        <w:t>单位名称(公章)：</w:t>
      </w:r>
    </w:p>
    <w:p w14:paraId="17B28D2E">
      <w:pPr>
        <w:shd w:val="clear" w:color="auto" w:fill="auto"/>
        <w:autoSpaceDE w:val="0"/>
        <w:autoSpaceDN w:val="0"/>
        <w:spacing w:line="360" w:lineRule="auto"/>
        <w:rPr>
          <w:rFonts w:hint="eastAsia" w:ascii="仿宋_GB2312" w:hAnsi="仿宋_GB2312" w:eastAsia="仿宋_GB2312" w:cs="仿宋_GB2312"/>
          <w:color w:val="auto"/>
          <w:kern w:val="2"/>
          <w:sz w:val="24"/>
          <w:szCs w:val="24"/>
          <w:highlight w:val="none"/>
          <w:lang w:val="zh-CN" w:eastAsia="zh-CN" w:bidi="ar-SA"/>
        </w:rPr>
      </w:pPr>
      <w:r>
        <w:rPr>
          <w:rFonts w:hint="eastAsia" w:ascii="仿宋_GB2312" w:hAnsi="仿宋_GB2312" w:eastAsia="仿宋_GB2312" w:cs="仿宋_GB2312"/>
          <w:color w:val="auto"/>
          <w:kern w:val="2"/>
          <w:sz w:val="24"/>
          <w:szCs w:val="24"/>
          <w:highlight w:val="none"/>
          <w:lang w:val="zh-CN" w:eastAsia="zh-CN" w:bidi="ar-SA"/>
        </w:rPr>
        <w:t>法定代表人或其授权代表</w:t>
      </w:r>
      <w:r>
        <w:rPr>
          <w:rFonts w:hint="eastAsia" w:ascii="仿宋_GB2312" w:hAnsi="仿宋_GB2312" w:eastAsia="仿宋_GB2312" w:cs="仿宋_GB2312"/>
          <w:color w:val="auto"/>
          <w:kern w:val="2"/>
          <w:sz w:val="24"/>
          <w:szCs w:val="24"/>
          <w:highlight w:val="none"/>
          <w:lang w:val="en-US" w:eastAsia="zh-CN" w:bidi="ar-SA"/>
        </w:rPr>
        <w:t xml:space="preserve">                </w:t>
      </w:r>
      <w:r>
        <w:rPr>
          <w:rFonts w:hint="eastAsia" w:ascii="仿宋_GB2312" w:hAnsi="仿宋_GB2312" w:eastAsia="仿宋_GB2312" w:cs="仿宋_GB2312"/>
          <w:color w:val="auto"/>
          <w:kern w:val="2"/>
          <w:sz w:val="24"/>
          <w:szCs w:val="24"/>
          <w:highlight w:val="none"/>
          <w:lang w:val="zh-CN" w:eastAsia="zh-CN" w:bidi="ar-SA"/>
        </w:rPr>
        <w:t>法定代表人或其授权代表</w:t>
      </w:r>
    </w:p>
    <w:p w14:paraId="4F2ABED2">
      <w:pPr>
        <w:shd w:val="clear" w:color="auto" w:fill="auto"/>
        <w:autoSpaceDE w:val="0"/>
        <w:autoSpaceDN w:val="0"/>
        <w:spacing w:line="360" w:lineRule="auto"/>
        <w:rPr>
          <w:rFonts w:hint="eastAsia" w:ascii="仿宋_GB2312" w:hAnsi="仿宋_GB2312" w:eastAsia="仿宋_GB2312" w:cs="仿宋_GB2312"/>
          <w:color w:val="auto"/>
          <w:kern w:val="2"/>
          <w:sz w:val="24"/>
          <w:szCs w:val="24"/>
          <w:highlight w:val="none"/>
          <w:lang w:val="zh-CN" w:eastAsia="zh-CN" w:bidi="ar-SA"/>
        </w:rPr>
      </w:pPr>
      <w:r>
        <w:rPr>
          <w:rFonts w:hint="eastAsia" w:ascii="仿宋_GB2312" w:hAnsi="仿宋_GB2312" w:eastAsia="仿宋_GB2312" w:cs="仿宋_GB2312"/>
          <w:color w:val="auto"/>
          <w:kern w:val="2"/>
          <w:sz w:val="24"/>
          <w:szCs w:val="24"/>
          <w:highlight w:val="none"/>
          <w:lang w:val="zh-CN" w:eastAsia="zh-CN" w:bidi="ar-SA"/>
        </w:rPr>
        <w:t>（签字或盖章）：</w:t>
      </w:r>
      <w:r>
        <w:rPr>
          <w:rFonts w:hint="eastAsia" w:ascii="仿宋_GB2312" w:hAnsi="仿宋_GB2312" w:eastAsia="仿宋_GB2312" w:cs="仿宋_GB2312"/>
          <w:color w:val="auto"/>
          <w:kern w:val="2"/>
          <w:sz w:val="24"/>
          <w:szCs w:val="24"/>
          <w:highlight w:val="none"/>
          <w:lang w:val="en-US" w:eastAsia="zh-CN" w:bidi="ar-SA"/>
        </w:rPr>
        <w:t xml:space="preserve">                     </w:t>
      </w:r>
      <w:r>
        <w:rPr>
          <w:rFonts w:hint="eastAsia" w:ascii="仿宋_GB2312" w:hAnsi="仿宋_GB2312" w:eastAsia="仿宋_GB2312" w:cs="仿宋_GB2312"/>
          <w:color w:val="auto"/>
          <w:kern w:val="2"/>
          <w:sz w:val="24"/>
          <w:szCs w:val="24"/>
          <w:highlight w:val="none"/>
          <w:lang w:val="zh-CN" w:eastAsia="zh-CN" w:bidi="ar-SA"/>
        </w:rPr>
        <w:t>（签字或盖章）：</w:t>
      </w:r>
    </w:p>
    <w:p w14:paraId="0000A1F0">
      <w:pPr>
        <w:shd w:val="clear" w:color="auto" w:fill="auto"/>
        <w:autoSpaceDE w:val="0"/>
        <w:autoSpaceDN w:val="0"/>
        <w:spacing w:line="360" w:lineRule="auto"/>
        <w:ind w:left="4309" w:leftChars="2052" w:firstLine="480" w:firstLineChars="200"/>
        <w:jc w:val="left"/>
        <w:rPr>
          <w:rFonts w:hint="eastAsia" w:ascii="仿宋_GB2312" w:hAnsi="仿宋_GB2312" w:eastAsia="仿宋_GB2312" w:cs="仿宋_GB2312"/>
          <w:color w:val="auto"/>
          <w:kern w:val="2"/>
          <w:sz w:val="24"/>
          <w:szCs w:val="24"/>
          <w:highlight w:val="none"/>
          <w:lang w:val="zh-CN" w:eastAsia="zh-CN" w:bidi="ar-SA"/>
        </w:rPr>
      </w:pPr>
      <w:r>
        <w:rPr>
          <w:rFonts w:hint="eastAsia" w:ascii="仿宋_GB2312" w:hAnsi="仿宋_GB2312" w:eastAsia="仿宋_GB2312" w:cs="仿宋_GB2312"/>
          <w:color w:val="auto"/>
          <w:kern w:val="2"/>
          <w:sz w:val="24"/>
          <w:szCs w:val="24"/>
          <w:highlight w:val="none"/>
          <w:lang w:val="zh-CN" w:eastAsia="zh-CN" w:bidi="ar-SA"/>
        </w:rPr>
        <w:t>开户银行：</w:t>
      </w:r>
    </w:p>
    <w:p w14:paraId="38079C8B">
      <w:pPr>
        <w:shd w:val="clear" w:color="auto" w:fill="auto"/>
        <w:autoSpaceDE w:val="0"/>
        <w:autoSpaceDN w:val="0"/>
        <w:spacing w:line="360" w:lineRule="auto"/>
        <w:ind w:firstLine="4800" w:firstLineChars="2000"/>
        <w:rPr>
          <w:rFonts w:hint="eastAsia" w:ascii="仿宋_GB2312" w:hAnsi="仿宋_GB2312" w:eastAsia="仿宋_GB2312" w:cs="仿宋_GB2312"/>
          <w:color w:val="auto"/>
          <w:kern w:val="2"/>
          <w:sz w:val="24"/>
          <w:szCs w:val="24"/>
          <w:highlight w:val="none"/>
          <w:lang w:val="zh-CN" w:eastAsia="zh-CN" w:bidi="ar-SA"/>
        </w:rPr>
      </w:pPr>
      <w:r>
        <w:rPr>
          <w:rFonts w:hint="eastAsia" w:ascii="仿宋_GB2312" w:hAnsi="仿宋_GB2312" w:eastAsia="仿宋_GB2312" w:cs="仿宋_GB2312"/>
          <w:color w:val="auto"/>
          <w:kern w:val="2"/>
          <w:sz w:val="24"/>
          <w:szCs w:val="24"/>
          <w:highlight w:val="none"/>
          <w:lang w:val="zh-CN" w:eastAsia="zh-CN" w:bidi="ar-SA"/>
        </w:rPr>
        <w:t>账号：</w:t>
      </w:r>
    </w:p>
    <w:p w14:paraId="059DACAA">
      <w:pPr>
        <w:shd w:val="clear" w:color="auto" w:fill="auto"/>
        <w:autoSpaceDE w:val="0"/>
        <w:autoSpaceDN w:val="0"/>
        <w:spacing w:line="360" w:lineRule="auto"/>
        <w:rPr>
          <w:rFonts w:hint="eastAsia" w:ascii="仿宋_GB2312" w:hAnsi="仿宋_GB2312" w:eastAsia="仿宋_GB2312" w:cs="仿宋_GB2312"/>
          <w:color w:val="auto"/>
          <w:kern w:val="2"/>
          <w:sz w:val="24"/>
          <w:szCs w:val="24"/>
          <w:highlight w:val="none"/>
          <w:lang w:val="zh-CN" w:eastAsia="zh-CN" w:bidi="ar-SA"/>
        </w:rPr>
      </w:pPr>
      <w:r>
        <w:rPr>
          <w:rFonts w:hint="eastAsia" w:ascii="仿宋_GB2312" w:hAnsi="仿宋_GB2312" w:eastAsia="仿宋_GB2312" w:cs="仿宋_GB2312"/>
          <w:color w:val="auto"/>
          <w:kern w:val="2"/>
          <w:sz w:val="24"/>
          <w:szCs w:val="24"/>
          <w:highlight w:val="none"/>
          <w:lang w:val="zh-CN" w:eastAsia="zh-CN" w:bidi="ar-SA"/>
        </w:rPr>
        <w:t>联系电话：</w:t>
      </w:r>
      <w:r>
        <w:rPr>
          <w:rFonts w:hint="eastAsia" w:ascii="仿宋_GB2312" w:hAnsi="仿宋_GB2312" w:eastAsia="仿宋_GB2312" w:cs="仿宋_GB2312"/>
          <w:color w:val="auto"/>
          <w:kern w:val="2"/>
          <w:sz w:val="24"/>
          <w:szCs w:val="24"/>
          <w:highlight w:val="none"/>
          <w:lang w:val="en-US" w:eastAsia="zh-CN" w:bidi="ar-SA"/>
        </w:rPr>
        <w:t xml:space="preserve">                              </w:t>
      </w:r>
      <w:r>
        <w:rPr>
          <w:rFonts w:hint="eastAsia" w:ascii="仿宋_GB2312" w:hAnsi="仿宋_GB2312" w:eastAsia="仿宋_GB2312" w:cs="仿宋_GB2312"/>
          <w:color w:val="auto"/>
          <w:kern w:val="2"/>
          <w:sz w:val="24"/>
          <w:szCs w:val="24"/>
          <w:highlight w:val="none"/>
          <w:lang w:val="zh-CN" w:eastAsia="zh-CN" w:bidi="ar-SA"/>
        </w:rPr>
        <w:t>联系电话：</w:t>
      </w:r>
    </w:p>
    <w:p w14:paraId="47F69BF8">
      <w:pPr>
        <w:autoSpaceDE w:val="0"/>
        <w:autoSpaceDN w:val="0"/>
        <w:spacing w:line="360" w:lineRule="auto"/>
        <w:rPr>
          <w:rFonts w:ascii="仿宋_GB2312" w:hAnsi="仿宋" w:eastAsia="仿宋_GB2312"/>
          <w:color w:val="auto"/>
          <w:sz w:val="24"/>
          <w:szCs w:val="24"/>
          <w:highlight w:val="none"/>
          <w:lang w:val="zh-CN"/>
        </w:rPr>
      </w:pPr>
      <w:r>
        <w:rPr>
          <w:rFonts w:hint="eastAsia" w:ascii="仿宋_GB2312" w:hAnsi="仿宋_GB2312" w:eastAsia="仿宋_GB2312" w:cs="仿宋_GB2312"/>
          <w:color w:val="auto"/>
          <w:kern w:val="2"/>
          <w:sz w:val="24"/>
          <w:szCs w:val="24"/>
          <w:highlight w:val="none"/>
          <w:lang w:val="zh-CN" w:eastAsia="zh-CN" w:bidi="ar-SA"/>
        </w:rPr>
        <w:t>签订日期：</w:t>
      </w:r>
      <w:r>
        <w:rPr>
          <w:rFonts w:hint="eastAsia" w:ascii="仿宋_GB2312" w:hAnsi="仿宋_GB2312" w:eastAsia="仿宋_GB2312" w:cs="仿宋_GB2312"/>
          <w:color w:val="auto"/>
          <w:kern w:val="2"/>
          <w:sz w:val="24"/>
          <w:szCs w:val="24"/>
          <w:highlight w:val="none"/>
          <w:lang w:val="en-US" w:eastAsia="zh-CN" w:bidi="ar-SA"/>
        </w:rPr>
        <w:t xml:space="preserve">                              </w:t>
      </w:r>
      <w:r>
        <w:rPr>
          <w:rFonts w:hint="eastAsia" w:ascii="仿宋_GB2312" w:hAnsi="仿宋_GB2312" w:eastAsia="仿宋_GB2312" w:cs="仿宋_GB2312"/>
          <w:color w:val="auto"/>
          <w:kern w:val="2"/>
          <w:sz w:val="24"/>
          <w:szCs w:val="24"/>
          <w:highlight w:val="none"/>
          <w:lang w:val="zh-CN" w:eastAsia="zh-CN" w:bidi="ar-SA"/>
        </w:rPr>
        <w:t>签订日期：</w:t>
      </w:r>
    </w:p>
    <w:p w14:paraId="529F4E8A">
      <w:pPr>
        <w:shd w:val="clear"/>
        <w:spacing w:line="500" w:lineRule="exact"/>
        <w:jc w:val="center"/>
        <w:outlineLvl w:val="9"/>
        <w:rPr>
          <w:rFonts w:hint="eastAsia" w:ascii="仿宋_GB2312" w:hAnsi="宋体" w:eastAsia="仿宋_GB2312" w:cs="Times New Roman"/>
          <w:color w:val="auto"/>
          <w:kern w:val="2"/>
          <w:sz w:val="24"/>
          <w:szCs w:val="24"/>
          <w:highlight w:val="none"/>
          <w:lang w:val="zh-CN" w:eastAsia="zh-CN" w:bidi="ar-SA"/>
        </w:rPr>
      </w:pPr>
      <w:r>
        <w:rPr>
          <w:rFonts w:hint="eastAsia" w:ascii="仿宋_GB2312" w:hAnsi="宋体" w:eastAsia="仿宋_GB2312" w:cs="Times New Roman"/>
          <w:color w:val="auto"/>
          <w:kern w:val="2"/>
          <w:sz w:val="24"/>
          <w:szCs w:val="24"/>
          <w:highlight w:val="none"/>
          <w:lang w:val="zh-CN" w:eastAsia="zh-CN" w:bidi="ar-SA"/>
        </w:rPr>
        <w:br w:type="page"/>
      </w:r>
      <w:bookmarkStart w:id="74" w:name="_Toc15751"/>
    </w:p>
    <w:p w14:paraId="19AE25B4">
      <w:pPr>
        <w:shd w:val="clear"/>
        <w:spacing w:line="500" w:lineRule="exact"/>
        <w:jc w:val="center"/>
        <w:outlineLvl w:val="9"/>
        <w:rPr>
          <w:rFonts w:hint="eastAsia" w:ascii="仿宋_GB2312" w:hAnsi="宋体" w:eastAsia="仿宋_GB2312" w:cs="Times New Roman"/>
          <w:color w:val="auto"/>
          <w:kern w:val="2"/>
          <w:sz w:val="24"/>
          <w:szCs w:val="24"/>
          <w:highlight w:val="none"/>
          <w:lang w:val="zh-CN" w:eastAsia="zh-CN" w:bidi="ar-SA"/>
        </w:rPr>
      </w:pPr>
    </w:p>
    <w:p w14:paraId="3471613E">
      <w:pPr>
        <w:shd w:val="clear"/>
        <w:spacing w:line="500" w:lineRule="exact"/>
        <w:jc w:val="center"/>
        <w:outlineLvl w:val="0"/>
        <w:rPr>
          <w:rFonts w:hint="default"/>
          <w:color w:val="auto"/>
          <w:highlight w:val="none"/>
          <w:lang w:val="zh-CN"/>
        </w:rPr>
      </w:pPr>
      <w:r>
        <w:rPr>
          <w:rFonts w:hint="eastAsia" w:ascii="Calibri" w:hAnsi="Calibri" w:eastAsia="黑体" w:cs="Times New Roman"/>
          <w:color w:val="auto"/>
          <w:kern w:val="44"/>
          <w:sz w:val="30"/>
          <w:highlight w:val="none"/>
          <w:lang w:val="zh-CN" w:eastAsia="zh-CN" w:bidi="ar-SA"/>
        </w:rPr>
        <w:t>第五章</w:t>
      </w:r>
      <w:r>
        <w:rPr>
          <w:rFonts w:hint="default" w:ascii="Calibri" w:hAnsi="Calibri" w:eastAsia="黑体" w:cs="Times New Roman"/>
          <w:color w:val="auto"/>
          <w:kern w:val="44"/>
          <w:sz w:val="30"/>
          <w:highlight w:val="none"/>
          <w:lang w:val="zh-CN" w:eastAsia="zh-CN" w:bidi="ar-SA"/>
        </w:rPr>
        <w:t xml:space="preserve">  </w:t>
      </w:r>
      <w:r>
        <w:rPr>
          <w:rFonts w:hint="eastAsia" w:ascii="Calibri" w:hAnsi="Calibri" w:eastAsia="黑体" w:cs="Times New Roman"/>
          <w:color w:val="auto"/>
          <w:kern w:val="44"/>
          <w:sz w:val="30"/>
          <w:highlight w:val="none"/>
          <w:lang w:val="zh-CN" w:eastAsia="zh-CN" w:bidi="ar-SA"/>
        </w:rPr>
        <w:t>提供服务的期限</w:t>
      </w:r>
      <w:bookmarkEnd w:id="69"/>
      <w:bookmarkEnd w:id="74"/>
    </w:p>
    <w:p w14:paraId="6E29C7A7">
      <w:pPr>
        <w:pStyle w:val="3"/>
        <w:keepNext w:val="0"/>
        <w:keepLines w:val="0"/>
        <w:shd w:val="clear"/>
        <w:spacing w:before="0" w:after="0" w:line="360" w:lineRule="auto"/>
        <w:jc w:val="left"/>
        <w:rPr>
          <w:rFonts w:hint="default" w:ascii="楷体_GB2312" w:eastAsia="楷体_GB2312"/>
          <w:color w:val="auto"/>
          <w:sz w:val="28"/>
          <w:szCs w:val="28"/>
          <w:highlight w:val="none"/>
          <w:lang w:val="zh-CN"/>
        </w:rPr>
      </w:pPr>
      <w:bookmarkStart w:id="75" w:name="_Toc20711"/>
      <w:bookmarkStart w:id="76" w:name="_Toc523923961"/>
      <w:bookmarkStart w:id="77" w:name="_Toc26372"/>
      <w:bookmarkStart w:id="78" w:name="_Toc7059"/>
      <w:bookmarkStart w:id="79" w:name="_Toc10972"/>
      <w:r>
        <w:rPr>
          <w:rFonts w:ascii="楷体_GB2312" w:eastAsia="楷体_GB2312"/>
          <w:color w:val="auto"/>
          <w:sz w:val="28"/>
          <w:szCs w:val="28"/>
          <w:highlight w:val="none"/>
          <w:lang w:val="zh-CN"/>
        </w:rPr>
        <w:t>5.1</w:t>
      </w:r>
      <w:r>
        <w:rPr>
          <w:rFonts w:hint="eastAsia" w:ascii="楷体_GB2312" w:eastAsia="楷体_GB2312"/>
          <w:color w:val="auto"/>
          <w:sz w:val="28"/>
          <w:szCs w:val="28"/>
          <w:highlight w:val="none"/>
          <w:lang w:val="en-US" w:eastAsia="zh-CN"/>
        </w:rPr>
        <w:t xml:space="preserve"> </w:t>
      </w:r>
      <w:r>
        <w:rPr>
          <w:rFonts w:ascii="楷体_GB2312" w:eastAsia="楷体_GB2312"/>
          <w:color w:val="auto"/>
          <w:sz w:val="28"/>
          <w:szCs w:val="28"/>
          <w:highlight w:val="none"/>
          <w:lang w:val="zh-CN"/>
        </w:rPr>
        <w:t xml:space="preserve"> </w:t>
      </w:r>
      <w:bookmarkEnd w:id="75"/>
      <w:bookmarkEnd w:id="76"/>
      <w:r>
        <w:rPr>
          <w:rFonts w:hint="eastAsia" w:ascii="楷体_GB2312" w:eastAsia="楷体_GB2312"/>
          <w:color w:val="auto"/>
          <w:sz w:val="28"/>
          <w:szCs w:val="28"/>
          <w:highlight w:val="none"/>
          <w:lang w:val="en-US" w:eastAsia="zh-CN"/>
        </w:rPr>
        <w:t>服务</w:t>
      </w:r>
      <w:r>
        <w:rPr>
          <w:rFonts w:hint="eastAsia" w:ascii="楷体_GB2312" w:eastAsia="楷体_GB2312"/>
          <w:color w:val="auto"/>
          <w:sz w:val="28"/>
          <w:szCs w:val="28"/>
          <w:highlight w:val="none"/>
          <w:lang w:val="zh-CN"/>
        </w:rPr>
        <w:t>期</w:t>
      </w:r>
      <w:bookmarkEnd w:id="77"/>
      <w:bookmarkEnd w:id="78"/>
      <w:bookmarkEnd w:id="79"/>
    </w:p>
    <w:p w14:paraId="0D697B31">
      <w:pPr>
        <w:shd w:val="clear"/>
        <w:spacing w:before="0" w:after="0" w:line="360" w:lineRule="auto"/>
        <w:ind w:firstLine="480" w:firstLineChars="200"/>
        <w:jc w:val="both"/>
        <w:outlineLvl w:val="9"/>
        <w:rPr>
          <w:rFonts w:hint="eastAsia" w:ascii="仿宋" w:hAnsi="仿宋" w:eastAsia="仿宋" w:cs="仿宋"/>
          <w:color w:val="auto"/>
          <w:sz w:val="24"/>
          <w:szCs w:val="24"/>
          <w:highlight w:val="none"/>
          <w:lang w:val="en-US" w:eastAsia="zh-CN"/>
        </w:rPr>
      </w:pPr>
      <w:bookmarkStart w:id="80" w:name="_Toc12049"/>
      <w:bookmarkStart w:id="81" w:name="_Toc19714"/>
      <w:bookmarkStart w:id="82" w:name="_Toc21677"/>
      <w:bookmarkStart w:id="83" w:name="_Toc11961"/>
      <w:bookmarkStart w:id="84" w:name="_Toc523923964"/>
      <w:r>
        <w:rPr>
          <w:rFonts w:hint="eastAsia" w:ascii="仿宋_GB2312" w:hAnsi="仿宋_GB2312" w:eastAsia="仿宋_GB2312" w:cs="仿宋_GB2312"/>
          <w:color w:val="auto"/>
          <w:kern w:val="0"/>
          <w:sz w:val="24"/>
          <w:highlight w:val="none"/>
        </w:rPr>
        <w:t>从建设实施开始至竣工验收通过之日止</w:t>
      </w:r>
      <w:r>
        <w:rPr>
          <w:rFonts w:hint="eastAsia" w:ascii="仿宋" w:hAnsi="仿宋" w:eastAsia="仿宋" w:cs="仿宋"/>
          <w:color w:val="auto"/>
          <w:sz w:val="24"/>
          <w:szCs w:val="24"/>
          <w:highlight w:val="none"/>
          <w:lang w:val="en-US" w:eastAsia="zh-CN"/>
        </w:rPr>
        <w:t>。</w:t>
      </w:r>
    </w:p>
    <w:p w14:paraId="48265369">
      <w:pPr>
        <w:pStyle w:val="3"/>
        <w:shd w:val="clear"/>
        <w:spacing w:before="0" w:after="0" w:line="360" w:lineRule="auto"/>
        <w:jc w:val="both"/>
        <w:rPr>
          <w:rFonts w:ascii="楷体_GB2312" w:eastAsia="楷体_GB2312"/>
          <w:color w:val="auto"/>
          <w:sz w:val="28"/>
          <w:szCs w:val="28"/>
          <w:highlight w:val="none"/>
          <w:lang w:val="zh-CN"/>
        </w:rPr>
      </w:pPr>
      <w:r>
        <w:rPr>
          <w:rFonts w:ascii="楷体_GB2312" w:eastAsia="楷体_GB2312"/>
          <w:color w:val="auto"/>
          <w:sz w:val="28"/>
          <w:szCs w:val="28"/>
          <w:highlight w:val="none"/>
          <w:lang w:val="zh-CN"/>
        </w:rPr>
        <w:t>5.</w:t>
      </w:r>
      <w:r>
        <w:rPr>
          <w:rFonts w:hint="eastAsia" w:ascii="楷体_GB2312" w:eastAsia="楷体_GB2312"/>
          <w:color w:val="auto"/>
          <w:sz w:val="28"/>
          <w:szCs w:val="28"/>
          <w:highlight w:val="none"/>
          <w:lang w:val="en-US" w:eastAsia="zh-CN"/>
        </w:rPr>
        <w:t xml:space="preserve">2 </w:t>
      </w:r>
      <w:r>
        <w:rPr>
          <w:rFonts w:ascii="楷体_GB2312" w:eastAsia="楷体_GB2312"/>
          <w:color w:val="auto"/>
          <w:sz w:val="28"/>
          <w:szCs w:val="28"/>
          <w:highlight w:val="none"/>
          <w:lang w:val="zh-CN"/>
        </w:rPr>
        <w:t xml:space="preserve"> 服务地点</w:t>
      </w:r>
      <w:bookmarkEnd w:id="80"/>
      <w:bookmarkEnd w:id="81"/>
      <w:bookmarkEnd w:id="82"/>
      <w:bookmarkEnd w:id="83"/>
    </w:p>
    <w:p w14:paraId="0A13A628">
      <w:pPr>
        <w:shd w:val="clear"/>
        <w:autoSpaceDE w:val="0"/>
        <w:autoSpaceDN w:val="0"/>
        <w:spacing w:line="360" w:lineRule="auto"/>
        <w:ind w:firstLine="480"/>
        <w:rPr>
          <w:rFonts w:ascii="仿宋_GB2312" w:hAnsi="仿宋" w:eastAsia="仿宋_GB2312"/>
          <w:color w:val="auto"/>
          <w:sz w:val="24"/>
          <w:highlight w:val="none"/>
          <w:lang w:val="zh-CN"/>
        </w:rPr>
      </w:pPr>
      <w:r>
        <w:rPr>
          <w:rFonts w:ascii="仿宋_GB2312" w:hAnsi="仿宋" w:eastAsia="仿宋_GB2312"/>
          <w:color w:val="auto"/>
          <w:sz w:val="24"/>
          <w:highlight w:val="none"/>
          <w:lang w:val="zh-CN"/>
        </w:rPr>
        <w:t>地点：</w:t>
      </w:r>
      <w:r>
        <w:rPr>
          <w:rFonts w:ascii="仿宋_GB2312" w:hAnsi="仿宋" w:eastAsia="仿宋_GB2312"/>
          <w:color w:val="auto"/>
          <w:sz w:val="24"/>
          <w:szCs w:val="24"/>
          <w:highlight w:val="none"/>
        </w:rPr>
        <w:t>采购人指定地点</w:t>
      </w:r>
      <w:r>
        <w:rPr>
          <w:rFonts w:ascii="仿宋_GB2312" w:hAnsi="仿宋" w:eastAsia="仿宋_GB2312"/>
          <w:color w:val="auto"/>
          <w:sz w:val="24"/>
          <w:highlight w:val="none"/>
          <w:lang w:val="zh-CN"/>
        </w:rPr>
        <w:t>。</w:t>
      </w:r>
    </w:p>
    <w:p w14:paraId="7CA403E7">
      <w:pPr>
        <w:pStyle w:val="3"/>
        <w:shd w:val="clear"/>
        <w:spacing w:before="0" w:after="0" w:line="360" w:lineRule="auto"/>
        <w:jc w:val="both"/>
        <w:rPr>
          <w:rFonts w:ascii="楷体_GB2312" w:eastAsia="楷体_GB2312"/>
          <w:color w:val="auto"/>
          <w:sz w:val="28"/>
          <w:szCs w:val="28"/>
          <w:highlight w:val="none"/>
          <w:lang w:val="zh-CN"/>
        </w:rPr>
      </w:pPr>
      <w:bookmarkStart w:id="85" w:name="_Toc16678"/>
      <w:bookmarkStart w:id="86" w:name="_Toc464111901"/>
      <w:bookmarkStart w:id="87" w:name="_Toc11430"/>
      <w:bookmarkStart w:id="88" w:name="_Toc16190"/>
      <w:bookmarkStart w:id="89" w:name="_Toc408242384"/>
      <w:bookmarkStart w:id="90" w:name="_Toc23294"/>
      <w:r>
        <w:rPr>
          <w:rFonts w:ascii="楷体_GB2312" w:eastAsia="楷体_GB2312"/>
          <w:color w:val="auto"/>
          <w:sz w:val="28"/>
          <w:szCs w:val="28"/>
          <w:highlight w:val="none"/>
          <w:lang w:val="zh-CN"/>
        </w:rPr>
        <w:t>5.</w:t>
      </w:r>
      <w:r>
        <w:rPr>
          <w:rFonts w:hint="eastAsia" w:ascii="楷体_GB2312" w:eastAsia="楷体_GB2312"/>
          <w:color w:val="auto"/>
          <w:sz w:val="28"/>
          <w:szCs w:val="28"/>
          <w:highlight w:val="none"/>
          <w:lang w:val="en-US" w:eastAsia="zh-CN"/>
        </w:rPr>
        <w:t>3</w:t>
      </w:r>
      <w:r>
        <w:rPr>
          <w:rFonts w:ascii="楷体_GB2312" w:eastAsia="楷体_GB2312"/>
          <w:color w:val="auto"/>
          <w:sz w:val="28"/>
          <w:szCs w:val="28"/>
          <w:highlight w:val="none"/>
          <w:lang w:val="zh-CN"/>
        </w:rPr>
        <w:t xml:space="preserve"> </w:t>
      </w:r>
      <w:r>
        <w:rPr>
          <w:rFonts w:hint="eastAsia" w:ascii="楷体_GB2312" w:eastAsia="楷体_GB2312"/>
          <w:color w:val="auto"/>
          <w:sz w:val="28"/>
          <w:szCs w:val="28"/>
          <w:highlight w:val="none"/>
          <w:lang w:val="en-US" w:eastAsia="zh-CN"/>
        </w:rPr>
        <w:t xml:space="preserve"> </w:t>
      </w:r>
      <w:r>
        <w:rPr>
          <w:rFonts w:ascii="楷体_GB2312" w:eastAsia="楷体_GB2312"/>
          <w:color w:val="auto"/>
          <w:sz w:val="28"/>
          <w:szCs w:val="28"/>
          <w:highlight w:val="none"/>
          <w:lang w:val="zh-CN"/>
        </w:rPr>
        <w:t>服务成果验收</w:t>
      </w:r>
      <w:bookmarkEnd w:id="85"/>
      <w:bookmarkEnd w:id="86"/>
      <w:bookmarkEnd w:id="87"/>
      <w:bookmarkEnd w:id="88"/>
      <w:bookmarkEnd w:id="89"/>
      <w:bookmarkEnd w:id="90"/>
    </w:p>
    <w:p w14:paraId="339F0AA5">
      <w:pPr>
        <w:shd w:val="clear"/>
        <w:autoSpaceDE w:val="0"/>
        <w:autoSpaceDN w:val="0"/>
        <w:spacing w:line="360" w:lineRule="auto"/>
        <w:ind w:firstLine="480"/>
        <w:jc w:val="left"/>
        <w:rPr>
          <w:rFonts w:ascii="仿宋_GB2312" w:hAnsi="仿宋" w:eastAsia="仿宋_GB2312"/>
          <w:color w:val="auto"/>
          <w:sz w:val="24"/>
          <w:szCs w:val="22"/>
          <w:highlight w:val="none"/>
          <w:lang w:val="zh-CN"/>
        </w:rPr>
      </w:pPr>
      <w:r>
        <w:rPr>
          <w:rFonts w:hint="eastAsia" w:ascii="仿宋_GB2312" w:hAnsi="仿宋" w:eastAsia="仿宋_GB2312"/>
          <w:color w:val="auto"/>
          <w:sz w:val="24"/>
          <w:szCs w:val="22"/>
          <w:highlight w:val="none"/>
          <w:lang w:val="zh-CN"/>
        </w:rPr>
        <w:t>服务期满或完成服务成果后，采购人应对服务的成果进行详细而全面的检验。采购人有权根据检验结果要求成交人立即更换或者提出索赔要求。检验合格后，由采购人签署验收报告，作为付款凭据之一</w:t>
      </w:r>
      <w:r>
        <w:rPr>
          <w:rFonts w:ascii="仿宋_GB2312" w:hAnsi="仿宋" w:eastAsia="仿宋_GB2312"/>
          <w:color w:val="auto"/>
          <w:sz w:val="24"/>
          <w:szCs w:val="22"/>
          <w:highlight w:val="none"/>
          <w:lang w:val="zh-CN"/>
        </w:rPr>
        <w:t>。</w:t>
      </w:r>
    </w:p>
    <w:bookmarkEnd w:id="84"/>
    <w:p w14:paraId="6DB3778C">
      <w:pPr>
        <w:shd w:val="clear"/>
        <w:autoSpaceDE w:val="0"/>
        <w:autoSpaceDN w:val="0"/>
        <w:spacing w:line="360" w:lineRule="auto"/>
        <w:jc w:val="left"/>
        <w:rPr>
          <w:color w:val="auto"/>
          <w:highlight w:val="none"/>
          <w:lang w:val="zh-CN"/>
        </w:rPr>
      </w:pPr>
      <w:bookmarkStart w:id="91" w:name="_Toc496960993"/>
    </w:p>
    <w:p w14:paraId="50D6CC50">
      <w:pPr>
        <w:shd w:val="clear"/>
        <w:rPr>
          <w:color w:val="auto"/>
          <w:highlight w:val="none"/>
          <w:lang w:val="zh-CN"/>
        </w:rPr>
      </w:pPr>
      <w:bookmarkStart w:id="92" w:name="_Toc995"/>
      <w:r>
        <w:rPr>
          <w:color w:val="auto"/>
          <w:highlight w:val="none"/>
          <w:lang w:val="zh-CN"/>
        </w:rPr>
        <w:br w:type="page"/>
      </w:r>
    </w:p>
    <w:p w14:paraId="783BC3AA">
      <w:pPr>
        <w:pStyle w:val="2"/>
        <w:keepNext w:val="0"/>
        <w:keepLines w:val="0"/>
        <w:shd w:val="clear"/>
        <w:spacing w:line="500" w:lineRule="exact"/>
        <w:jc w:val="center"/>
        <w:rPr>
          <w:rFonts w:hint="default"/>
          <w:color w:val="auto"/>
          <w:highlight w:val="none"/>
          <w:lang w:val="zh-CN"/>
        </w:rPr>
      </w:pPr>
      <w:bookmarkStart w:id="93" w:name="_Toc31310"/>
      <w:r>
        <w:rPr>
          <w:color w:val="auto"/>
          <w:highlight w:val="none"/>
          <w:lang w:val="zh-CN"/>
        </w:rPr>
        <w:t>第六章  项目技术和商务要求</w:t>
      </w:r>
      <w:bookmarkEnd w:id="91"/>
      <w:bookmarkEnd w:id="92"/>
      <w:bookmarkEnd w:id="93"/>
    </w:p>
    <w:p w14:paraId="6D6AFE0A">
      <w:pPr>
        <w:pStyle w:val="3"/>
        <w:pageBreakBefore w:val="0"/>
        <w:shd w:val="clear"/>
        <w:kinsoku/>
        <w:wordWrap/>
        <w:overflowPunct/>
        <w:topLinePunct w:val="0"/>
        <w:bidi w:val="0"/>
        <w:adjustRightInd/>
        <w:snapToGrid/>
        <w:spacing w:before="0" w:beforeLines="0" w:after="0" w:afterLines="0" w:line="360" w:lineRule="auto"/>
        <w:jc w:val="both"/>
        <w:textAlignment w:val="auto"/>
        <w:rPr>
          <w:rFonts w:ascii="楷体_GB2312" w:eastAsia="楷体_GB2312"/>
          <w:color w:val="auto"/>
          <w:sz w:val="28"/>
          <w:szCs w:val="28"/>
          <w:highlight w:val="none"/>
          <w:lang w:val="zh-CN"/>
        </w:rPr>
      </w:pPr>
      <w:bookmarkStart w:id="94" w:name="_Toc14732"/>
      <w:bookmarkStart w:id="95" w:name="_Toc456300496"/>
      <w:r>
        <w:rPr>
          <w:rFonts w:ascii="楷体_GB2312" w:eastAsia="楷体_GB2312"/>
          <w:color w:val="auto"/>
          <w:sz w:val="28"/>
          <w:szCs w:val="28"/>
          <w:highlight w:val="none"/>
          <w:lang w:val="zh-CN"/>
        </w:rPr>
        <w:t>6.1项目说明</w:t>
      </w:r>
      <w:bookmarkEnd w:id="94"/>
      <w:bookmarkEnd w:id="95"/>
    </w:p>
    <w:p w14:paraId="1F256076">
      <w:pPr>
        <w:pageBreakBefore w:val="0"/>
        <w:shd w:val="clear"/>
        <w:kinsoku/>
        <w:wordWrap/>
        <w:overflowPunct/>
        <w:topLinePunct w:val="0"/>
        <w:autoSpaceDE w:val="0"/>
        <w:autoSpaceDN w:val="0"/>
        <w:bidi w:val="0"/>
        <w:adjustRightInd/>
        <w:snapToGrid/>
        <w:spacing w:line="360" w:lineRule="auto"/>
        <w:ind w:firstLine="480"/>
        <w:textAlignment w:val="auto"/>
        <w:rPr>
          <w:rFonts w:ascii="仿宋_GB2312" w:hAnsi="仿宋" w:eastAsia="仿宋_GB2312"/>
          <w:color w:val="auto"/>
          <w:sz w:val="24"/>
          <w:highlight w:val="none"/>
          <w:lang w:val="zh-CN"/>
        </w:rPr>
      </w:pPr>
      <w:r>
        <w:rPr>
          <w:rFonts w:ascii="仿宋_GB2312" w:hAnsi="仿宋" w:eastAsia="仿宋_GB2312"/>
          <w:color w:val="auto"/>
          <w:sz w:val="24"/>
          <w:highlight w:val="none"/>
          <w:lang w:val="zh-CN"/>
        </w:rPr>
        <w:t>6.1.1本章内容是根据采购项目的实际需求制定的。</w:t>
      </w:r>
    </w:p>
    <w:p w14:paraId="12F6B137">
      <w:pPr>
        <w:pageBreakBefore w:val="0"/>
        <w:shd w:val="clear"/>
        <w:kinsoku/>
        <w:wordWrap/>
        <w:overflowPunct/>
        <w:topLinePunct w:val="0"/>
        <w:autoSpaceDE w:val="0"/>
        <w:autoSpaceDN w:val="0"/>
        <w:bidi w:val="0"/>
        <w:adjustRightInd/>
        <w:snapToGrid/>
        <w:spacing w:line="360" w:lineRule="auto"/>
        <w:ind w:firstLine="480"/>
        <w:textAlignment w:val="auto"/>
        <w:rPr>
          <w:rFonts w:ascii="仿宋_GB2312" w:hAnsi="仿宋" w:eastAsia="仿宋_GB2312"/>
          <w:bCs/>
          <w:color w:val="auto"/>
          <w:kern w:val="0"/>
          <w:sz w:val="24"/>
          <w:szCs w:val="24"/>
          <w:highlight w:val="none"/>
          <w:lang w:val="zh-CN"/>
        </w:rPr>
      </w:pPr>
      <w:r>
        <w:rPr>
          <w:rFonts w:ascii="仿宋_GB2312" w:hAnsi="仿宋" w:eastAsia="仿宋_GB2312"/>
          <w:color w:val="auto"/>
          <w:sz w:val="24"/>
          <w:highlight w:val="none"/>
          <w:lang w:val="zh-CN"/>
        </w:rPr>
        <w:t>6.1.2本项目共分为</w:t>
      </w:r>
      <w:r>
        <w:rPr>
          <w:rFonts w:ascii="仿宋_GB2312" w:hAnsi="仿宋" w:eastAsia="仿宋_GB2312"/>
          <w:color w:val="auto"/>
          <w:sz w:val="24"/>
          <w:highlight w:val="none"/>
          <w:u w:val="single"/>
          <w:lang w:val="zh-CN"/>
        </w:rPr>
        <w:t>1</w:t>
      </w:r>
      <w:r>
        <w:rPr>
          <w:rFonts w:ascii="仿宋_GB2312" w:hAnsi="仿宋" w:eastAsia="仿宋_GB2312"/>
          <w:color w:val="auto"/>
          <w:sz w:val="24"/>
          <w:highlight w:val="none"/>
          <w:lang w:val="zh-CN"/>
        </w:rPr>
        <w:t>个标段进行招标。</w:t>
      </w:r>
      <w:bookmarkStart w:id="96" w:name="_Toc408664762"/>
      <w:bookmarkStart w:id="97" w:name="_Toc456300497"/>
      <w:r>
        <w:rPr>
          <w:rFonts w:hint="eastAsia" w:ascii="仿宋_GB2312" w:hAnsi="仿宋" w:eastAsia="仿宋_GB2312"/>
          <w:color w:val="auto"/>
          <w:sz w:val="24"/>
          <w:highlight w:val="none"/>
          <w:lang w:val="zh-CN"/>
        </w:rPr>
        <w:t>供应商所报价格应为含税全包价，包括与提供服务相关的的人员工资、保险、车辆、交通、通讯、办公设施、设备费、</w:t>
      </w:r>
      <w:r>
        <w:rPr>
          <w:rFonts w:hint="eastAsia" w:ascii="仿宋_GB2312" w:hAnsi="仿宋" w:eastAsia="仿宋_GB2312"/>
          <w:color w:val="auto"/>
          <w:sz w:val="24"/>
          <w:highlight w:val="none"/>
          <w:lang w:val="en-US" w:eastAsia="zh-CN"/>
        </w:rPr>
        <w:t>档案整理及设备费、</w:t>
      </w:r>
      <w:r>
        <w:rPr>
          <w:rFonts w:hint="eastAsia" w:ascii="仿宋_GB2312" w:hAnsi="仿宋" w:eastAsia="仿宋_GB2312"/>
          <w:color w:val="auto"/>
          <w:sz w:val="24"/>
          <w:highlight w:val="none"/>
          <w:lang w:val="zh-CN"/>
        </w:rPr>
        <w:t>专家费、保险、税费、验收及知识产权、招标代理服务费（由成交供应商支付）等一切费用</w:t>
      </w:r>
      <w:r>
        <w:rPr>
          <w:rFonts w:ascii="仿宋_GB2312" w:hAnsi="仿宋" w:eastAsia="仿宋_GB2312"/>
          <w:bCs/>
          <w:color w:val="auto"/>
          <w:kern w:val="0"/>
          <w:sz w:val="24"/>
          <w:szCs w:val="24"/>
          <w:highlight w:val="none"/>
          <w:lang w:val="zh-CN"/>
        </w:rPr>
        <w:t>。</w:t>
      </w:r>
    </w:p>
    <w:p w14:paraId="42553903">
      <w:pPr>
        <w:pageBreakBefore w:val="0"/>
        <w:shd w:val="clear"/>
        <w:kinsoku/>
        <w:wordWrap/>
        <w:overflowPunct/>
        <w:topLinePunct w:val="0"/>
        <w:autoSpaceDE w:val="0"/>
        <w:autoSpaceDN w:val="0"/>
        <w:bidi w:val="0"/>
        <w:adjustRightInd/>
        <w:snapToGrid/>
        <w:spacing w:line="360" w:lineRule="auto"/>
        <w:ind w:firstLine="480"/>
        <w:textAlignment w:val="auto"/>
        <w:rPr>
          <w:rFonts w:ascii="仿宋_GB2312" w:hAnsi="仿宋" w:eastAsia="仿宋_GB2312"/>
          <w:bCs/>
          <w:color w:val="auto"/>
          <w:kern w:val="0"/>
          <w:sz w:val="24"/>
          <w:szCs w:val="24"/>
          <w:highlight w:val="none"/>
          <w:lang w:val="zh-CN"/>
        </w:rPr>
      </w:pPr>
      <w:r>
        <w:rPr>
          <w:rFonts w:hint="eastAsia" w:ascii="仿宋_GB2312" w:hAnsi="仿宋" w:eastAsia="仿宋_GB2312"/>
          <w:bCs/>
          <w:color w:val="auto"/>
          <w:kern w:val="0"/>
          <w:sz w:val="24"/>
          <w:szCs w:val="24"/>
          <w:highlight w:val="none"/>
          <w:lang w:val="zh-CN"/>
        </w:rPr>
        <w:t>供应商在投标时应结合服务内容、用时提出合理报价。人员工资</w:t>
      </w:r>
      <w:r>
        <w:rPr>
          <w:rFonts w:hint="eastAsia" w:ascii="仿宋_GB2312" w:hAnsi="仿宋" w:eastAsia="仿宋_GB2312"/>
          <w:bCs/>
          <w:color w:val="auto"/>
          <w:kern w:val="0"/>
          <w:sz w:val="24"/>
          <w:szCs w:val="24"/>
          <w:highlight w:val="none"/>
          <w:lang w:val="en-US" w:eastAsia="zh-CN"/>
        </w:rPr>
        <w:t>应不低于</w:t>
      </w:r>
      <w:r>
        <w:rPr>
          <w:rFonts w:hint="eastAsia" w:ascii="仿宋_GB2312" w:hAnsi="仿宋" w:eastAsia="仿宋_GB2312"/>
          <w:bCs/>
          <w:color w:val="auto"/>
          <w:kern w:val="0"/>
          <w:sz w:val="24"/>
          <w:szCs w:val="24"/>
          <w:highlight w:val="none"/>
          <w:lang w:val="zh-CN"/>
        </w:rPr>
        <w:t>泰安市岱岳区最低工资标准，</w:t>
      </w:r>
      <w:r>
        <w:rPr>
          <w:rFonts w:hint="eastAsia" w:ascii="仿宋_GB2312" w:hAnsi="仿宋" w:eastAsia="仿宋_GB2312"/>
          <w:bCs/>
          <w:color w:val="auto"/>
          <w:kern w:val="0"/>
          <w:sz w:val="24"/>
          <w:szCs w:val="24"/>
          <w:highlight w:val="none"/>
          <w:lang w:val="en-US" w:eastAsia="zh-CN"/>
        </w:rPr>
        <w:t>并</w:t>
      </w:r>
      <w:r>
        <w:rPr>
          <w:rFonts w:hint="eastAsia" w:ascii="仿宋_GB2312" w:hAnsi="仿宋" w:eastAsia="仿宋_GB2312"/>
          <w:bCs/>
          <w:color w:val="auto"/>
          <w:kern w:val="0"/>
          <w:sz w:val="24"/>
          <w:szCs w:val="24"/>
          <w:highlight w:val="none"/>
          <w:lang w:val="zh-CN"/>
        </w:rPr>
        <w:t>按照国家相关规定足额缴纳社会保障费，明显不足的，视为低于成本竞标。</w:t>
      </w:r>
    </w:p>
    <w:p w14:paraId="620A2608">
      <w:pPr>
        <w:pageBreakBefore w:val="0"/>
        <w:shd w:val="clear"/>
        <w:kinsoku/>
        <w:wordWrap/>
        <w:overflowPunct/>
        <w:topLinePunct w:val="0"/>
        <w:autoSpaceDE w:val="0"/>
        <w:autoSpaceDN w:val="0"/>
        <w:bidi w:val="0"/>
        <w:adjustRightInd/>
        <w:snapToGrid/>
        <w:spacing w:line="360" w:lineRule="auto"/>
        <w:textAlignment w:val="auto"/>
        <w:outlineLvl w:val="1"/>
        <w:rPr>
          <w:rFonts w:ascii="楷体_GB2312" w:eastAsia="楷体_GB2312"/>
          <w:color w:val="auto"/>
          <w:sz w:val="28"/>
          <w:szCs w:val="28"/>
          <w:highlight w:val="none"/>
          <w:lang w:val="zh-CN"/>
        </w:rPr>
      </w:pPr>
      <w:bookmarkStart w:id="98" w:name="_Toc22466"/>
      <w:r>
        <w:rPr>
          <w:rFonts w:ascii="楷体_GB2312" w:eastAsia="楷体_GB2312"/>
          <w:color w:val="auto"/>
          <w:sz w:val="28"/>
          <w:szCs w:val="28"/>
          <w:highlight w:val="none"/>
          <w:lang w:val="zh-CN"/>
        </w:rPr>
        <w:t>6.2服务详细技术标准和要求</w:t>
      </w:r>
      <w:bookmarkEnd w:id="96"/>
      <w:bookmarkEnd w:id="97"/>
      <w:bookmarkEnd w:id="98"/>
    </w:p>
    <w:p w14:paraId="4563D76E">
      <w:pPr>
        <w:keepNext w:val="0"/>
        <w:keepLines w:val="0"/>
        <w:pageBreakBefore w:val="0"/>
        <w:widowControl w:val="0"/>
        <w:numPr>
          <w:ilvl w:val="0"/>
          <w:numId w:val="0"/>
        </w:numPr>
        <w:suppressLineNumbers w:val="0"/>
        <w:kinsoku/>
        <w:wordWrap w:val="0"/>
        <w:overflowPunct w:val="0"/>
        <w:topLinePunct w:val="0"/>
        <w:autoSpaceDE w:val="0"/>
        <w:autoSpaceDN w:val="0"/>
        <w:bidi w:val="0"/>
        <w:adjustRightInd w:val="0"/>
        <w:snapToGrid w:val="0"/>
        <w:spacing w:line="360" w:lineRule="auto"/>
        <w:ind w:firstLine="480" w:firstLineChars="200"/>
        <w:jc w:val="left"/>
        <w:textAlignment w:val="auto"/>
        <w:rPr>
          <w:rFonts w:hint="default" w:ascii="仿宋_GB2312" w:hAnsi="仿宋" w:eastAsia="仿宋_GB2312" w:cs="Times New Roman"/>
          <w:b w:val="0"/>
          <w:bCs w:val="0"/>
          <w:color w:val="auto"/>
          <w:kern w:val="2"/>
          <w:sz w:val="24"/>
          <w:szCs w:val="20"/>
          <w:highlight w:val="none"/>
          <w:lang w:val="en-US" w:eastAsia="zh-CN" w:bidi="ar-SA"/>
        </w:rPr>
      </w:pPr>
      <w:r>
        <w:rPr>
          <w:rFonts w:hint="eastAsia" w:ascii="仿宋_GB2312" w:hAnsi="仿宋" w:eastAsia="仿宋_GB2312" w:cs="Times New Roman"/>
          <w:b w:val="0"/>
          <w:bCs w:val="0"/>
          <w:color w:val="auto"/>
          <w:kern w:val="2"/>
          <w:sz w:val="24"/>
          <w:szCs w:val="20"/>
          <w:highlight w:val="none"/>
          <w:lang w:val="en-US" w:eastAsia="zh-CN" w:bidi="ar-SA"/>
        </w:rPr>
        <w:t>6.2.1服务内容要求：</w:t>
      </w:r>
    </w:p>
    <w:p w14:paraId="5A6FAB92">
      <w:pPr>
        <w:keepNext w:val="0"/>
        <w:keepLines w:val="0"/>
        <w:pageBreakBefore w:val="0"/>
        <w:widowControl w:val="0"/>
        <w:numPr>
          <w:ilvl w:val="0"/>
          <w:numId w:val="0"/>
        </w:numPr>
        <w:suppressLineNumbers w:val="0"/>
        <w:kinsoku/>
        <w:wordWrap w:val="0"/>
        <w:overflowPunct w:val="0"/>
        <w:topLinePunct w:val="0"/>
        <w:autoSpaceDE w:val="0"/>
        <w:autoSpaceDN w:val="0"/>
        <w:bidi w:val="0"/>
        <w:adjustRightInd w:val="0"/>
        <w:snapToGrid w:val="0"/>
        <w:spacing w:line="360" w:lineRule="auto"/>
        <w:ind w:firstLine="480" w:firstLineChars="200"/>
        <w:jc w:val="left"/>
        <w:textAlignment w:val="auto"/>
        <w:rPr>
          <w:rFonts w:hint="eastAsia" w:ascii="仿宋_GB2312" w:hAnsi="仿宋" w:eastAsia="仿宋_GB2312" w:cs="Times New Roman"/>
          <w:b w:val="0"/>
          <w:bCs w:val="0"/>
          <w:color w:val="auto"/>
          <w:kern w:val="2"/>
          <w:sz w:val="24"/>
          <w:szCs w:val="20"/>
          <w:highlight w:val="none"/>
          <w:lang w:val="en-US" w:eastAsia="zh-CN" w:bidi="ar-SA"/>
        </w:rPr>
      </w:pPr>
      <w:r>
        <w:rPr>
          <w:rFonts w:hint="eastAsia" w:ascii="仿宋_GB2312" w:hAnsi="仿宋" w:eastAsia="仿宋_GB2312" w:cs="Times New Roman"/>
          <w:b w:val="0"/>
          <w:bCs w:val="0"/>
          <w:color w:val="auto"/>
          <w:kern w:val="2"/>
          <w:sz w:val="24"/>
          <w:szCs w:val="20"/>
          <w:highlight w:val="none"/>
          <w:lang w:val="en-US" w:eastAsia="zh-CN" w:bidi="ar-SA"/>
        </w:rPr>
        <w:t>1、协助甲方对项目建设实施过程中相关建设合同，进行全过程管理。</w:t>
      </w:r>
    </w:p>
    <w:p w14:paraId="3315D310">
      <w:pPr>
        <w:keepNext w:val="0"/>
        <w:keepLines w:val="0"/>
        <w:pageBreakBefore w:val="0"/>
        <w:widowControl w:val="0"/>
        <w:numPr>
          <w:ilvl w:val="0"/>
          <w:numId w:val="0"/>
        </w:numPr>
        <w:suppressLineNumbers w:val="0"/>
        <w:kinsoku/>
        <w:wordWrap w:val="0"/>
        <w:overflowPunct w:val="0"/>
        <w:topLinePunct w:val="0"/>
        <w:autoSpaceDE w:val="0"/>
        <w:autoSpaceDN w:val="0"/>
        <w:bidi w:val="0"/>
        <w:adjustRightInd w:val="0"/>
        <w:snapToGrid w:val="0"/>
        <w:spacing w:line="360" w:lineRule="auto"/>
        <w:ind w:firstLine="480" w:firstLineChars="200"/>
        <w:jc w:val="left"/>
        <w:textAlignment w:val="auto"/>
        <w:rPr>
          <w:rFonts w:hint="eastAsia" w:ascii="仿宋_GB2312" w:hAnsi="仿宋" w:eastAsia="仿宋_GB2312" w:cs="Times New Roman"/>
          <w:b w:val="0"/>
          <w:bCs w:val="0"/>
          <w:color w:val="auto"/>
          <w:kern w:val="2"/>
          <w:sz w:val="24"/>
          <w:szCs w:val="20"/>
          <w:highlight w:val="none"/>
          <w:lang w:val="en-US" w:eastAsia="zh-CN" w:bidi="ar-SA"/>
        </w:rPr>
      </w:pPr>
      <w:r>
        <w:rPr>
          <w:rFonts w:hint="eastAsia" w:ascii="仿宋_GB2312" w:hAnsi="仿宋" w:eastAsia="仿宋_GB2312" w:cs="Times New Roman"/>
          <w:b w:val="0"/>
          <w:bCs w:val="0"/>
          <w:color w:val="auto"/>
          <w:kern w:val="2"/>
          <w:sz w:val="24"/>
          <w:szCs w:val="20"/>
          <w:highlight w:val="none"/>
          <w:lang w:val="en-US" w:eastAsia="zh-CN" w:bidi="ar-SA"/>
        </w:rPr>
        <w:t>2、组织项目实施，对工程质量、安全生产、建设进度和资金等工作进行管理，对工程的质量、安全、进度承担直接管理责任。</w:t>
      </w:r>
    </w:p>
    <w:p w14:paraId="1C302B81">
      <w:pPr>
        <w:keepNext w:val="0"/>
        <w:keepLines w:val="0"/>
        <w:pageBreakBefore w:val="0"/>
        <w:widowControl w:val="0"/>
        <w:numPr>
          <w:ilvl w:val="0"/>
          <w:numId w:val="0"/>
        </w:numPr>
        <w:suppressLineNumbers w:val="0"/>
        <w:kinsoku/>
        <w:wordWrap w:val="0"/>
        <w:overflowPunct w:val="0"/>
        <w:topLinePunct w:val="0"/>
        <w:autoSpaceDE w:val="0"/>
        <w:autoSpaceDN w:val="0"/>
        <w:bidi w:val="0"/>
        <w:adjustRightInd w:val="0"/>
        <w:snapToGrid w:val="0"/>
        <w:spacing w:line="360" w:lineRule="auto"/>
        <w:ind w:firstLine="480" w:firstLineChars="200"/>
        <w:jc w:val="left"/>
        <w:textAlignment w:val="auto"/>
        <w:rPr>
          <w:rFonts w:hint="eastAsia" w:ascii="仿宋_GB2312" w:hAnsi="仿宋" w:eastAsia="仿宋_GB2312" w:cs="Times New Roman"/>
          <w:b w:val="0"/>
          <w:bCs w:val="0"/>
          <w:color w:val="auto"/>
          <w:kern w:val="2"/>
          <w:sz w:val="24"/>
          <w:szCs w:val="20"/>
          <w:highlight w:val="none"/>
          <w:lang w:val="en-US" w:eastAsia="zh-CN" w:bidi="ar-SA"/>
        </w:rPr>
      </w:pPr>
      <w:r>
        <w:rPr>
          <w:rFonts w:hint="eastAsia" w:ascii="仿宋_GB2312" w:hAnsi="仿宋" w:eastAsia="仿宋_GB2312" w:cs="Times New Roman"/>
          <w:b w:val="0"/>
          <w:bCs w:val="0"/>
          <w:color w:val="auto"/>
          <w:kern w:val="2"/>
          <w:sz w:val="24"/>
          <w:szCs w:val="20"/>
          <w:highlight w:val="none"/>
          <w:lang w:val="en-US" w:eastAsia="zh-CN" w:bidi="ar-SA"/>
        </w:rPr>
        <w:t>3、组织审批一般设计变更，协助甲方编报项目重大设计变更、概算调整等文件。</w:t>
      </w:r>
    </w:p>
    <w:p w14:paraId="3845E24E">
      <w:pPr>
        <w:keepNext w:val="0"/>
        <w:keepLines w:val="0"/>
        <w:pageBreakBefore w:val="0"/>
        <w:widowControl w:val="0"/>
        <w:numPr>
          <w:ilvl w:val="0"/>
          <w:numId w:val="0"/>
        </w:numPr>
        <w:suppressLineNumbers w:val="0"/>
        <w:kinsoku/>
        <w:wordWrap w:val="0"/>
        <w:overflowPunct w:val="0"/>
        <w:topLinePunct w:val="0"/>
        <w:autoSpaceDE w:val="0"/>
        <w:autoSpaceDN w:val="0"/>
        <w:bidi w:val="0"/>
        <w:adjustRightInd w:val="0"/>
        <w:snapToGrid w:val="0"/>
        <w:spacing w:line="360" w:lineRule="auto"/>
        <w:ind w:firstLine="480" w:firstLineChars="200"/>
        <w:jc w:val="left"/>
        <w:textAlignment w:val="auto"/>
        <w:rPr>
          <w:rFonts w:hint="eastAsia" w:ascii="仿宋_GB2312" w:hAnsi="仿宋" w:eastAsia="仿宋_GB2312" w:cs="Times New Roman"/>
          <w:b w:val="0"/>
          <w:bCs w:val="0"/>
          <w:color w:val="auto"/>
          <w:kern w:val="2"/>
          <w:sz w:val="24"/>
          <w:szCs w:val="20"/>
          <w:highlight w:val="none"/>
          <w:lang w:val="en-US" w:eastAsia="zh-CN" w:bidi="ar-SA"/>
        </w:rPr>
      </w:pPr>
      <w:r>
        <w:rPr>
          <w:rFonts w:hint="eastAsia" w:ascii="仿宋_GB2312" w:hAnsi="仿宋" w:eastAsia="仿宋_GB2312" w:cs="Times New Roman"/>
          <w:b w:val="0"/>
          <w:bCs w:val="0"/>
          <w:color w:val="auto"/>
          <w:kern w:val="2"/>
          <w:sz w:val="24"/>
          <w:szCs w:val="20"/>
          <w:highlight w:val="none"/>
          <w:lang w:val="en-US" w:eastAsia="zh-CN" w:bidi="ar-SA"/>
        </w:rPr>
        <w:t>4、组织编制项目建设实施计划和资金使用计划，向甲方报告工程进度、质量、安全以及资金使用情况等。</w:t>
      </w:r>
    </w:p>
    <w:p w14:paraId="1A251A74">
      <w:pPr>
        <w:keepNext w:val="0"/>
        <w:keepLines w:val="0"/>
        <w:pageBreakBefore w:val="0"/>
        <w:widowControl w:val="0"/>
        <w:numPr>
          <w:ilvl w:val="0"/>
          <w:numId w:val="0"/>
        </w:numPr>
        <w:suppressLineNumbers w:val="0"/>
        <w:kinsoku/>
        <w:wordWrap w:val="0"/>
        <w:overflowPunct w:val="0"/>
        <w:topLinePunct w:val="0"/>
        <w:autoSpaceDE w:val="0"/>
        <w:autoSpaceDN w:val="0"/>
        <w:bidi w:val="0"/>
        <w:adjustRightInd w:val="0"/>
        <w:snapToGrid w:val="0"/>
        <w:spacing w:line="360" w:lineRule="auto"/>
        <w:ind w:firstLine="480" w:firstLineChars="200"/>
        <w:jc w:val="left"/>
        <w:textAlignment w:val="auto"/>
        <w:rPr>
          <w:rFonts w:hint="eastAsia" w:ascii="仿宋_GB2312" w:hAnsi="仿宋" w:eastAsia="仿宋_GB2312" w:cs="Times New Roman"/>
          <w:b w:val="0"/>
          <w:bCs w:val="0"/>
          <w:color w:val="auto"/>
          <w:kern w:val="2"/>
          <w:sz w:val="24"/>
          <w:szCs w:val="20"/>
          <w:highlight w:val="none"/>
          <w:lang w:val="en-US" w:eastAsia="zh-CN" w:bidi="ar-SA"/>
        </w:rPr>
      </w:pPr>
      <w:r>
        <w:rPr>
          <w:rFonts w:hint="eastAsia" w:ascii="仿宋_GB2312" w:hAnsi="仿宋" w:eastAsia="仿宋_GB2312" w:cs="Times New Roman"/>
          <w:b w:val="0"/>
          <w:bCs w:val="0"/>
          <w:color w:val="auto"/>
          <w:kern w:val="2"/>
          <w:sz w:val="24"/>
          <w:szCs w:val="20"/>
          <w:highlight w:val="none"/>
          <w:lang w:val="en-US" w:eastAsia="zh-CN" w:bidi="ar-SA"/>
        </w:rPr>
        <w:t>5、组织进行分部工程验收、单位工程验收、合同工程完工验收；组织阶段验收和档案等专项验收准备工作；协助甲方组织竣工验收准备工作。</w:t>
      </w:r>
    </w:p>
    <w:p w14:paraId="6C53EED7">
      <w:pPr>
        <w:keepNext w:val="0"/>
        <w:keepLines w:val="0"/>
        <w:pageBreakBefore w:val="0"/>
        <w:widowControl w:val="0"/>
        <w:numPr>
          <w:ilvl w:val="0"/>
          <w:numId w:val="0"/>
        </w:numPr>
        <w:suppressLineNumbers w:val="0"/>
        <w:kinsoku/>
        <w:wordWrap w:val="0"/>
        <w:overflowPunct w:val="0"/>
        <w:topLinePunct w:val="0"/>
        <w:autoSpaceDE w:val="0"/>
        <w:autoSpaceDN w:val="0"/>
        <w:bidi w:val="0"/>
        <w:adjustRightInd w:val="0"/>
        <w:snapToGrid w:val="0"/>
        <w:spacing w:line="360" w:lineRule="auto"/>
        <w:ind w:firstLine="480" w:firstLineChars="200"/>
        <w:jc w:val="left"/>
        <w:textAlignment w:val="auto"/>
        <w:rPr>
          <w:rFonts w:hint="eastAsia" w:ascii="仿宋_GB2312" w:hAnsi="仿宋" w:eastAsia="仿宋_GB2312" w:cs="Times New Roman"/>
          <w:b w:val="0"/>
          <w:bCs w:val="0"/>
          <w:color w:val="auto"/>
          <w:kern w:val="2"/>
          <w:sz w:val="24"/>
          <w:szCs w:val="20"/>
          <w:highlight w:val="none"/>
          <w:lang w:val="en-US" w:eastAsia="zh-CN" w:bidi="ar-SA"/>
        </w:rPr>
      </w:pPr>
      <w:r>
        <w:rPr>
          <w:rFonts w:hint="eastAsia" w:ascii="仿宋_GB2312" w:hAnsi="仿宋" w:eastAsia="仿宋_GB2312" w:cs="Times New Roman"/>
          <w:b w:val="0"/>
          <w:bCs w:val="0"/>
          <w:color w:val="auto"/>
          <w:kern w:val="2"/>
          <w:sz w:val="24"/>
          <w:szCs w:val="20"/>
          <w:highlight w:val="none"/>
          <w:lang w:val="en-US" w:eastAsia="zh-CN" w:bidi="ar-SA"/>
        </w:rPr>
        <w:t>6、组织监理、审计、施工、设备及材料供应等单位进行工程完工结算，协助甲方编制竣工财务决算和办理资产移交。</w:t>
      </w:r>
    </w:p>
    <w:p w14:paraId="01232B50">
      <w:pPr>
        <w:keepNext w:val="0"/>
        <w:keepLines w:val="0"/>
        <w:pageBreakBefore w:val="0"/>
        <w:widowControl w:val="0"/>
        <w:numPr>
          <w:ilvl w:val="0"/>
          <w:numId w:val="0"/>
        </w:numPr>
        <w:suppressLineNumbers w:val="0"/>
        <w:kinsoku/>
        <w:wordWrap w:val="0"/>
        <w:overflowPunct w:val="0"/>
        <w:topLinePunct w:val="0"/>
        <w:autoSpaceDE w:val="0"/>
        <w:autoSpaceDN w:val="0"/>
        <w:bidi w:val="0"/>
        <w:adjustRightInd w:val="0"/>
        <w:snapToGrid w:val="0"/>
        <w:spacing w:line="360" w:lineRule="auto"/>
        <w:ind w:firstLine="480" w:firstLineChars="200"/>
        <w:jc w:val="left"/>
        <w:textAlignment w:val="auto"/>
        <w:rPr>
          <w:rFonts w:hint="eastAsia" w:ascii="仿宋_GB2312" w:hAnsi="仿宋" w:eastAsia="仿宋_GB2312" w:cs="Times New Roman"/>
          <w:b w:val="0"/>
          <w:bCs w:val="0"/>
          <w:color w:val="auto"/>
          <w:kern w:val="2"/>
          <w:sz w:val="24"/>
          <w:szCs w:val="20"/>
          <w:highlight w:val="none"/>
          <w:lang w:val="en-US" w:eastAsia="zh-CN" w:bidi="ar-SA"/>
        </w:rPr>
      </w:pPr>
      <w:r>
        <w:rPr>
          <w:rFonts w:hint="eastAsia" w:ascii="仿宋_GB2312" w:hAnsi="仿宋" w:eastAsia="仿宋_GB2312" w:cs="Times New Roman"/>
          <w:b w:val="0"/>
          <w:bCs w:val="0"/>
          <w:color w:val="auto"/>
          <w:kern w:val="2"/>
          <w:sz w:val="24"/>
          <w:szCs w:val="20"/>
          <w:highlight w:val="none"/>
          <w:lang w:val="en-US" w:eastAsia="zh-CN" w:bidi="ar-SA"/>
        </w:rPr>
        <w:t>7、配合做好工程稽察、审计、各级验收和评估等工作。</w:t>
      </w:r>
    </w:p>
    <w:p w14:paraId="33C4103D">
      <w:pPr>
        <w:keepNext w:val="0"/>
        <w:keepLines w:val="0"/>
        <w:pageBreakBefore w:val="0"/>
        <w:widowControl w:val="0"/>
        <w:numPr>
          <w:ilvl w:val="0"/>
          <w:numId w:val="0"/>
        </w:numPr>
        <w:suppressLineNumbers w:val="0"/>
        <w:kinsoku/>
        <w:wordWrap w:val="0"/>
        <w:overflowPunct w:val="0"/>
        <w:topLinePunct w:val="0"/>
        <w:autoSpaceDE w:val="0"/>
        <w:autoSpaceDN w:val="0"/>
        <w:bidi w:val="0"/>
        <w:adjustRightInd w:val="0"/>
        <w:snapToGrid w:val="0"/>
        <w:spacing w:line="360" w:lineRule="auto"/>
        <w:ind w:firstLine="480" w:firstLineChars="200"/>
        <w:jc w:val="left"/>
        <w:textAlignment w:val="auto"/>
        <w:rPr>
          <w:rFonts w:hint="eastAsia" w:ascii="仿宋_GB2312" w:hAnsi="仿宋" w:eastAsia="仿宋_GB2312" w:cs="Times New Roman"/>
          <w:b w:val="0"/>
          <w:bCs w:val="0"/>
          <w:color w:val="auto"/>
          <w:kern w:val="2"/>
          <w:sz w:val="24"/>
          <w:szCs w:val="20"/>
          <w:highlight w:val="none"/>
          <w:lang w:val="en-US" w:eastAsia="zh-CN" w:bidi="ar-SA"/>
        </w:rPr>
      </w:pPr>
      <w:r>
        <w:rPr>
          <w:rFonts w:hint="eastAsia" w:ascii="仿宋_GB2312" w:hAnsi="仿宋" w:eastAsia="仿宋_GB2312" w:cs="Times New Roman"/>
          <w:b w:val="0"/>
          <w:bCs w:val="0"/>
          <w:color w:val="auto"/>
          <w:kern w:val="2"/>
          <w:sz w:val="24"/>
          <w:szCs w:val="20"/>
          <w:highlight w:val="none"/>
          <w:lang w:val="en-US" w:eastAsia="zh-CN" w:bidi="ar-SA"/>
        </w:rPr>
        <w:t>8、服务完成后，出具完整的代管服务报告，并按照甲方要求，完成本工程的全部档案归档工作。</w:t>
      </w:r>
    </w:p>
    <w:p w14:paraId="7714D188">
      <w:pPr>
        <w:keepNext w:val="0"/>
        <w:keepLines w:val="0"/>
        <w:pageBreakBefore w:val="0"/>
        <w:widowControl w:val="0"/>
        <w:numPr>
          <w:ilvl w:val="0"/>
          <w:numId w:val="0"/>
        </w:numPr>
        <w:suppressLineNumbers w:val="0"/>
        <w:kinsoku/>
        <w:wordWrap w:val="0"/>
        <w:overflowPunct w:val="0"/>
        <w:topLinePunct w:val="0"/>
        <w:autoSpaceDE w:val="0"/>
        <w:autoSpaceDN w:val="0"/>
        <w:bidi w:val="0"/>
        <w:adjustRightInd w:val="0"/>
        <w:snapToGrid w:val="0"/>
        <w:spacing w:line="360" w:lineRule="auto"/>
        <w:ind w:firstLine="480" w:firstLineChars="200"/>
        <w:jc w:val="left"/>
        <w:textAlignment w:val="auto"/>
        <w:rPr>
          <w:rFonts w:hint="default" w:ascii="仿宋_GB2312" w:hAnsi="仿宋" w:eastAsia="仿宋_GB2312" w:cs="Times New Roman"/>
          <w:b w:val="0"/>
          <w:bCs w:val="0"/>
          <w:color w:val="auto"/>
          <w:kern w:val="2"/>
          <w:sz w:val="24"/>
          <w:szCs w:val="20"/>
          <w:highlight w:val="none"/>
          <w:lang w:val="en-US" w:eastAsia="zh-CN" w:bidi="ar-SA"/>
        </w:rPr>
      </w:pPr>
      <w:r>
        <w:rPr>
          <w:rFonts w:hint="eastAsia" w:ascii="仿宋_GB2312" w:hAnsi="仿宋" w:eastAsia="仿宋_GB2312" w:cs="Times New Roman"/>
          <w:b w:val="0"/>
          <w:bCs w:val="0"/>
          <w:color w:val="auto"/>
          <w:kern w:val="2"/>
          <w:sz w:val="24"/>
          <w:szCs w:val="20"/>
          <w:highlight w:val="none"/>
          <w:lang w:val="en-US" w:eastAsia="zh-CN" w:bidi="ar-SA"/>
        </w:rPr>
        <w:t>（1）纸质档案要求：按照省、市验收标准，整理完整纸质档案2套，存放于甲方指定地点。</w:t>
      </w:r>
    </w:p>
    <w:p w14:paraId="25EA2D03">
      <w:pPr>
        <w:keepNext w:val="0"/>
        <w:keepLines w:val="0"/>
        <w:pageBreakBefore w:val="0"/>
        <w:widowControl w:val="0"/>
        <w:numPr>
          <w:ilvl w:val="0"/>
          <w:numId w:val="0"/>
        </w:numPr>
        <w:suppressLineNumbers w:val="0"/>
        <w:kinsoku/>
        <w:wordWrap w:val="0"/>
        <w:overflowPunct w:val="0"/>
        <w:topLinePunct w:val="0"/>
        <w:autoSpaceDE w:val="0"/>
        <w:autoSpaceDN w:val="0"/>
        <w:bidi w:val="0"/>
        <w:adjustRightInd w:val="0"/>
        <w:snapToGrid w:val="0"/>
        <w:spacing w:line="360" w:lineRule="auto"/>
        <w:ind w:firstLine="480" w:firstLineChars="200"/>
        <w:jc w:val="left"/>
        <w:textAlignment w:val="auto"/>
        <w:rPr>
          <w:rFonts w:hint="eastAsia" w:ascii="仿宋_GB2312" w:hAnsi="仿宋" w:eastAsia="仿宋_GB2312" w:cs="Times New Roman"/>
          <w:b w:val="0"/>
          <w:bCs w:val="0"/>
          <w:color w:val="auto"/>
          <w:kern w:val="2"/>
          <w:sz w:val="24"/>
          <w:szCs w:val="20"/>
          <w:highlight w:val="none"/>
          <w:lang w:val="en-US" w:eastAsia="zh-CN" w:bidi="ar-SA"/>
        </w:rPr>
      </w:pPr>
      <w:r>
        <w:rPr>
          <w:rFonts w:hint="eastAsia" w:ascii="仿宋_GB2312" w:hAnsi="仿宋" w:eastAsia="仿宋_GB2312" w:cs="Times New Roman"/>
          <w:b w:val="0"/>
          <w:bCs w:val="0"/>
          <w:color w:val="auto"/>
          <w:kern w:val="2"/>
          <w:sz w:val="24"/>
          <w:szCs w:val="20"/>
          <w:highlight w:val="none"/>
          <w:lang w:val="en-US" w:eastAsia="zh-CN" w:bidi="ar-SA"/>
        </w:rPr>
        <w:t>（2）电子档案要求：施工前、中、后期的全部影像资料，纸质档案的扫描件。</w:t>
      </w:r>
    </w:p>
    <w:p w14:paraId="51A701BD">
      <w:pPr>
        <w:keepNext w:val="0"/>
        <w:keepLines w:val="0"/>
        <w:pageBreakBefore w:val="0"/>
        <w:widowControl w:val="0"/>
        <w:numPr>
          <w:ilvl w:val="0"/>
          <w:numId w:val="0"/>
        </w:numPr>
        <w:suppressLineNumbers w:val="0"/>
        <w:kinsoku/>
        <w:wordWrap w:val="0"/>
        <w:overflowPunct w:val="0"/>
        <w:topLinePunct w:val="0"/>
        <w:autoSpaceDE w:val="0"/>
        <w:autoSpaceDN w:val="0"/>
        <w:bidi w:val="0"/>
        <w:adjustRightInd w:val="0"/>
        <w:snapToGrid w:val="0"/>
        <w:spacing w:line="360" w:lineRule="auto"/>
        <w:ind w:firstLine="480" w:firstLineChars="200"/>
        <w:jc w:val="left"/>
        <w:textAlignment w:val="auto"/>
        <w:rPr>
          <w:rFonts w:hint="eastAsia" w:ascii="仿宋_GB2312" w:hAnsi="仿宋" w:eastAsia="仿宋_GB2312" w:cs="Times New Roman"/>
          <w:b w:val="0"/>
          <w:bCs w:val="0"/>
          <w:color w:val="auto"/>
          <w:kern w:val="2"/>
          <w:sz w:val="24"/>
          <w:szCs w:val="20"/>
          <w:highlight w:val="none"/>
          <w:lang w:val="en-US" w:eastAsia="zh-CN" w:bidi="ar-SA"/>
        </w:rPr>
      </w:pPr>
      <w:r>
        <w:rPr>
          <w:rFonts w:hint="eastAsia" w:ascii="仿宋_GB2312" w:hAnsi="仿宋" w:eastAsia="仿宋_GB2312" w:cs="Times New Roman"/>
          <w:b w:val="0"/>
          <w:bCs w:val="0"/>
          <w:color w:val="auto"/>
          <w:kern w:val="2"/>
          <w:sz w:val="24"/>
          <w:szCs w:val="20"/>
          <w:highlight w:val="none"/>
          <w:lang w:val="en-US" w:eastAsia="zh-CN" w:bidi="ar-SA"/>
        </w:rPr>
        <w:t>9、依据代管合同约定及甲方要求，应由代管单位承担的其他工作。</w:t>
      </w:r>
    </w:p>
    <w:p w14:paraId="15B274A0">
      <w:pPr>
        <w:keepNext w:val="0"/>
        <w:keepLines w:val="0"/>
        <w:pageBreakBefore w:val="0"/>
        <w:widowControl w:val="0"/>
        <w:numPr>
          <w:ilvl w:val="0"/>
          <w:numId w:val="0"/>
        </w:numPr>
        <w:suppressLineNumbers w:val="0"/>
        <w:kinsoku/>
        <w:wordWrap w:val="0"/>
        <w:overflowPunct w:val="0"/>
        <w:topLinePunct w:val="0"/>
        <w:autoSpaceDE w:val="0"/>
        <w:autoSpaceDN w:val="0"/>
        <w:bidi w:val="0"/>
        <w:adjustRightInd w:val="0"/>
        <w:snapToGrid w:val="0"/>
        <w:spacing w:line="360" w:lineRule="auto"/>
        <w:ind w:firstLine="480" w:firstLineChars="200"/>
        <w:jc w:val="left"/>
        <w:textAlignment w:val="auto"/>
        <w:rPr>
          <w:rFonts w:hint="eastAsia" w:ascii="仿宋_GB2312" w:hAnsi="仿宋" w:eastAsia="仿宋_GB2312" w:cs="Times New Roman"/>
          <w:b w:val="0"/>
          <w:bCs w:val="0"/>
          <w:color w:val="auto"/>
          <w:kern w:val="2"/>
          <w:sz w:val="24"/>
          <w:szCs w:val="20"/>
          <w:highlight w:val="none"/>
          <w:lang w:val="en-US" w:eastAsia="zh-CN" w:bidi="ar-SA"/>
        </w:rPr>
      </w:pPr>
      <w:r>
        <w:rPr>
          <w:rFonts w:hint="eastAsia" w:ascii="仿宋_GB2312" w:hAnsi="仿宋" w:eastAsia="仿宋_GB2312" w:cs="Times New Roman"/>
          <w:b w:val="0"/>
          <w:bCs w:val="0"/>
          <w:color w:val="auto"/>
          <w:kern w:val="2"/>
          <w:sz w:val="24"/>
          <w:szCs w:val="20"/>
          <w:highlight w:val="none"/>
          <w:lang w:val="en-US" w:eastAsia="zh-CN" w:bidi="ar-SA"/>
        </w:rPr>
        <w:t>6.2.2服务要求：</w:t>
      </w:r>
    </w:p>
    <w:p w14:paraId="161B422A">
      <w:pPr>
        <w:keepNext w:val="0"/>
        <w:keepLines w:val="0"/>
        <w:pageBreakBefore w:val="0"/>
        <w:widowControl w:val="0"/>
        <w:numPr>
          <w:ilvl w:val="0"/>
          <w:numId w:val="0"/>
        </w:numPr>
        <w:suppressLineNumbers w:val="0"/>
        <w:kinsoku/>
        <w:wordWrap w:val="0"/>
        <w:overflowPunct w:val="0"/>
        <w:topLinePunct w:val="0"/>
        <w:autoSpaceDE w:val="0"/>
        <w:autoSpaceDN w:val="0"/>
        <w:bidi w:val="0"/>
        <w:adjustRightInd w:val="0"/>
        <w:snapToGrid w:val="0"/>
        <w:spacing w:line="360" w:lineRule="auto"/>
        <w:ind w:firstLine="480" w:firstLineChars="200"/>
        <w:jc w:val="left"/>
        <w:textAlignment w:val="auto"/>
        <w:rPr>
          <w:rFonts w:hint="default" w:ascii="仿宋_GB2312" w:hAnsi="仿宋" w:eastAsia="仿宋_GB2312" w:cs="Times New Roman"/>
          <w:b w:val="0"/>
          <w:bCs w:val="0"/>
          <w:color w:val="auto"/>
          <w:kern w:val="2"/>
          <w:sz w:val="24"/>
          <w:szCs w:val="20"/>
          <w:highlight w:val="none"/>
          <w:lang w:val="en-US" w:eastAsia="zh-CN" w:bidi="ar-SA"/>
        </w:rPr>
      </w:pPr>
      <w:r>
        <w:rPr>
          <w:rFonts w:hint="eastAsia" w:ascii="仿宋_GB2312" w:hAnsi="仿宋" w:eastAsia="仿宋_GB2312" w:cs="Times New Roman"/>
          <w:b w:val="0"/>
          <w:bCs w:val="0"/>
          <w:color w:val="auto"/>
          <w:kern w:val="2"/>
          <w:sz w:val="24"/>
          <w:szCs w:val="20"/>
          <w:highlight w:val="none"/>
          <w:lang w:val="en-US" w:eastAsia="zh-CN" w:bidi="ar-SA"/>
        </w:rPr>
        <w:t>1、</w:t>
      </w:r>
      <w:r>
        <w:rPr>
          <w:rFonts w:hint="default" w:ascii="仿宋_GB2312" w:hAnsi="仿宋" w:eastAsia="仿宋_GB2312" w:cs="Times New Roman"/>
          <w:b w:val="0"/>
          <w:bCs w:val="0"/>
          <w:color w:val="auto"/>
          <w:kern w:val="2"/>
          <w:sz w:val="24"/>
          <w:szCs w:val="20"/>
          <w:highlight w:val="none"/>
          <w:lang w:val="en-US" w:eastAsia="zh-CN" w:bidi="ar-SA"/>
        </w:rPr>
        <w:t>应成立现场管理机构（项目管理部），任命项目负责人和技术负责人。</w:t>
      </w:r>
    </w:p>
    <w:p w14:paraId="50E5DEEF">
      <w:pPr>
        <w:keepNext w:val="0"/>
        <w:keepLines w:val="0"/>
        <w:pageBreakBefore w:val="0"/>
        <w:widowControl w:val="0"/>
        <w:numPr>
          <w:ilvl w:val="0"/>
          <w:numId w:val="0"/>
        </w:numPr>
        <w:suppressLineNumbers w:val="0"/>
        <w:kinsoku/>
        <w:wordWrap w:val="0"/>
        <w:overflowPunct w:val="0"/>
        <w:topLinePunct w:val="0"/>
        <w:autoSpaceDE w:val="0"/>
        <w:autoSpaceDN w:val="0"/>
        <w:bidi w:val="0"/>
        <w:adjustRightInd w:val="0"/>
        <w:snapToGrid w:val="0"/>
        <w:spacing w:line="360" w:lineRule="auto"/>
        <w:ind w:firstLine="480" w:firstLineChars="200"/>
        <w:jc w:val="left"/>
        <w:textAlignment w:val="auto"/>
        <w:rPr>
          <w:rFonts w:hint="default" w:ascii="仿宋_GB2312" w:hAnsi="仿宋" w:eastAsia="仿宋_GB2312" w:cs="Times New Roman"/>
          <w:b w:val="0"/>
          <w:bCs w:val="0"/>
          <w:color w:val="auto"/>
          <w:kern w:val="2"/>
          <w:sz w:val="24"/>
          <w:szCs w:val="20"/>
          <w:highlight w:val="none"/>
          <w:lang w:val="en-US" w:eastAsia="zh-CN" w:bidi="ar-SA"/>
        </w:rPr>
      </w:pPr>
      <w:r>
        <w:rPr>
          <w:rFonts w:hint="eastAsia" w:ascii="仿宋_GB2312" w:hAnsi="仿宋" w:eastAsia="仿宋_GB2312" w:cs="Times New Roman"/>
          <w:b w:val="0"/>
          <w:bCs w:val="0"/>
          <w:color w:val="auto"/>
          <w:kern w:val="2"/>
          <w:sz w:val="24"/>
          <w:szCs w:val="20"/>
          <w:highlight w:val="none"/>
          <w:lang w:val="en-US" w:eastAsia="zh-CN" w:bidi="ar-SA"/>
        </w:rPr>
        <w:t>2、</w:t>
      </w:r>
      <w:r>
        <w:rPr>
          <w:rFonts w:hint="default" w:ascii="仿宋_GB2312" w:hAnsi="仿宋" w:eastAsia="仿宋_GB2312" w:cs="Times New Roman"/>
          <w:b w:val="0"/>
          <w:bCs w:val="0"/>
          <w:color w:val="auto"/>
          <w:kern w:val="2"/>
          <w:sz w:val="24"/>
          <w:szCs w:val="20"/>
          <w:highlight w:val="none"/>
          <w:lang w:val="en-US" w:eastAsia="zh-CN" w:bidi="ar-SA"/>
        </w:rPr>
        <w:t>根据工程特点和项目管理内容设置管理岗位和职责部门，人员结构满足工程建设质量、安全、进度、资金、合同、档案等管理和技术要求，人员数量与工程规模和技术复杂程度相匹配。</w:t>
      </w:r>
    </w:p>
    <w:p w14:paraId="005B69EE">
      <w:pPr>
        <w:keepNext w:val="0"/>
        <w:keepLines w:val="0"/>
        <w:pageBreakBefore w:val="0"/>
        <w:widowControl w:val="0"/>
        <w:numPr>
          <w:ilvl w:val="0"/>
          <w:numId w:val="0"/>
        </w:numPr>
        <w:suppressLineNumbers w:val="0"/>
        <w:kinsoku/>
        <w:wordWrap w:val="0"/>
        <w:overflowPunct w:val="0"/>
        <w:topLinePunct w:val="0"/>
        <w:autoSpaceDE w:val="0"/>
        <w:autoSpaceDN w:val="0"/>
        <w:bidi w:val="0"/>
        <w:adjustRightInd w:val="0"/>
        <w:snapToGrid w:val="0"/>
        <w:spacing w:line="360" w:lineRule="auto"/>
        <w:ind w:firstLine="480" w:firstLineChars="200"/>
        <w:jc w:val="left"/>
        <w:textAlignment w:val="auto"/>
        <w:rPr>
          <w:rFonts w:hint="default" w:ascii="仿宋_GB2312" w:hAnsi="仿宋" w:eastAsia="仿宋_GB2312" w:cs="Times New Roman"/>
          <w:b w:val="0"/>
          <w:bCs w:val="0"/>
          <w:color w:val="auto"/>
          <w:kern w:val="2"/>
          <w:sz w:val="24"/>
          <w:szCs w:val="20"/>
          <w:highlight w:val="none"/>
          <w:lang w:val="en-US" w:eastAsia="zh-CN" w:bidi="ar-SA"/>
        </w:rPr>
      </w:pPr>
      <w:r>
        <w:rPr>
          <w:rFonts w:hint="eastAsia" w:ascii="仿宋_GB2312" w:hAnsi="仿宋" w:eastAsia="仿宋_GB2312" w:cs="Times New Roman"/>
          <w:b w:val="0"/>
          <w:bCs w:val="0"/>
          <w:color w:val="auto"/>
          <w:kern w:val="2"/>
          <w:sz w:val="24"/>
          <w:szCs w:val="20"/>
          <w:highlight w:val="none"/>
          <w:lang w:val="en-US" w:eastAsia="zh-CN" w:bidi="ar-SA"/>
        </w:rPr>
        <w:t>3、</w:t>
      </w:r>
      <w:r>
        <w:rPr>
          <w:rFonts w:hint="default" w:ascii="仿宋_GB2312" w:hAnsi="仿宋" w:eastAsia="仿宋_GB2312" w:cs="Times New Roman"/>
          <w:b w:val="0"/>
          <w:bCs w:val="0"/>
          <w:color w:val="auto"/>
          <w:kern w:val="2"/>
          <w:sz w:val="24"/>
          <w:szCs w:val="20"/>
          <w:highlight w:val="none"/>
          <w:lang w:val="en-US" w:eastAsia="zh-CN" w:bidi="ar-SA"/>
        </w:rPr>
        <w:t>实行项目负责人负责制。项目建设期间，项目负责人和技术负责人应相对稳定。</w:t>
      </w:r>
    </w:p>
    <w:p w14:paraId="084955E8">
      <w:pPr>
        <w:keepNext w:val="0"/>
        <w:keepLines w:val="0"/>
        <w:pageBreakBefore w:val="0"/>
        <w:widowControl w:val="0"/>
        <w:numPr>
          <w:ilvl w:val="0"/>
          <w:numId w:val="0"/>
        </w:numPr>
        <w:suppressLineNumbers w:val="0"/>
        <w:kinsoku/>
        <w:wordWrap w:val="0"/>
        <w:overflowPunct w:val="0"/>
        <w:topLinePunct w:val="0"/>
        <w:autoSpaceDE w:val="0"/>
        <w:autoSpaceDN w:val="0"/>
        <w:bidi w:val="0"/>
        <w:adjustRightInd w:val="0"/>
        <w:snapToGrid w:val="0"/>
        <w:spacing w:line="360" w:lineRule="auto"/>
        <w:ind w:firstLine="480" w:firstLineChars="200"/>
        <w:jc w:val="left"/>
        <w:textAlignment w:val="auto"/>
        <w:rPr>
          <w:rFonts w:hint="default" w:ascii="仿宋_GB2312" w:hAnsi="仿宋" w:eastAsia="仿宋_GB2312" w:cs="Times New Roman"/>
          <w:b w:val="0"/>
          <w:bCs w:val="0"/>
          <w:color w:val="auto"/>
          <w:kern w:val="2"/>
          <w:sz w:val="24"/>
          <w:szCs w:val="20"/>
          <w:highlight w:val="none"/>
          <w:lang w:val="en-US" w:eastAsia="zh-CN" w:bidi="ar-SA"/>
        </w:rPr>
      </w:pPr>
      <w:r>
        <w:rPr>
          <w:rFonts w:hint="eastAsia" w:ascii="仿宋_GB2312" w:hAnsi="仿宋" w:eastAsia="仿宋_GB2312" w:cs="Times New Roman"/>
          <w:b w:val="0"/>
          <w:bCs w:val="0"/>
          <w:color w:val="auto"/>
          <w:kern w:val="2"/>
          <w:sz w:val="24"/>
          <w:szCs w:val="20"/>
          <w:highlight w:val="none"/>
          <w:lang w:val="en-US" w:eastAsia="zh-CN" w:bidi="ar-SA"/>
        </w:rPr>
        <w:t>4、</w:t>
      </w:r>
      <w:r>
        <w:rPr>
          <w:rFonts w:hint="default" w:ascii="仿宋_GB2312" w:hAnsi="仿宋" w:eastAsia="仿宋_GB2312" w:cs="Times New Roman"/>
          <w:b w:val="0"/>
          <w:bCs w:val="0"/>
          <w:color w:val="auto"/>
          <w:kern w:val="2"/>
          <w:sz w:val="24"/>
          <w:szCs w:val="20"/>
          <w:highlight w:val="none"/>
          <w:lang w:val="en-US" w:eastAsia="zh-CN" w:bidi="ar-SA"/>
        </w:rPr>
        <w:t>应建立相应工作制度，包括：岗位职责、工作人员守则、文件管理、会议、廉政防控等。</w:t>
      </w:r>
    </w:p>
    <w:p w14:paraId="40B50C02">
      <w:pPr>
        <w:keepNext w:val="0"/>
        <w:keepLines w:val="0"/>
        <w:pageBreakBefore w:val="0"/>
        <w:widowControl w:val="0"/>
        <w:numPr>
          <w:ilvl w:val="0"/>
          <w:numId w:val="0"/>
        </w:numPr>
        <w:suppressLineNumbers w:val="0"/>
        <w:kinsoku/>
        <w:wordWrap w:val="0"/>
        <w:overflowPunct w:val="0"/>
        <w:topLinePunct w:val="0"/>
        <w:autoSpaceDE w:val="0"/>
        <w:autoSpaceDN w:val="0"/>
        <w:bidi w:val="0"/>
        <w:adjustRightInd w:val="0"/>
        <w:snapToGrid w:val="0"/>
        <w:spacing w:line="360" w:lineRule="auto"/>
        <w:ind w:firstLine="480" w:firstLineChars="200"/>
        <w:jc w:val="left"/>
        <w:textAlignment w:val="auto"/>
        <w:rPr>
          <w:rFonts w:hint="default" w:ascii="仿宋_GB2312" w:hAnsi="仿宋" w:eastAsia="仿宋_GB2312" w:cs="Times New Roman"/>
          <w:b w:val="0"/>
          <w:bCs w:val="0"/>
          <w:color w:val="auto"/>
          <w:kern w:val="2"/>
          <w:sz w:val="24"/>
          <w:szCs w:val="20"/>
          <w:highlight w:val="none"/>
          <w:lang w:val="en-US" w:eastAsia="zh-CN" w:bidi="ar-SA"/>
        </w:rPr>
      </w:pPr>
      <w:r>
        <w:rPr>
          <w:rFonts w:hint="eastAsia" w:ascii="仿宋_GB2312" w:hAnsi="仿宋" w:eastAsia="仿宋_GB2312" w:cs="Times New Roman"/>
          <w:b w:val="0"/>
          <w:bCs w:val="0"/>
          <w:color w:val="auto"/>
          <w:kern w:val="2"/>
          <w:sz w:val="24"/>
          <w:szCs w:val="20"/>
          <w:highlight w:val="none"/>
          <w:lang w:val="en-US" w:eastAsia="zh-CN" w:bidi="ar-SA"/>
        </w:rPr>
        <w:t>5、</w:t>
      </w:r>
      <w:r>
        <w:rPr>
          <w:rFonts w:hint="default" w:ascii="仿宋_GB2312" w:hAnsi="仿宋" w:eastAsia="仿宋_GB2312" w:cs="Times New Roman"/>
          <w:b w:val="0"/>
          <w:bCs w:val="0"/>
          <w:color w:val="auto"/>
          <w:kern w:val="2"/>
          <w:sz w:val="24"/>
          <w:szCs w:val="20"/>
          <w:highlight w:val="none"/>
          <w:lang w:val="en-US" w:eastAsia="zh-CN" w:bidi="ar-SA"/>
        </w:rPr>
        <w:t>应将人员组织、职责分工等内容书面报送委托人，并告知工程各参建单位。</w:t>
      </w:r>
    </w:p>
    <w:p w14:paraId="28458EB4">
      <w:pPr>
        <w:keepNext w:val="0"/>
        <w:keepLines w:val="0"/>
        <w:pageBreakBefore w:val="0"/>
        <w:widowControl w:val="0"/>
        <w:numPr>
          <w:ilvl w:val="0"/>
          <w:numId w:val="0"/>
        </w:numPr>
        <w:suppressLineNumbers w:val="0"/>
        <w:kinsoku/>
        <w:wordWrap w:val="0"/>
        <w:overflowPunct w:val="0"/>
        <w:topLinePunct w:val="0"/>
        <w:autoSpaceDE w:val="0"/>
        <w:autoSpaceDN w:val="0"/>
        <w:bidi w:val="0"/>
        <w:adjustRightInd w:val="0"/>
        <w:snapToGrid w:val="0"/>
        <w:spacing w:line="360" w:lineRule="auto"/>
        <w:ind w:firstLine="480" w:firstLineChars="200"/>
        <w:jc w:val="left"/>
        <w:textAlignment w:val="auto"/>
        <w:rPr>
          <w:rFonts w:hint="default" w:ascii="仿宋_GB2312" w:hAnsi="仿宋" w:eastAsia="仿宋_GB2312" w:cs="Times New Roman"/>
          <w:b w:val="0"/>
          <w:bCs w:val="0"/>
          <w:color w:val="auto"/>
          <w:kern w:val="2"/>
          <w:sz w:val="24"/>
          <w:szCs w:val="20"/>
          <w:highlight w:val="none"/>
          <w:lang w:val="en-US" w:eastAsia="zh-CN" w:bidi="ar-SA"/>
        </w:rPr>
      </w:pPr>
      <w:r>
        <w:rPr>
          <w:rFonts w:hint="eastAsia" w:ascii="仿宋_GB2312" w:hAnsi="仿宋" w:eastAsia="仿宋_GB2312" w:cs="Times New Roman"/>
          <w:b w:val="0"/>
          <w:bCs w:val="0"/>
          <w:color w:val="auto"/>
          <w:kern w:val="2"/>
          <w:sz w:val="24"/>
          <w:szCs w:val="20"/>
          <w:highlight w:val="none"/>
          <w:lang w:val="en-US" w:eastAsia="zh-CN" w:bidi="ar-SA"/>
        </w:rPr>
        <w:t>6、</w:t>
      </w:r>
      <w:r>
        <w:rPr>
          <w:rFonts w:hint="default" w:ascii="仿宋_GB2312" w:hAnsi="仿宋" w:eastAsia="仿宋_GB2312" w:cs="Times New Roman"/>
          <w:b w:val="0"/>
          <w:bCs w:val="0"/>
          <w:color w:val="auto"/>
          <w:kern w:val="2"/>
          <w:sz w:val="24"/>
          <w:szCs w:val="20"/>
          <w:highlight w:val="none"/>
          <w:lang w:val="en-US" w:eastAsia="zh-CN" w:bidi="ar-SA"/>
        </w:rPr>
        <w:t>人员</w:t>
      </w:r>
    </w:p>
    <w:p w14:paraId="3F0B60E2">
      <w:pPr>
        <w:keepNext w:val="0"/>
        <w:keepLines w:val="0"/>
        <w:pageBreakBefore w:val="0"/>
        <w:widowControl w:val="0"/>
        <w:numPr>
          <w:ilvl w:val="0"/>
          <w:numId w:val="0"/>
        </w:numPr>
        <w:suppressLineNumbers w:val="0"/>
        <w:kinsoku/>
        <w:wordWrap w:val="0"/>
        <w:overflowPunct w:val="0"/>
        <w:topLinePunct w:val="0"/>
        <w:autoSpaceDE w:val="0"/>
        <w:autoSpaceDN w:val="0"/>
        <w:bidi w:val="0"/>
        <w:adjustRightInd w:val="0"/>
        <w:snapToGrid w:val="0"/>
        <w:spacing w:line="360" w:lineRule="auto"/>
        <w:ind w:firstLine="480" w:firstLineChars="200"/>
        <w:jc w:val="left"/>
        <w:textAlignment w:val="auto"/>
        <w:rPr>
          <w:rFonts w:hint="default" w:ascii="仿宋_GB2312" w:hAnsi="仿宋" w:eastAsia="仿宋_GB2312" w:cs="Times New Roman"/>
          <w:b w:val="0"/>
          <w:bCs w:val="0"/>
          <w:color w:val="auto"/>
          <w:kern w:val="2"/>
          <w:sz w:val="24"/>
          <w:szCs w:val="20"/>
          <w:highlight w:val="none"/>
          <w:lang w:val="en-US" w:eastAsia="zh-CN" w:bidi="ar-SA"/>
        </w:rPr>
      </w:pPr>
      <w:r>
        <w:rPr>
          <w:rFonts w:hint="eastAsia" w:ascii="仿宋_GB2312" w:hAnsi="仿宋" w:eastAsia="仿宋_GB2312" w:cs="Times New Roman"/>
          <w:b w:val="0"/>
          <w:bCs w:val="0"/>
          <w:color w:val="auto"/>
          <w:kern w:val="2"/>
          <w:sz w:val="24"/>
          <w:szCs w:val="20"/>
          <w:highlight w:val="none"/>
          <w:lang w:val="en-US" w:eastAsia="zh-CN" w:bidi="ar-SA"/>
        </w:rPr>
        <w:t>（1）</w:t>
      </w:r>
      <w:r>
        <w:rPr>
          <w:rFonts w:hint="default" w:ascii="仿宋_GB2312" w:hAnsi="仿宋" w:eastAsia="仿宋_GB2312" w:cs="Times New Roman"/>
          <w:b w:val="0"/>
          <w:bCs w:val="0"/>
          <w:color w:val="auto"/>
          <w:kern w:val="2"/>
          <w:sz w:val="24"/>
          <w:szCs w:val="20"/>
          <w:highlight w:val="none"/>
          <w:lang w:val="en-US" w:eastAsia="zh-CN" w:bidi="ar-SA"/>
        </w:rPr>
        <w:t>人员应满足以下要求：</w:t>
      </w:r>
    </w:p>
    <w:p w14:paraId="38EFD7C3">
      <w:pPr>
        <w:keepNext w:val="0"/>
        <w:keepLines w:val="0"/>
        <w:pageBreakBefore w:val="0"/>
        <w:widowControl w:val="0"/>
        <w:numPr>
          <w:ilvl w:val="0"/>
          <w:numId w:val="0"/>
        </w:numPr>
        <w:suppressLineNumbers w:val="0"/>
        <w:kinsoku/>
        <w:wordWrap w:val="0"/>
        <w:overflowPunct w:val="0"/>
        <w:topLinePunct w:val="0"/>
        <w:autoSpaceDE w:val="0"/>
        <w:autoSpaceDN w:val="0"/>
        <w:bidi w:val="0"/>
        <w:adjustRightInd w:val="0"/>
        <w:snapToGrid w:val="0"/>
        <w:spacing w:line="360" w:lineRule="auto"/>
        <w:ind w:firstLine="480" w:firstLineChars="200"/>
        <w:jc w:val="left"/>
        <w:textAlignment w:val="auto"/>
        <w:rPr>
          <w:rFonts w:hint="default" w:ascii="仿宋_GB2312" w:hAnsi="仿宋" w:eastAsia="仿宋_GB2312" w:cs="Times New Roman"/>
          <w:b w:val="0"/>
          <w:bCs w:val="0"/>
          <w:color w:val="auto"/>
          <w:kern w:val="2"/>
          <w:sz w:val="24"/>
          <w:szCs w:val="20"/>
          <w:highlight w:val="none"/>
          <w:lang w:val="en-US" w:eastAsia="zh-CN" w:bidi="ar-SA"/>
        </w:rPr>
      </w:pPr>
      <w:r>
        <w:rPr>
          <w:rFonts w:hint="default" w:ascii="仿宋_GB2312" w:hAnsi="仿宋" w:eastAsia="仿宋_GB2312" w:cs="Times New Roman"/>
          <w:b w:val="0"/>
          <w:bCs w:val="0"/>
          <w:color w:val="auto"/>
          <w:kern w:val="2"/>
          <w:sz w:val="24"/>
          <w:szCs w:val="20"/>
          <w:highlight w:val="none"/>
          <w:lang w:val="en-US" w:eastAsia="zh-CN" w:bidi="ar-SA"/>
        </w:rPr>
        <w:t>a)  遵纪守法，坚持求实、严谨、科学的工作态度，规范开展管理工作；</w:t>
      </w:r>
    </w:p>
    <w:p w14:paraId="6AA5A0D2">
      <w:pPr>
        <w:keepNext w:val="0"/>
        <w:keepLines w:val="0"/>
        <w:pageBreakBefore w:val="0"/>
        <w:widowControl w:val="0"/>
        <w:numPr>
          <w:ilvl w:val="0"/>
          <w:numId w:val="0"/>
        </w:numPr>
        <w:suppressLineNumbers w:val="0"/>
        <w:kinsoku/>
        <w:wordWrap w:val="0"/>
        <w:overflowPunct w:val="0"/>
        <w:topLinePunct w:val="0"/>
        <w:autoSpaceDE w:val="0"/>
        <w:autoSpaceDN w:val="0"/>
        <w:bidi w:val="0"/>
        <w:adjustRightInd w:val="0"/>
        <w:snapToGrid w:val="0"/>
        <w:spacing w:line="360" w:lineRule="auto"/>
        <w:ind w:firstLine="480" w:firstLineChars="200"/>
        <w:jc w:val="left"/>
        <w:textAlignment w:val="auto"/>
        <w:rPr>
          <w:rFonts w:hint="default" w:ascii="仿宋_GB2312" w:hAnsi="仿宋" w:eastAsia="仿宋_GB2312" w:cs="Times New Roman"/>
          <w:b w:val="0"/>
          <w:bCs w:val="0"/>
          <w:color w:val="auto"/>
          <w:kern w:val="2"/>
          <w:sz w:val="24"/>
          <w:szCs w:val="20"/>
          <w:highlight w:val="none"/>
          <w:lang w:val="en-US" w:eastAsia="zh-CN" w:bidi="ar-SA"/>
        </w:rPr>
      </w:pPr>
      <w:r>
        <w:rPr>
          <w:rFonts w:hint="default" w:ascii="仿宋_GB2312" w:hAnsi="仿宋" w:eastAsia="仿宋_GB2312" w:cs="Times New Roman"/>
          <w:b w:val="0"/>
          <w:bCs w:val="0"/>
          <w:color w:val="auto"/>
          <w:kern w:val="2"/>
          <w:sz w:val="24"/>
          <w:szCs w:val="20"/>
          <w:highlight w:val="none"/>
          <w:lang w:val="en-US" w:eastAsia="zh-CN" w:bidi="ar-SA"/>
        </w:rPr>
        <w:t>b)  熟悉和掌握工程建设管理知识和专业技术知识；</w:t>
      </w:r>
    </w:p>
    <w:p w14:paraId="1523A69D">
      <w:pPr>
        <w:keepNext w:val="0"/>
        <w:keepLines w:val="0"/>
        <w:pageBreakBefore w:val="0"/>
        <w:widowControl w:val="0"/>
        <w:numPr>
          <w:ilvl w:val="0"/>
          <w:numId w:val="0"/>
        </w:numPr>
        <w:suppressLineNumbers w:val="0"/>
        <w:kinsoku/>
        <w:wordWrap w:val="0"/>
        <w:overflowPunct w:val="0"/>
        <w:topLinePunct w:val="0"/>
        <w:autoSpaceDE w:val="0"/>
        <w:autoSpaceDN w:val="0"/>
        <w:bidi w:val="0"/>
        <w:adjustRightInd w:val="0"/>
        <w:snapToGrid w:val="0"/>
        <w:spacing w:line="360" w:lineRule="auto"/>
        <w:ind w:firstLine="480" w:firstLineChars="200"/>
        <w:jc w:val="left"/>
        <w:textAlignment w:val="auto"/>
        <w:rPr>
          <w:rFonts w:hint="default" w:ascii="仿宋_GB2312" w:hAnsi="仿宋" w:eastAsia="仿宋_GB2312" w:cs="Times New Roman"/>
          <w:b w:val="0"/>
          <w:bCs w:val="0"/>
          <w:color w:val="auto"/>
          <w:kern w:val="2"/>
          <w:sz w:val="24"/>
          <w:szCs w:val="20"/>
          <w:highlight w:val="none"/>
          <w:lang w:val="en-US" w:eastAsia="zh-CN" w:bidi="ar-SA"/>
        </w:rPr>
      </w:pPr>
      <w:r>
        <w:rPr>
          <w:rFonts w:hint="default" w:ascii="仿宋_GB2312" w:hAnsi="仿宋" w:eastAsia="仿宋_GB2312" w:cs="Times New Roman"/>
          <w:b w:val="0"/>
          <w:bCs w:val="0"/>
          <w:color w:val="auto"/>
          <w:kern w:val="2"/>
          <w:sz w:val="24"/>
          <w:szCs w:val="20"/>
          <w:highlight w:val="none"/>
          <w:lang w:val="en-US" w:eastAsia="zh-CN" w:bidi="ar-SA"/>
        </w:rPr>
        <w:t>c)  遵守职业道德，维护职业信誉，严禁徇私舞弊，尽职尽责；</w:t>
      </w:r>
    </w:p>
    <w:p w14:paraId="4EC34B1D">
      <w:pPr>
        <w:keepNext w:val="0"/>
        <w:keepLines w:val="0"/>
        <w:pageBreakBefore w:val="0"/>
        <w:widowControl w:val="0"/>
        <w:numPr>
          <w:ilvl w:val="0"/>
          <w:numId w:val="0"/>
        </w:numPr>
        <w:suppressLineNumbers w:val="0"/>
        <w:kinsoku/>
        <w:wordWrap w:val="0"/>
        <w:overflowPunct w:val="0"/>
        <w:topLinePunct w:val="0"/>
        <w:autoSpaceDE w:val="0"/>
        <w:autoSpaceDN w:val="0"/>
        <w:bidi w:val="0"/>
        <w:adjustRightInd w:val="0"/>
        <w:snapToGrid w:val="0"/>
        <w:spacing w:line="360" w:lineRule="auto"/>
        <w:ind w:firstLine="480" w:firstLineChars="200"/>
        <w:jc w:val="left"/>
        <w:textAlignment w:val="auto"/>
        <w:rPr>
          <w:rFonts w:hint="default" w:ascii="仿宋_GB2312" w:hAnsi="仿宋" w:eastAsia="仿宋_GB2312" w:cs="Times New Roman"/>
          <w:b w:val="0"/>
          <w:bCs w:val="0"/>
          <w:color w:val="auto"/>
          <w:kern w:val="2"/>
          <w:sz w:val="24"/>
          <w:szCs w:val="20"/>
          <w:highlight w:val="none"/>
          <w:lang w:val="en-US" w:eastAsia="zh-CN" w:bidi="ar-SA"/>
        </w:rPr>
      </w:pPr>
      <w:r>
        <w:rPr>
          <w:rFonts w:hint="default" w:ascii="仿宋_GB2312" w:hAnsi="仿宋" w:eastAsia="仿宋_GB2312" w:cs="Times New Roman"/>
          <w:b w:val="0"/>
          <w:bCs w:val="0"/>
          <w:color w:val="auto"/>
          <w:kern w:val="2"/>
          <w:sz w:val="24"/>
          <w:szCs w:val="20"/>
          <w:highlight w:val="none"/>
          <w:lang w:val="en-US" w:eastAsia="zh-CN" w:bidi="ar-SA"/>
        </w:rPr>
        <w:t>d)  不泄露与项目有关的技术秘密和商务秘密；</w:t>
      </w:r>
    </w:p>
    <w:p w14:paraId="0EDD2FD0">
      <w:pPr>
        <w:keepNext w:val="0"/>
        <w:keepLines w:val="0"/>
        <w:pageBreakBefore w:val="0"/>
        <w:widowControl w:val="0"/>
        <w:numPr>
          <w:ilvl w:val="0"/>
          <w:numId w:val="0"/>
        </w:numPr>
        <w:suppressLineNumbers w:val="0"/>
        <w:kinsoku/>
        <w:wordWrap w:val="0"/>
        <w:overflowPunct w:val="0"/>
        <w:topLinePunct w:val="0"/>
        <w:autoSpaceDE w:val="0"/>
        <w:autoSpaceDN w:val="0"/>
        <w:bidi w:val="0"/>
        <w:adjustRightInd w:val="0"/>
        <w:snapToGrid w:val="0"/>
        <w:spacing w:line="360" w:lineRule="auto"/>
        <w:ind w:firstLine="480" w:firstLineChars="200"/>
        <w:jc w:val="left"/>
        <w:textAlignment w:val="auto"/>
        <w:rPr>
          <w:rFonts w:hint="default" w:ascii="仿宋_GB2312" w:hAnsi="仿宋" w:eastAsia="仿宋_GB2312" w:cs="Times New Roman"/>
          <w:b w:val="0"/>
          <w:bCs w:val="0"/>
          <w:color w:val="auto"/>
          <w:kern w:val="2"/>
          <w:sz w:val="24"/>
          <w:szCs w:val="20"/>
          <w:highlight w:val="none"/>
          <w:lang w:val="en-US" w:eastAsia="zh-CN" w:bidi="ar-SA"/>
        </w:rPr>
      </w:pPr>
      <w:r>
        <w:rPr>
          <w:rFonts w:hint="default" w:ascii="仿宋_GB2312" w:hAnsi="仿宋" w:eastAsia="仿宋_GB2312" w:cs="Times New Roman"/>
          <w:b w:val="0"/>
          <w:bCs w:val="0"/>
          <w:color w:val="auto"/>
          <w:kern w:val="2"/>
          <w:sz w:val="24"/>
          <w:szCs w:val="20"/>
          <w:highlight w:val="none"/>
          <w:lang w:val="en-US" w:eastAsia="zh-CN" w:bidi="ar-SA"/>
        </w:rPr>
        <w:t>e)  与承包人以及原材料、中间产品和工程设备供应等单位不发生利害关系；</w:t>
      </w:r>
    </w:p>
    <w:p w14:paraId="72961AC5">
      <w:pPr>
        <w:keepNext w:val="0"/>
        <w:keepLines w:val="0"/>
        <w:pageBreakBefore w:val="0"/>
        <w:widowControl w:val="0"/>
        <w:numPr>
          <w:ilvl w:val="0"/>
          <w:numId w:val="0"/>
        </w:numPr>
        <w:suppressLineNumbers w:val="0"/>
        <w:kinsoku/>
        <w:wordWrap w:val="0"/>
        <w:overflowPunct w:val="0"/>
        <w:topLinePunct w:val="0"/>
        <w:autoSpaceDE w:val="0"/>
        <w:autoSpaceDN w:val="0"/>
        <w:bidi w:val="0"/>
        <w:adjustRightInd w:val="0"/>
        <w:snapToGrid w:val="0"/>
        <w:spacing w:line="360" w:lineRule="auto"/>
        <w:ind w:firstLine="480" w:firstLineChars="200"/>
        <w:jc w:val="left"/>
        <w:textAlignment w:val="auto"/>
        <w:rPr>
          <w:rFonts w:hint="default" w:ascii="仿宋_GB2312" w:hAnsi="仿宋" w:eastAsia="仿宋_GB2312" w:cs="Times New Roman"/>
          <w:b w:val="0"/>
          <w:bCs w:val="0"/>
          <w:color w:val="auto"/>
          <w:kern w:val="2"/>
          <w:sz w:val="24"/>
          <w:szCs w:val="20"/>
          <w:highlight w:val="none"/>
          <w:lang w:val="en-US" w:eastAsia="zh-CN" w:bidi="ar-SA"/>
        </w:rPr>
      </w:pPr>
      <w:r>
        <w:rPr>
          <w:rFonts w:hint="default" w:ascii="仿宋_GB2312" w:hAnsi="仿宋" w:eastAsia="仿宋_GB2312" w:cs="Times New Roman"/>
          <w:b w:val="0"/>
          <w:bCs w:val="0"/>
          <w:color w:val="auto"/>
          <w:kern w:val="2"/>
          <w:sz w:val="24"/>
          <w:szCs w:val="20"/>
          <w:highlight w:val="none"/>
          <w:lang w:val="en-US" w:eastAsia="zh-CN" w:bidi="ar-SA"/>
        </w:rPr>
        <w:t>f)  不收受贿赂、索取回扣或者谋取其他不正当利益；</w:t>
      </w:r>
    </w:p>
    <w:p w14:paraId="3081E536">
      <w:pPr>
        <w:keepNext w:val="0"/>
        <w:keepLines w:val="0"/>
        <w:pageBreakBefore w:val="0"/>
        <w:widowControl w:val="0"/>
        <w:numPr>
          <w:ilvl w:val="0"/>
          <w:numId w:val="0"/>
        </w:numPr>
        <w:suppressLineNumbers w:val="0"/>
        <w:kinsoku/>
        <w:wordWrap w:val="0"/>
        <w:overflowPunct w:val="0"/>
        <w:topLinePunct w:val="0"/>
        <w:autoSpaceDE w:val="0"/>
        <w:autoSpaceDN w:val="0"/>
        <w:bidi w:val="0"/>
        <w:adjustRightInd w:val="0"/>
        <w:snapToGrid w:val="0"/>
        <w:spacing w:line="360" w:lineRule="auto"/>
        <w:ind w:firstLine="480" w:firstLineChars="200"/>
        <w:jc w:val="left"/>
        <w:textAlignment w:val="auto"/>
        <w:rPr>
          <w:rFonts w:hint="default" w:ascii="仿宋_GB2312" w:hAnsi="仿宋" w:eastAsia="仿宋_GB2312" w:cs="Times New Roman"/>
          <w:b w:val="0"/>
          <w:bCs w:val="0"/>
          <w:color w:val="auto"/>
          <w:kern w:val="2"/>
          <w:sz w:val="24"/>
          <w:szCs w:val="20"/>
          <w:highlight w:val="none"/>
          <w:lang w:val="en-US" w:eastAsia="zh-CN" w:bidi="ar-SA"/>
        </w:rPr>
      </w:pPr>
      <w:r>
        <w:rPr>
          <w:rFonts w:hint="default" w:ascii="仿宋_GB2312" w:hAnsi="仿宋" w:eastAsia="仿宋_GB2312" w:cs="Times New Roman"/>
          <w:b w:val="0"/>
          <w:bCs w:val="0"/>
          <w:color w:val="auto"/>
          <w:kern w:val="2"/>
          <w:sz w:val="24"/>
          <w:szCs w:val="20"/>
          <w:highlight w:val="none"/>
          <w:lang w:val="en-US" w:eastAsia="zh-CN" w:bidi="ar-SA"/>
        </w:rPr>
        <w:t>g)  不明示或暗示有关单位违反法律法规和技术标准，降低工程质量或损害他人利益。</w:t>
      </w:r>
    </w:p>
    <w:p w14:paraId="2CC85D22">
      <w:pPr>
        <w:keepNext w:val="0"/>
        <w:keepLines w:val="0"/>
        <w:pageBreakBefore w:val="0"/>
        <w:widowControl w:val="0"/>
        <w:numPr>
          <w:ilvl w:val="0"/>
          <w:numId w:val="0"/>
        </w:numPr>
        <w:suppressLineNumbers w:val="0"/>
        <w:kinsoku/>
        <w:wordWrap w:val="0"/>
        <w:overflowPunct w:val="0"/>
        <w:topLinePunct w:val="0"/>
        <w:autoSpaceDE w:val="0"/>
        <w:autoSpaceDN w:val="0"/>
        <w:bidi w:val="0"/>
        <w:adjustRightInd w:val="0"/>
        <w:snapToGrid w:val="0"/>
        <w:spacing w:line="360" w:lineRule="auto"/>
        <w:ind w:firstLine="480" w:firstLineChars="200"/>
        <w:jc w:val="left"/>
        <w:textAlignment w:val="auto"/>
        <w:rPr>
          <w:rFonts w:hint="default" w:ascii="仿宋_GB2312" w:hAnsi="仿宋" w:eastAsia="仿宋_GB2312" w:cs="Times New Roman"/>
          <w:b w:val="0"/>
          <w:bCs w:val="0"/>
          <w:color w:val="auto"/>
          <w:kern w:val="2"/>
          <w:sz w:val="24"/>
          <w:szCs w:val="20"/>
          <w:highlight w:val="none"/>
          <w:lang w:val="en-US" w:eastAsia="zh-CN" w:bidi="ar-SA"/>
        </w:rPr>
      </w:pPr>
      <w:r>
        <w:rPr>
          <w:rFonts w:hint="eastAsia" w:ascii="仿宋_GB2312" w:hAnsi="仿宋" w:eastAsia="仿宋_GB2312" w:cs="Times New Roman"/>
          <w:b w:val="0"/>
          <w:bCs w:val="0"/>
          <w:color w:val="auto"/>
          <w:kern w:val="2"/>
          <w:sz w:val="24"/>
          <w:szCs w:val="20"/>
          <w:highlight w:val="none"/>
          <w:lang w:val="en-US" w:eastAsia="zh-CN" w:bidi="ar-SA"/>
        </w:rPr>
        <w:t>（2）</w:t>
      </w:r>
      <w:r>
        <w:rPr>
          <w:rFonts w:hint="default" w:ascii="仿宋_GB2312" w:hAnsi="仿宋" w:eastAsia="仿宋_GB2312" w:cs="Times New Roman"/>
          <w:b w:val="0"/>
          <w:bCs w:val="0"/>
          <w:color w:val="auto"/>
          <w:kern w:val="2"/>
          <w:sz w:val="24"/>
          <w:szCs w:val="20"/>
          <w:highlight w:val="none"/>
          <w:lang w:val="en-US" w:eastAsia="zh-CN" w:bidi="ar-SA"/>
        </w:rPr>
        <w:t xml:space="preserve"> 项目负责人主要工作内容包括：</w:t>
      </w:r>
    </w:p>
    <w:p w14:paraId="624048AF">
      <w:pPr>
        <w:keepNext w:val="0"/>
        <w:keepLines w:val="0"/>
        <w:pageBreakBefore w:val="0"/>
        <w:widowControl w:val="0"/>
        <w:numPr>
          <w:ilvl w:val="0"/>
          <w:numId w:val="0"/>
        </w:numPr>
        <w:suppressLineNumbers w:val="0"/>
        <w:kinsoku/>
        <w:wordWrap w:val="0"/>
        <w:overflowPunct w:val="0"/>
        <w:topLinePunct w:val="0"/>
        <w:autoSpaceDE w:val="0"/>
        <w:autoSpaceDN w:val="0"/>
        <w:bidi w:val="0"/>
        <w:adjustRightInd w:val="0"/>
        <w:snapToGrid w:val="0"/>
        <w:spacing w:line="360" w:lineRule="auto"/>
        <w:ind w:firstLine="480" w:firstLineChars="200"/>
        <w:jc w:val="left"/>
        <w:textAlignment w:val="auto"/>
        <w:rPr>
          <w:rFonts w:hint="default" w:ascii="仿宋_GB2312" w:hAnsi="仿宋" w:eastAsia="仿宋_GB2312" w:cs="Times New Roman"/>
          <w:b w:val="0"/>
          <w:bCs w:val="0"/>
          <w:color w:val="auto"/>
          <w:kern w:val="2"/>
          <w:sz w:val="24"/>
          <w:szCs w:val="20"/>
          <w:highlight w:val="none"/>
          <w:lang w:val="en-US" w:eastAsia="zh-CN" w:bidi="ar-SA"/>
        </w:rPr>
      </w:pPr>
      <w:r>
        <w:rPr>
          <w:rFonts w:hint="default" w:ascii="仿宋_GB2312" w:hAnsi="仿宋" w:eastAsia="仿宋_GB2312" w:cs="Times New Roman"/>
          <w:b w:val="0"/>
          <w:bCs w:val="0"/>
          <w:color w:val="auto"/>
          <w:kern w:val="2"/>
          <w:sz w:val="24"/>
          <w:szCs w:val="20"/>
          <w:highlight w:val="none"/>
          <w:lang w:val="en-US" w:eastAsia="zh-CN" w:bidi="ar-SA"/>
        </w:rPr>
        <w:t>a)  对项目进行全面管理；</w:t>
      </w:r>
    </w:p>
    <w:p w14:paraId="7C9E1FE4">
      <w:pPr>
        <w:keepNext w:val="0"/>
        <w:keepLines w:val="0"/>
        <w:pageBreakBefore w:val="0"/>
        <w:widowControl w:val="0"/>
        <w:numPr>
          <w:ilvl w:val="0"/>
          <w:numId w:val="0"/>
        </w:numPr>
        <w:suppressLineNumbers w:val="0"/>
        <w:kinsoku/>
        <w:wordWrap w:val="0"/>
        <w:overflowPunct w:val="0"/>
        <w:topLinePunct w:val="0"/>
        <w:autoSpaceDE w:val="0"/>
        <w:autoSpaceDN w:val="0"/>
        <w:bidi w:val="0"/>
        <w:adjustRightInd w:val="0"/>
        <w:snapToGrid w:val="0"/>
        <w:spacing w:line="360" w:lineRule="auto"/>
        <w:ind w:firstLine="480" w:firstLineChars="200"/>
        <w:jc w:val="left"/>
        <w:textAlignment w:val="auto"/>
        <w:rPr>
          <w:rFonts w:hint="default" w:ascii="仿宋_GB2312" w:hAnsi="仿宋" w:eastAsia="仿宋_GB2312" w:cs="Times New Roman"/>
          <w:b w:val="0"/>
          <w:bCs w:val="0"/>
          <w:color w:val="auto"/>
          <w:kern w:val="2"/>
          <w:sz w:val="24"/>
          <w:szCs w:val="20"/>
          <w:highlight w:val="none"/>
          <w:lang w:val="en-US" w:eastAsia="zh-CN" w:bidi="ar-SA"/>
        </w:rPr>
      </w:pPr>
      <w:r>
        <w:rPr>
          <w:rFonts w:hint="default" w:ascii="仿宋_GB2312" w:hAnsi="仿宋" w:eastAsia="仿宋_GB2312" w:cs="Times New Roman"/>
          <w:b w:val="0"/>
          <w:bCs w:val="0"/>
          <w:color w:val="auto"/>
          <w:kern w:val="2"/>
          <w:sz w:val="24"/>
          <w:szCs w:val="20"/>
          <w:highlight w:val="none"/>
          <w:lang w:val="en-US" w:eastAsia="zh-CN" w:bidi="ar-SA"/>
        </w:rPr>
        <w:t>b)  主持编制管理实施方案，制定项目建设管理制度，并监督执行；</w:t>
      </w:r>
    </w:p>
    <w:p w14:paraId="5B20BA32">
      <w:pPr>
        <w:keepNext w:val="0"/>
        <w:keepLines w:val="0"/>
        <w:pageBreakBefore w:val="0"/>
        <w:widowControl w:val="0"/>
        <w:numPr>
          <w:ilvl w:val="0"/>
          <w:numId w:val="0"/>
        </w:numPr>
        <w:suppressLineNumbers w:val="0"/>
        <w:kinsoku/>
        <w:wordWrap w:val="0"/>
        <w:overflowPunct w:val="0"/>
        <w:topLinePunct w:val="0"/>
        <w:autoSpaceDE w:val="0"/>
        <w:autoSpaceDN w:val="0"/>
        <w:bidi w:val="0"/>
        <w:adjustRightInd w:val="0"/>
        <w:snapToGrid w:val="0"/>
        <w:spacing w:line="360" w:lineRule="auto"/>
        <w:ind w:firstLine="480" w:firstLineChars="200"/>
        <w:jc w:val="left"/>
        <w:textAlignment w:val="auto"/>
        <w:rPr>
          <w:rFonts w:hint="default" w:ascii="仿宋_GB2312" w:hAnsi="仿宋" w:eastAsia="仿宋_GB2312" w:cs="Times New Roman"/>
          <w:b w:val="0"/>
          <w:bCs w:val="0"/>
          <w:color w:val="auto"/>
          <w:kern w:val="2"/>
          <w:sz w:val="24"/>
          <w:szCs w:val="20"/>
          <w:highlight w:val="none"/>
          <w:lang w:val="en-US" w:eastAsia="zh-CN" w:bidi="ar-SA"/>
        </w:rPr>
      </w:pPr>
      <w:r>
        <w:rPr>
          <w:rFonts w:hint="default" w:ascii="仿宋_GB2312" w:hAnsi="仿宋" w:eastAsia="仿宋_GB2312" w:cs="Times New Roman"/>
          <w:b w:val="0"/>
          <w:bCs w:val="0"/>
          <w:color w:val="auto"/>
          <w:kern w:val="2"/>
          <w:sz w:val="24"/>
          <w:szCs w:val="20"/>
          <w:highlight w:val="none"/>
          <w:lang w:val="en-US" w:eastAsia="zh-CN" w:bidi="ar-SA"/>
        </w:rPr>
        <w:t>c)  确定机构部门和岗位职责，负责人员的工作考核，对不称职的人员进行调整；</w:t>
      </w:r>
    </w:p>
    <w:p w14:paraId="4C64E15F">
      <w:pPr>
        <w:keepNext w:val="0"/>
        <w:keepLines w:val="0"/>
        <w:pageBreakBefore w:val="0"/>
        <w:widowControl w:val="0"/>
        <w:numPr>
          <w:ilvl w:val="0"/>
          <w:numId w:val="0"/>
        </w:numPr>
        <w:suppressLineNumbers w:val="0"/>
        <w:kinsoku/>
        <w:wordWrap w:val="0"/>
        <w:overflowPunct w:val="0"/>
        <w:topLinePunct w:val="0"/>
        <w:autoSpaceDE w:val="0"/>
        <w:autoSpaceDN w:val="0"/>
        <w:bidi w:val="0"/>
        <w:adjustRightInd w:val="0"/>
        <w:snapToGrid w:val="0"/>
        <w:spacing w:line="360" w:lineRule="auto"/>
        <w:ind w:firstLine="480" w:firstLineChars="200"/>
        <w:jc w:val="left"/>
        <w:textAlignment w:val="auto"/>
        <w:rPr>
          <w:rFonts w:hint="default" w:ascii="仿宋_GB2312" w:hAnsi="仿宋" w:eastAsia="仿宋_GB2312" w:cs="Times New Roman"/>
          <w:b w:val="0"/>
          <w:bCs w:val="0"/>
          <w:color w:val="auto"/>
          <w:kern w:val="2"/>
          <w:sz w:val="24"/>
          <w:szCs w:val="20"/>
          <w:highlight w:val="none"/>
          <w:lang w:val="en-US" w:eastAsia="zh-CN" w:bidi="ar-SA"/>
        </w:rPr>
      </w:pPr>
      <w:r>
        <w:rPr>
          <w:rFonts w:hint="default" w:ascii="仿宋_GB2312" w:hAnsi="仿宋" w:eastAsia="仿宋_GB2312" w:cs="Times New Roman"/>
          <w:b w:val="0"/>
          <w:bCs w:val="0"/>
          <w:color w:val="auto"/>
          <w:kern w:val="2"/>
          <w:sz w:val="24"/>
          <w:szCs w:val="20"/>
          <w:highlight w:val="none"/>
          <w:lang w:val="en-US" w:eastAsia="zh-CN" w:bidi="ar-SA"/>
        </w:rPr>
        <w:t>d)  加强与委托人、项目主管单位的沟通，及时传达、落实相关政策或要求；</w:t>
      </w:r>
    </w:p>
    <w:p w14:paraId="6B664BE7">
      <w:pPr>
        <w:keepNext w:val="0"/>
        <w:keepLines w:val="0"/>
        <w:pageBreakBefore w:val="0"/>
        <w:widowControl w:val="0"/>
        <w:numPr>
          <w:ilvl w:val="0"/>
          <w:numId w:val="0"/>
        </w:numPr>
        <w:suppressLineNumbers w:val="0"/>
        <w:kinsoku/>
        <w:wordWrap w:val="0"/>
        <w:overflowPunct w:val="0"/>
        <w:topLinePunct w:val="0"/>
        <w:autoSpaceDE w:val="0"/>
        <w:autoSpaceDN w:val="0"/>
        <w:bidi w:val="0"/>
        <w:adjustRightInd w:val="0"/>
        <w:snapToGrid w:val="0"/>
        <w:spacing w:line="360" w:lineRule="auto"/>
        <w:ind w:firstLine="480" w:firstLineChars="200"/>
        <w:jc w:val="left"/>
        <w:textAlignment w:val="auto"/>
        <w:rPr>
          <w:rFonts w:hint="default" w:ascii="仿宋_GB2312" w:hAnsi="仿宋" w:eastAsia="仿宋_GB2312" w:cs="Times New Roman"/>
          <w:b w:val="0"/>
          <w:bCs w:val="0"/>
          <w:color w:val="auto"/>
          <w:kern w:val="2"/>
          <w:sz w:val="24"/>
          <w:szCs w:val="20"/>
          <w:highlight w:val="none"/>
          <w:lang w:val="en-US" w:eastAsia="zh-CN" w:bidi="ar-SA"/>
        </w:rPr>
      </w:pPr>
      <w:r>
        <w:rPr>
          <w:rFonts w:hint="default" w:ascii="仿宋_GB2312" w:hAnsi="仿宋" w:eastAsia="仿宋_GB2312" w:cs="Times New Roman"/>
          <w:b w:val="0"/>
          <w:bCs w:val="0"/>
          <w:color w:val="auto"/>
          <w:kern w:val="2"/>
          <w:sz w:val="24"/>
          <w:szCs w:val="20"/>
          <w:highlight w:val="none"/>
          <w:lang w:val="en-US" w:eastAsia="zh-CN" w:bidi="ar-SA"/>
        </w:rPr>
        <w:t>e)  组织编制并实施项目总体和年度进度计划、资金使用计划、招标和采购工作计划、工程验收计划；</w:t>
      </w:r>
    </w:p>
    <w:p w14:paraId="2D0362D2">
      <w:pPr>
        <w:keepNext w:val="0"/>
        <w:keepLines w:val="0"/>
        <w:pageBreakBefore w:val="0"/>
        <w:widowControl w:val="0"/>
        <w:numPr>
          <w:ilvl w:val="0"/>
          <w:numId w:val="0"/>
        </w:numPr>
        <w:suppressLineNumbers w:val="0"/>
        <w:kinsoku/>
        <w:wordWrap w:val="0"/>
        <w:overflowPunct w:val="0"/>
        <w:topLinePunct w:val="0"/>
        <w:autoSpaceDE w:val="0"/>
        <w:autoSpaceDN w:val="0"/>
        <w:bidi w:val="0"/>
        <w:adjustRightInd w:val="0"/>
        <w:snapToGrid w:val="0"/>
        <w:spacing w:line="360" w:lineRule="auto"/>
        <w:ind w:firstLine="480" w:firstLineChars="200"/>
        <w:jc w:val="left"/>
        <w:textAlignment w:val="auto"/>
        <w:rPr>
          <w:rFonts w:hint="default" w:ascii="仿宋_GB2312" w:hAnsi="仿宋" w:eastAsia="仿宋_GB2312" w:cs="Times New Roman"/>
          <w:b w:val="0"/>
          <w:bCs w:val="0"/>
          <w:color w:val="auto"/>
          <w:kern w:val="2"/>
          <w:sz w:val="24"/>
          <w:szCs w:val="20"/>
          <w:highlight w:val="none"/>
          <w:lang w:val="en-US" w:eastAsia="zh-CN" w:bidi="ar-SA"/>
        </w:rPr>
      </w:pPr>
      <w:r>
        <w:rPr>
          <w:rFonts w:hint="default" w:ascii="仿宋_GB2312" w:hAnsi="仿宋" w:eastAsia="仿宋_GB2312" w:cs="Times New Roman"/>
          <w:b w:val="0"/>
          <w:bCs w:val="0"/>
          <w:color w:val="auto"/>
          <w:kern w:val="2"/>
          <w:sz w:val="24"/>
          <w:szCs w:val="20"/>
          <w:highlight w:val="none"/>
          <w:lang w:val="en-US" w:eastAsia="zh-CN" w:bidi="ar-SA"/>
        </w:rPr>
        <w:t>f)  监督协调工程各参建单位现场管理机构的工作，要求相关参建单位对不称职的现场人员进行调整；</w:t>
      </w:r>
    </w:p>
    <w:p w14:paraId="7D76F1E7">
      <w:pPr>
        <w:keepNext w:val="0"/>
        <w:keepLines w:val="0"/>
        <w:pageBreakBefore w:val="0"/>
        <w:widowControl w:val="0"/>
        <w:numPr>
          <w:ilvl w:val="0"/>
          <w:numId w:val="0"/>
        </w:numPr>
        <w:suppressLineNumbers w:val="0"/>
        <w:kinsoku/>
        <w:wordWrap w:val="0"/>
        <w:overflowPunct w:val="0"/>
        <w:topLinePunct w:val="0"/>
        <w:autoSpaceDE w:val="0"/>
        <w:autoSpaceDN w:val="0"/>
        <w:bidi w:val="0"/>
        <w:adjustRightInd w:val="0"/>
        <w:snapToGrid w:val="0"/>
        <w:spacing w:line="360" w:lineRule="auto"/>
        <w:ind w:firstLine="480" w:firstLineChars="200"/>
        <w:jc w:val="left"/>
        <w:textAlignment w:val="auto"/>
        <w:rPr>
          <w:rFonts w:hint="default" w:ascii="仿宋_GB2312" w:hAnsi="仿宋" w:eastAsia="仿宋_GB2312" w:cs="Times New Roman"/>
          <w:b w:val="0"/>
          <w:bCs w:val="0"/>
          <w:color w:val="auto"/>
          <w:kern w:val="2"/>
          <w:sz w:val="24"/>
          <w:szCs w:val="20"/>
          <w:highlight w:val="none"/>
          <w:lang w:val="en-US" w:eastAsia="zh-CN" w:bidi="ar-SA"/>
        </w:rPr>
      </w:pPr>
      <w:r>
        <w:rPr>
          <w:rFonts w:hint="default" w:ascii="仿宋_GB2312" w:hAnsi="仿宋" w:eastAsia="仿宋_GB2312" w:cs="Times New Roman"/>
          <w:b w:val="0"/>
          <w:bCs w:val="0"/>
          <w:color w:val="auto"/>
          <w:kern w:val="2"/>
          <w:sz w:val="24"/>
          <w:szCs w:val="20"/>
          <w:highlight w:val="none"/>
          <w:lang w:val="en-US" w:eastAsia="zh-CN" w:bidi="ar-SA"/>
        </w:rPr>
        <w:t>g)  主持召开工程建设会议，研究并解决项目管理中的重要问题；</w:t>
      </w:r>
    </w:p>
    <w:p w14:paraId="378D4450">
      <w:pPr>
        <w:keepNext w:val="0"/>
        <w:keepLines w:val="0"/>
        <w:pageBreakBefore w:val="0"/>
        <w:widowControl w:val="0"/>
        <w:numPr>
          <w:ilvl w:val="0"/>
          <w:numId w:val="0"/>
        </w:numPr>
        <w:suppressLineNumbers w:val="0"/>
        <w:kinsoku/>
        <w:wordWrap w:val="0"/>
        <w:overflowPunct w:val="0"/>
        <w:topLinePunct w:val="0"/>
        <w:autoSpaceDE w:val="0"/>
        <w:autoSpaceDN w:val="0"/>
        <w:bidi w:val="0"/>
        <w:adjustRightInd w:val="0"/>
        <w:snapToGrid w:val="0"/>
        <w:spacing w:line="360" w:lineRule="auto"/>
        <w:ind w:firstLine="480" w:firstLineChars="200"/>
        <w:jc w:val="left"/>
        <w:textAlignment w:val="auto"/>
        <w:rPr>
          <w:rFonts w:hint="default" w:ascii="仿宋_GB2312" w:hAnsi="仿宋" w:eastAsia="仿宋_GB2312" w:cs="Times New Roman"/>
          <w:b w:val="0"/>
          <w:bCs w:val="0"/>
          <w:color w:val="auto"/>
          <w:kern w:val="2"/>
          <w:sz w:val="24"/>
          <w:szCs w:val="20"/>
          <w:highlight w:val="none"/>
          <w:lang w:val="en-US" w:eastAsia="zh-CN" w:bidi="ar-SA"/>
        </w:rPr>
      </w:pPr>
      <w:r>
        <w:rPr>
          <w:rFonts w:hint="default" w:ascii="仿宋_GB2312" w:hAnsi="仿宋" w:eastAsia="仿宋_GB2312" w:cs="Times New Roman"/>
          <w:b w:val="0"/>
          <w:bCs w:val="0"/>
          <w:color w:val="auto"/>
          <w:kern w:val="2"/>
          <w:sz w:val="24"/>
          <w:szCs w:val="20"/>
          <w:highlight w:val="none"/>
          <w:lang w:val="en-US" w:eastAsia="zh-CN" w:bidi="ar-SA"/>
        </w:rPr>
        <w:t>h)  签发</w:t>
      </w:r>
      <w:r>
        <w:rPr>
          <w:rFonts w:hint="eastAsia" w:ascii="仿宋_GB2312" w:hAnsi="仿宋" w:eastAsia="仿宋_GB2312" w:cs="Times New Roman"/>
          <w:b w:val="0"/>
          <w:bCs w:val="0"/>
          <w:color w:val="auto"/>
          <w:kern w:val="2"/>
          <w:sz w:val="24"/>
          <w:szCs w:val="20"/>
          <w:highlight w:val="none"/>
          <w:lang w:val="en-US" w:eastAsia="zh-CN" w:bidi="ar-SA"/>
        </w:rPr>
        <w:t>代管</w:t>
      </w:r>
      <w:r>
        <w:rPr>
          <w:rFonts w:hint="default" w:ascii="仿宋_GB2312" w:hAnsi="仿宋" w:eastAsia="仿宋_GB2312" w:cs="Times New Roman"/>
          <w:b w:val="0"/>
          <w:bCs w:val="0"/>
          <w:color w:val="auto"/>
          <w:kern w:val="2"/>
          <w:sz w:val="24"/>
          <w:szCs w:val="20"/>
          <w:highlight w:val="none"/>
          <w:lang w:val="en-US" w:eastAsia="zh-CN" w:bidi="ar-SA"/>
        </w:rPr>
        <w:t>机构的请示、报告、通知、指令和函件等书面文件；</w:t>
      </w:r>
    </w:p>
    <w:p w14:paraId="558A47ED">
      <w:pPr>
        <w:keepNext w:val="0"/>
        <w:keepLines w:val="0"/>
        <w:pageBreakBefore w:val="0"/>
        <w:widowControl w:val="0"/>
        <w:numPr>
          <w:ilvl w:val="0"/>
          <w:numId w:val="0"/>
        </w:numPr>
        <w:suppressLineNumbers w:val="0"/>
        <w:kinsoku/>
        <w:wordWrap w:val="0"/>
        <w:overflowPunct w:val="0"/>
        <w:topLinePunct w:val="0"/>
        <w:autoSpaceDE w:val="0"/>
        <w:autoSpaceDN w:val="0"/>
        <w:bidi w:val="0"/>
        <w:adjustRightInd w:val="0"/>
        <w:snapToGrid w:val="0"/>
        <w:spacing w:line="360" w:lineRule="auto"/>
        <w:ind w:firstLine="480" w:firstLineChars="200"/>
        <w:jc w:val="left"/>
        <w:textAlignment w:val="auto"/>
        <w:rPr>
          <w:rFonts w:hint="default" w:ascii="仿宋_GB2312" w:hAnsi="仿宋" w:eastAsia="仿宋_GB2312" w:cs="Times New Roman"/>
          <w:b w:val="0"/>
          <w:bCs w:val="0"/>
          <w:color w:val="auto"/>
          <w:kern w:val="2"/>
          <w:sz w:val="24"/>
          <w:szCs w:val="20"/>
          <w:highlight w:val="none"/>
          <w:lang w:val="en-US" w:eastAsia="zh-CN" w:bidi="ar-SA"/>
        </w:rPr>
      </w:pPr>
      <w:r>
        <w:rPr>
          <w:rFonts w:hint="default" w:ascii="仿宋_GB2312" w:hAnsi="仿宋" w:eastAsia="仿宋_GB2312" w:cs="Times New Roman"/>
          <w:b w:val="0"/>
          <w:bCs w:val="0"/>
          <w:color w:val="auto"/>
          <w:kern w:val="2"/>
          <w:sz w:val="24"/>
          <w:szCs w:val="20"/>
          <w:highlight w:val="none"/>
          <w:lang w:val="en-US" w:eastAsia="zh-CN" w:bidi="ar-SA"/>
        </w:rPr>
        <w:t>i)  对工程计量价款支付、变更、索赔、违约、结算等文件签发审核意见；</w:t>
      </w:r>
    </w:p>
    <w:p w14:paraId="7FBCACAA">
      <w:pPr>
        <w:keepNext w:val="0"/>
        <w:keepLines w:val="0"/>
        <w:pageBreakBefore w:val="0"/>
        <w:widowControl w:val="0"/>
        <w:numPr>
          <w:ilvl w:val="0"/>
          <w:numId w:val="0"/>
        </w:numPr>
        <w:suppressLineNumbers w:val="0"/>
        <w:kinsoku/>
        <w:wordWrap w:val="0"/>
        <w:overflowPunct w:val="0"/>
        <w:topLinePunct w:val="0"/>
        <w:autoSpaceDE w:val="0"/>
        <w:autoSpaceDN w:val="0"/>
        <w:bidi w:val="0"/>
        <w:adjustRightInd w:val="0"/>
        <w:snapToGrid w:val="0"/>
        <w:spacing w:line="360" w:lineRule="auto"/>
        <w:ind w:firstLine="480" w:firstLineChars="200"/>
        <w:jc w:val="left"/>
        <w:textAlignment w:val="auto"/>
        <w:rPr>
          <w:rFonts w:hint="default" w:ascii="仿宋_GB2312" w:hAnsi="仿宋" w:eastAsia="仿宋_GB2312" w:cs="Times New Roman"/>
          <w:b w:val="0"/>
          <w:bCs w:val="0"/>
          <w:color w:val="auto"/>
          <w:kern w:val="2"/>
          <w:sz w:val="24"/>
          <w:szCs w:val="20"/>
          <w:highlight w:val="none"/>
          <w:lang w:val="en-US" w:eastAsia="zh-CN" w:bidi="ar-SA"/>
        </w:rPr>
      </w:pPr>
      <w:r>
        <w:rPr>
          <w:rFonts w:hint="default" w:ascii="仿宋_GB2312" w:hAnsi="仿宋" w:eastAsia="仿宋_GB2312" w:cs="Times New Roman"/>
          <w:b w:val="0"/>
          <w:bCs w:val="0"/>
          <w:color w:val="auto"/>
          <w:kern w:val="2"/>
          <w:sz w:val="24"/>
          <w:szCs w:val="20"/>
          <w:highlight w:val="none"/>
          <w:lang w:val="en-US" w:eastAsia="zh-CN" w:bidi="ar-SA"/>
        </w:rPr>
        <w:t>j)  组织或参与工程建设中发生的质量、安全事故的调查与处理；</w:t>
      </w:r>
    </w:p>
    <w:p w14:paraId="7BED1F4E">
      <w:pPr>
        <w:keepNext w:val="0"/>
        <w:keepLines w:val="0"/>
        <w:pageBreakBefore w:val="0"/>
        <w:widowControl w:val="0"/>
        <w:numPr>
          <w:ilvl w:val="0"/>
          <w:numId w:val="0"/>
        </w:numPr>
        <w:suppressLineNumbers w:val="0"/>
        <w:kinsoku/>
        <w:wordWrap w:val="0"/>
        <w:overflowPunct w:val="0"/>
        <w:topLinePunct w:val="0"/>
        <w:autoSpaceDE w:val="0"/>
        <w:autoSpaceDN w:val="0"/>
        <w:bidi w:val="0"/>
        <w:adjustRightInd w:val="0"/>
        <w:snapToGrid w:val="0"/>
        <w:spacing w:line="360" w:lineRule="auto"/>
        <w:ind w:firstLine="480" w:firstLineChars="200"/>
        <w:jc w:val="left"/>
        <w:textAlignment w:val="auto"/>
        <w:rPr>
          <w:rFonts w:hint="default" w:ascii="仿宋_GB2312" w:hAnsi="仿宋" w:eastAsia="仿宋_GB2312" w:cs="Times New Roman"/>
          <w:b w:val="0"/>
          <w:bCs w:val="0"/>
          <w:color w:val="auto"/>
          <w:kern w:val="2"/>
          <w:sz w:val="24"/>
          <w:szCs w:val="20"/>
          <w:highlight w:val="none"/>
          <w:lang w:val="en-US" w:eastAsia="zh-CN" w:bidi="ar-SA"/>
        </w:rPr>
      </w:pPr>
      <w:r>
        <w:rPr>
          <w:rFonts w:hint="default" w:ascii="仿宋_GB2312" w:hAnsi="仿宋" w:eastAsia="仿宋_GB2312" w:cs="Times New Roman"/>
          <w:b w:val="0"/>
          <w:bCs w:val="0"/>
          <w:color w:val="auto"/>
          <w:kern w:val="2"/>
          <w:sz w:val="24"/>
          <w:szCs w:val="20"/>
          <w:highlight w:val="none"/>
          <w:lang w:val="en-US" w:eastAsia="zh-CN" w:bidi="ar-SA"/>
        </w:rPr>
        <w:t>k)  组织或参与工程验收或验收准备工作；</w:t>
      </w:r>
    </w:p>
    <w:p w14:paraId="4005237C">
      <w:pPr>
        <w:keepNext w:val="0"/>
        <w:keepLines w:val="0"/>
        <w:pageBreakBefore w:val="0"/>
        <w:widowControl w:val="0"/>
        <w:numPr>
          <w:ilvl w:val="0"/>
          <w:numId w:val="0"/>
        </w:numPr>
        <w:suppressLineNumbers w:val="0"/>
        <w:kinsoku/>
        <w:wordWrap w:val="0"/>
        <w:overflowPunct w:val="0"/>
        <w:topLinePunct w:val="0"/>
        <w:autoSpaceDE w:val="0"/>
        <w:autoSpaceDN w:val="0"/>
        <w:bidi w:val="0"/>
        <w:adjustRightInd w:val="0"/>
        <w:snapToGrid w:val="0"/>
        <w:spacing w:line="360" w:lineRule="auto"/>
        <w:ind w:firstLine="480" w:firstLineChars="200"/>
        <w:jc w:val="left"/>
        <w:textAlignment w:val="auto"/>
        <w:rPr>
          <w:rFonts w:hint="default" w:ascii="仿宋_GB2312" w:hAnsi="仿宋" w:eastAsia="仿宋_GB2312" w:cs="Times New Roman"/>
          <w:b w:val="0"/>
          <w:bCs w:val="0"/>
          <w:color w:val="auto"/>
          <w:kern w:val="2"/>
          <w:sz w:val="24"/>
          <w:szCs w:val="20"/>
          <w:highlight w:val="none"/>
          <w:lang w:val="en-US" w:eastAsia="zh-CN" w:bidi="ar-SA"/>
        </w:rPr>
      </w:pPr>
      <w:r>
        <w:rPr>
          <w:rFonts w:hint="default" w:ascii="仿宋_GB2312" w:hAnsi="仿宋" w:eastAsia="仿宋_GB2312" w:cs="Times New Roman"/>
          <w:b w:val="0"/>
          <w:bCs w:val="0"/>
          <w:color w:val="auto"/>
          <w:kern w:val="2"/>
          <w:sz w:val="24"/>
          <w:szCs w:val="20"/>
          <w:highlight w:val="none"/>
          <w:lang w:val="en-US" w:eastAsia="zh-CN" w:bidi="ar-SA"/>
        </w:rPr>
        <w:t>l)  配合上级部门的稽察、检查、评估、考核</w:t>
      </w:r>
      <w:r>
        <w:rPr>
          <w:rFonts w:hint="eastAsia" w:ascii="仿宋_GB2312" w:hAnsi="仿宋" w:eastAsia="仿宋_GB2312" w:cs="Times New Roman"/>
          <w:b w:val="0"/>
          <w:bCs w:val="0"/>
          <w:color w:val="auto"/>
          <w:kern w:val="2"/>
          <w:sz w:val="24"/>
          <w:szCs w:val="20"/>
          <w:highlight w:val="none"/>
          <w:lang w:val="en-US" w:eastAsia="zh-CN" w:bidi="ar-SA"/>
        </w:rPr>
        <w:t>、验收</w:t>
      </w:r>
      <w:r>
        <w:rPr>
          <w:rFonts w:hint="default" w:ascii="仿宋_GB2312" w:hAnsi="仿宋" w:eastAsia="仿宋_GB2312" w:cs="Times New Roman"/>
          <w:b w:val="0"/>
          <w:bCs w:val="0"/>
          <w:color w:val="auto"/>
          <w:kern w:val="2"/>
          <w:sz w:val="24"/>
          <w:szCs w:val="20"/>
          <w:highlight w:val="none"/>
          <w:lang w:val="en-US" w:eastAsia="zh-CN" w:bidi="ar-SA"/>
        </w:rPr>
        <w:t>等工作，对发现问题组织整改。</w:t>
      </w:r>
    </w:p>
    <w:p w14:paraId="7B889BC1">
      <w:pPr>
        <w:keepNext w:val="0"/>
        <w:keepLines w:val="0"/>
        <w:pageBreakBefore w:val="0"/>
        <w:widowControl w:val="0"/>
        <w:numPr>
          <w:ilvl w:val="0"/>
          <w:numId w:val="0"/>
        </w:numPr>
        <w:suppressLineNumbers w:val="0"/>
        <w:kinsoku/>
        <w:wordWrap w:val="0"/>
        <w:overflowPunct w:val="0"/>
        <w:topLinePunct w:val="0"/>
        <w:autoSpaceDE w:val="0"/>
        <w:autoSpaceDN w:val="0"/>
        <w:bidi w:val="0"/>
        <w:adjustRightInd w:val="0"/>
        <w:snapToGrid w:val="0"/>
        <w:spacing w:line="360" w:lineRule="auto"/>
        <w:ind w:firstLine="480" w:firstLineChars="200"/>
        <w:jc w:val="left"/>
        <w:textAlignment w:val="auto"/>
        <w:rPr>
          <w:rFonts w:hint="default" w:ascii="仿宋_GB2312" w:hAnsi="仿宋" w:eastAsia="仿宋_GB2312" w:cs="Times New Roman"/>
          <w:b w:val="0"/>
          <w:bCs w:val="0"/>
          <w:color w:val="auto"/>
          <w:kern w:val="2"/>
          <w:sz w:val="24"/>
          <w:szCs w:val="20"/>
          <w:highlight w:val="none"/>
          <w:lang w:val="en-US" w:eastAsia="zh-CN" w:bidi="ar-SA"/>
        </w:rPr>
      </w:pPr>
      <w:r>
        <w:rPr>
          <w:rFonts w:hint="default" w:ascii="仿宋_GB2312" w:hAnsi="仿宋" w:eastAsia="仿宋_GB2312" w:cs="Times New Roman"/>
          <w:b w:val="0"/>
          <w:bCs w:val="0"/>
          <w:color w:val="auto"/>
          <w:kern w:val="2"/>
          <w:sz w:val="24"/>
          <w:szCs w:val="20"/>
          <w:highlight w:val="none"/>
          <w:lang w:val="en-US" w:eastAsia="zh-CN" w:bidi="ar-SA"/>
        </w:rPr>
        <w:t>m)  合同中约定的其他工作。</w:t>
      </w:r>
    </w:p>
    <w:p w14:paraId="6EC65945">
      <w:pPr>
        <w:keepNext w:val="0"/>
        <w:keepLines w:val="0"/>
        <w:pageBreakBefore w:val="0"/>
        <w:widowControl w:val="0"/>
        <w:numPr>
          <w:ilvl w:val="0"/>
          <w:numId w:val="0"/>
        </w:numPr>
        <w:suppressLineNumbers w:val="0"/>
        <w:kinsoku/>
        <w:wordWrap w:val="0"/>
        <w:overflowPunct w:val="0"/>
        <w:topLinePunct w:val="0"/>
        <w:autoSpaceDE w:val="0"/>
        <w:autoSpaceDN w:val="0"/>
        <w:bidi w:val="0"/>
        <w:adjustRightInd w:val="0"/>
        <w:snapToGrid w:val="0"/>
        <w:spacing w:line="360" w:lineRule="auto"/>
        <w:ind w:firstLine="480" w:firstLineChars="200"/>
        <w:jc w:val="left"/>
        <w:textAlignment w:val="auto"/>
        <w:rPr>
          <w:rFonts w:hint="default" w:ascii="仿宋_GB2312" w:hAnsi="仿宋" w:eastAsia="仿宋_GB2312" w:cs="Times New Roman"/>
          <w:b w:val="0"/>
          <w:bCs w:val="0"/>
          <w:color w:val="auto"/>
          <w:kern w:val="2"/>
          <w:sz w:val="24"/>
          <w:szCs w:val="20"/>
          <w:highlight w:val="none"/>
          <w:lang w:val="en-US" w:eastAsia="zh-CN" w:bidi="ar-SA"/>
        </w:rPr>
      </w:pPr>
      <w:r>
        <w:rPr>
          <w:rFonts w:hint="eastAsia" w:ascii="仿宋_GB2312" w:hAnsi="仿宋" w:eastAsia="仿宋_GB2312" w:cs="Times New Roman"/>
          <w:b w:val="0"/>
          <w:bCs w:val="0"/>
          <w:color w:val="auto"/>
          <w:kern w:val="2"/>
          <w:sz w:val="24"/>
          <w:szCs w:val="20"/>
          <w:highlight w:val="none"/>
          <w:lang w:val="en-US" w:eastAsia="zh-CN" w:bidi="ar-SA"/>
        </w:rPr>
        <w:t>（3）</w:t>
      </w:r>
      <w:r>
        <w:rPr>
          <w:rFonts w:hint="default" w:ascii="仿宋_GB2312" w:hAnsi="仿宋" w:eastAsia="仿宋_GB2312" w:cs="Times New Roman"/>
          <w:b w:val="0"/>
          <w:bCs w:val="0"/>
          <w:color w:val="auto"/>
          <w:kern w:val="2"/>
          <w:sz w:val="24"/>
          <w:szCs w:val="20"/>
          <w:highlight w:val="none"/>
          <w:lang w:val="en-US" w:eastAsia="zh-CN" w:bidi="ar-SA"/>
        </w:rPr>
        <w:t>项目技术负责人是项目技术管理责任人，其主要工作包括：</w:t>
      </w:r>
    </w:p>
    <w:p w14:paraId="716DA2C6">
      <w:pPr>
        <w:keepNext w:val="0"/>
        <w:keepLines w:val="0"/>
        <w:pageBreakBefore w:val="0"/>
        <w:widowControl w:val="0"/>
        <w:numPr>
          <w:ilvl w:val="0"/>
          <w:numId w:val="0"/>
        </w:numPr>
        <w:suppressLineNumbers w:val="0"/>
        <w:kinsoku/>
        <w:wordWrap w:val="0"/>
        <w:overflowPunct w:val="0"/>
        <w:topLinePunct w:val="0"/>
        <w:autoSpaceDE w:val="0"/>
        <w:autoSpaceDN w:val="0"/>
        <w:bidi w:val="0"/>
        <w:adjustRightInd w:val="0"/>
        <w:snapToGrid w:val="0"/>
        <w:spacing w:line="360" w:lineRule="auto"/>
        <w:ind w:firstLine="480" w:firstLineChars="200"/>
        <w:jc w:val="left"/>
        <w:textAlignment w:val="auto"/>
        <w:rPr>
          <w:rFonts w:hint="default" w:ascii="仿宋_GB2312" w:hAnsi="仿宋" w:eastAsia="仿宋_GB2312" w:cs="Times New Roman"/>
          <w:b w:val="0"/>
          <w:bCs w:val="0"/>
          <w:color w:val="auto"/>
          <w:kern w:val="2"/>
          <w:sz w:val="24"/>
          <w:szCs w:val="20"/>
          <w:highlight w:val="none"/>
          <w:lang w:val="en-US" w:eastAsia="zh-CN" w:bidi="ar-SA"/>
        </w:rPr>
      </w:pPr>
      <w:r>
        <w:rPr>
          <w:rFonts w:hint="default" w:ascii="仿宋_GB2312" w:hAnsi="仿宋" w:eastAsia="仿宋_GB2312" w:cs="Times New Roman"/>
          <w:b w:val="0"/>
          <w:bCs w:val="0"/>
          <w:color w:val="auto"/>
          <w:kern w:val="2"/>
          <w:sz w:val="24"/>
          <w:szCs w:val="20"/>
          <w:highlight w:val="none"/>
          <w:lang w:val="en-US" w:eastAsia="zh-CN" w:bidi="ar-SA"/>
        </w:rPr>
        <w:t>a)  负责项目的技术管理工作</w:t>
      </w:r>
      <w:r>
        <w:rPr>
          <w:rFonts w:hint="eastAsia" w:ascii="仿宋_GB2312" w:hAnsi="仿宋" w:eastAsia="仿宋_GB2312" w:cs="Times New Roman"/>
          <w:b w:val="0"/>
          <w:bCs w:val="0"/>
          <w:color w:val="auto"/>
          <w:kern w:val="2"/>
          <w:sz w:val="24"/>
          <w:szCs w:val="20"/>
          <w:highlight w:val="none"/>
          <w:lang w:val="en-US" w:eastAsia="zh-CN" w:bidi="ar-SA"/>
        </w:rPr>
        <w:t>，做好技术总结</w:t>
      </w:r>
      <w:r>
        <w:rPr>
          <w:rFonts w:hint="default" w:ascii="仿宋_GB2312" w:hAnsi="仿宋" w:eastAsia="仿宋_GB2312" w:cs="Times New Roman"/>
          <w:b w:val="0"/>
          <w:bCs w:val="0"/>
          <w:color w:val="auto"/>
          <w:kern w:val="2"/>
          <w:sz w:val="24"/>
          <w:szCs w:val="20"/>
          <w:highlight w:val="none"/>
          <w:lang w:val="en-US" w:eastAsia="zh-CN" w:bidi="ar-SA"/>
        </w:rPr>
        <w:t>；</w:t>
      </w:r>
    </w:p>
    <w:p w14:paraId="2EF63C25">
      <w:pPr>
        <w:keepNext w:val="0"/>
        <w:keepLines w:val="0"/>
        <w:pageBreakBefore w:val="0"/>
        <w:widowControl w:val="0"/>
        <w:numPr>
          <w:ilvl w:val="0"/>
          <w:numId w:val="0"/>
        </w:numPr>
        <w:suppressLineNumbers w:val="0"/>
        <w:kinsoku/>
        <w:wordWrap w:val="0"/>
        <w:overflowPunct w:val="0"/>
        <w:topLinePunct w:val="0"/>
        <w:autoSpaceDE w:val="0"/>
        <w:autoSpaceDN w:val="0"/>
        <w:bidi w:val="0"/>
        <w:adjustRightInd w:val="0"/>
        <w:snapToGrid w:val="0"/>
        <w:spacing w:line="360" w:lineRule="auto"/>
        <w:ind w:firstLine="480" w:firstLineChars="200"/>
        <w:jc w:val="left"/>
        <w:textAlignment w:val="auto"/>
        <w:rPr>
          <w:rFonts w:hint="default" w:ascii="仿宋_GB2312" w:hAnsi="仿宋" w:eastAsia="仿宋_GB2312" w:cs="Times New Roman"/>
          <w:b w:val="0"/>
          <w:bCs w:val="0"/>
          <w:color w:val="auto"/>
          <w:kern w:val="2"/>
          <w:sz w:val="24"/>
          <w:szCs w:val="20"/>
          <w:highlight w:val="none"/>
          <w:lang w:val="en-US" w:eastAsia="zh-CN" w:bidi="ar-SA"/>
        </w:rPr>
      </w:pPr>
      <w:r>
        <w:rPr>
          <w:rFonts w:hint="default" w:ascii="仿宋_GB2312" w:hAnsi="仿宋" w:eastAsia="仿宋_GB2312" w:cs="Times New Roman"/>
          <w:b w:val="0"/>
          <w:bCs w:val="0"/>
          <w:color w:val="auto"/>
          <w:kern w:val="2"/>
          <w:sz w:val="24"/>
          <w:szCs w:val="20"/>
          <w:highlight w:val="none"/>
          <w:lang w:val="en-US" w:eastAsia="zh-CN" w:bidi="ar-SA"/>
        </w:rPr>
        <w:t>b)  组织对工程中遇到的重大技术问题进行论证审查，组织或参与设计交底、图纸会审等工作；</w:t>
      </w:r>
    </w:p>
    <w:p w14:paraId="7E2D9CC7">
      <w:pPr>
        <w:keepNext w:val="0"/>
        <w:keepLines w:val="0"/>
        <w:pageBreakBefore w:val="0"/>
        <w:widowControl w:val="0"/>
        <w:numPr>
          <w:ilvl w:val="0"/>
          <w:numId w:val="0"/>
        </w:numPr>
        <w:suppressLineNumbers w:val="0"/>
        <w:kinsoku/>
        <w:wordWrap w:val="0"/>
        <w:overflowPunct w:val="0"/>
        <w:topLinePunct w:val="0"/>
        <w:autoSpaceDE w:val="0"/>
        <w:autoSpaceDN w:val="0"/>
        <w:bidi w:val="0"/>
        <w:adjustRightInd w:val="0"/>
        <w:snapToGrid w:val="0"/>
        <w:spacing w:line="360" w:lineRule="auto"/>
        <w:ind w:firstLine="480" w:firstLineChars="200"/>
        <w:jc w:val="left"/>
        <w:textAlignment w:val="auto"/>
        <w:rPr>
          <w:rFonts w:hint="default" w:ascii="仿宋_GB2312" w:hAnsi="仿宋" w:eastAsia="仿宋_GB2312" w:cs="Times New Roman"/>
          <w:b w:val="0"/>
          <w:bCs w:val="0"/>
          <w:color w:val="auto"/>
          <w:kern w:val="2"/>
          <w:sz w:val="24"/>
          <w:szCs w:val="20"/>
          <w:highlight w:val="none"/>
          <w:lang w:val="en-US" w:eastAsia="zh-CN" w:bidi="ar-SA"/>
        </w:rPr>
      </w:pPr>
      <w:r>
        <w:rPr>
          <w:rFonts w:hint="default" w:ascii="仿宋_GB2312" w:hAnsi="仿宋" w:eastAsia="仿宋_GB2312" w:cs="Times New Roman"/>
          <w:b w:val="0"/>
          <w:bCs w:val="0"/>
          <w:color w:val="auto"/>
          <w:kern w:val="2"/>
          <w:sz w:val="24"/>
          <w:szCs w:val="20"/>
          <w:highlight w:val="none"/>
          <w:lang w:val="en-US" w:eastAsia="zh-CN" w:bidi="ar-SA"/>
        </w:rPr>
        <w:t>c)  组织一般设计变更的技术评审，参与重大设计变更、概算调整的编报工作；</w:t>
      </w:r>
    </w:p>
    <w:p w14:paraId="7930D6CA">
      <w:pPr>
        <w:keepNext w:val="0"/>
        <w:keepLines w:val="0"/>
        <w:pageBreakBefore w:val="0"/>
        <w:widowControl w:val="0"/>
        <w:numPr>
          <w:ilvl w:val="0"/>
          <w:numId w:val="0"/>
        </w:numPr>
        <w:suppressLineNumbers w:val="0"/>
        <w:kinsoku/>
        <w:wordWrap w:val="0"/>
        <w:overflowPunct w:val="0"/>
        <w:topLinePunct w:val="0"/>
        <w:autoSpaceDE w:val="0"/>
        <w:autoSpaceDN w:val="0"/>
        <w:bidi w:val="0"/>
        <w:adjustRightInd w:val="0"/>
        <w:snapToGrid w:val="0"/>
        <w:spacing w:line="360" w:lineRule="auto"/>
        <w:ind w:firstLine="480" w:firstLineChars="200"/>
        <w:jc w:val="left"/>
        <w:textAlignment w:val="auto"/>
        <w:rPr>
          <w:rFonts w:hint="default" w:ascii="仿宋_GB2312" w:hAnsi="仿宋" w:eastAsia="仿宋_GB2312" w:cs="Times New Roman"/>
          <w:b w:val="0"/>
          <w:bCs w:val="0"/>
          <w:color w:val="auto"/>
          <w:kern w:val="2"/>
          <w:sz w:val="24"/>
          <w:szCs w:val="20"/>
          <w:highlight w:val="none"/>
          <w:lang w:val="en-US" w:eastAsia="zh-CN" w:bidi="ar-SA"/>
        </w:rPr>
      </w:pPr>
      <w:r>
        <w:rPr>
          <w:rFonts w:hint="default" w:ascii="仿宋_GB2312" w:hAnsi="仿宋" w:eastAsia="仿宋_GB2312" w:cs="Times New Roman"/>
          <w:b w:val="0"/>
          <w:bCs w:val="0"/>
          <w:color w:val="auto"/>
          <w:kern w:val="2"/>
          <w:sz w:val="24"/>
          <w:szCs w:val="20"/>
          <w:highlight w:val="none"/>
          <w:lang w:val="en-US" w:eastAsia="zh-CN" w:bidi="ar-SA"/>
        </w:rPr>
        <w:t>d)  组织审核工程施工期度汛方案和重大技术方案；</w:t>
      </w:r>
    </w:p>
    <w:p w14:paraId="0EAFAD34">
      <w:pPr>
        <w:keepNext w:val="0"/>
        <w:keepLines w:val="0"/>
        <w:pageBreakBefore w:val="0"/>
        <w:widowControl w:val="0"/>
        <w:numPr>
          <w:ilvl w:val="0"/>
          <w:numId w:val="0"/>
        </w:numPr>
        <w:suppressLineNumbers w:val="0"/>
        <w:kinsoku/>
        <w:wordWrap w:val="0"/>
        <w:overflowPunct w:val="0"/>
        <w:topLinePunct w:val="0"/>
        <w:autoSpaceDE w:val="0"/>
        <w:autoSpaceDN w:val="0"/>
        <w:bidi w:val="0"/>
        <w:adjustRightInd w:val="0"/>
        <w:snapToGrid w:val="0"/>
        <w:spacing w:line="360" w:lineRule="auto"/>
        <w:ind w:firstLine="480" w:firstLineChars="200"/>
        <w:jc w:val="left"/>
        <w:textAlignment w:val="auto"/>
        <w:rPr>
          <w:rFonts w:hint="default" w:ascii="仿宋_GB2312" w:hAnsi="仿宋" w:eastAsia="仿宋_GB2312" w:cs="Times New Roman"/>
          <w:b w:val="0"/>
          <w:bCs w:val="0"/>
          <w:color w:val="auto"/>
          <w:kern w:val="2"/>
          <w:sz w:val="24"/>
          <w:szCs w:val="20"/>
          <w:highlight w:val="none"/>
          <w:lang w:val="en-US" w:eastAsia="zh-CN" w:bidi="ar-SA"/>
        </w:rPr>
      </w:pPr>
      <w:r>
        <w:rPr>
          <w:rFonts w:hint="default" w:ascii="仿宋_GB2312" w:hAnsi="仿宋" w:eastAsia="仿宋_GB2312" w:cs="Times New Roman"/>
          <w:b w:val="0"/>
          <w:bCs w:val="0"/>
          <w:color w:val="auto"/>
          <w:kern w:val="2"/>
          <w:sz w:val="24"/>
          <w:szCs w:val="20"/>
          <w:highlight w:val="none"/>
          <w:lang w:val="en-US" w:eastAsia="zh-CN" w:bidi="ar-SA"/>
        </w:rPr>
        <w:t>e)  协助项目负责人组织工程质量、安全、合同、档案等建设管理会议；</w:t>
      </w:r>
    </w:p>
    <w:p w14:paraId="0101A84E">
      <w:pPr>
        <w:keepNext w:val="0"/>
        <w:keepLines w:val="0"/>
        <w:pageBreakBefore w:val="0"/>
        <w:widowControl w:val="0"/>
        <w:numPr>
          <w:ilvl w:val="0"/>
          <w:numId w:val="0"/>
        </w:numPr>
        <w:suppressLineNumbers w:val="0"/>
        <w:kinsoku/>
        <w:wordWrap w:val="0"/>
        <w:overflowPunct w:val="0"/>
        <w:topLinePunct w:val="0"/>
        <w:autoSpaceDE w:val="0"/>
        <w:autoSpaceDN w:val="0"/>
        <w:bidi w:val="0"/>
        <w:adjustRightInd w:val="0"/>
        <w:snapToGrid w:val="0"/>
        <w:spacing w:line="360" w:lineRule="auto"/>
        <w:ind w:firstLine="480" w:firstLineChars="200"/>
        <w:jc w:val="left"/>
        <w:textAlignment w:val="auto"/>
        <w:rPr>
          <w:rFonts w:hint="default" w:ascii="仿宋_GB2312" w:hAnsi="仿宋" w:eastAsia="仿宋_GB2312" w:cs="Times New Roman"/>
          <w:b w:val="0"/>
          <w:bCs w:val="0"/>
          <w:color w:val="auto"/>
          <w:kern w:val="2"/>
          <w:sz w:val="24"/>
          <w:szCs w:val="20"/>
          <w:highlight w:val="none"/>
          <w:lang w:val="en-US" w:eastAsia="zh-CN" w:bidi="ar-SA"/>
        </w:rPr>
      </w:pPr>
      <w:r>
        <w:rPr>
          <w:rFonts w:hint="default" w:ascii="仿宋_GB2312" w:hAnsi="仿宋" w:eastAsia="仿宋_GB2312" w:cs="Times New Roman"/>
          <w:b w:val="0"/>
          <w:bCs w:val="0"/>
          <w:color w:val="auto"/>
          <w:kern w:val="2"/>
          <w:sz w:val="24"/>
          <w:szCs w:val="20"/>
          <w:highlight w:val="none"/>
          <w:lang w:val="en-US" w:eastAsia="zh-CN" w:bidi="ar-SA"/>
        </w:rPr>
        <w:t>f)  参与重要隐蔽单元工程（关键部位单元工程）和分部工程、单位工程的验收工作；</w:t>
      </w:r>
    </w:p>
    <w:p w14:paraId="55312FE0">
      <w:pPr>
        <w:keepNext w:val="0"/>
        <w:keepLines w:val="0"/>
        <w:pageBreakBefore w:val="0"/>
        <w:widowControl w:val="0"/>
        <w:numPr>
          <w:ilvl w:val="0"/>
          <w:numId w:val="0"/>
        </w:numPr>
        <w:suppressLineNumbers w:val="0"/>
        <w:kinsoku/>
        <w:wordWrap w:val="0"/>
        <w:overflowPunct w:val="0"/>
        <w:topLinePunct w:val="0"/>
        <w:autoSpaceDE w:val="0"/>
        <w:autoSpaceDN w:val="0"/>
        <w:bidi w:val="0"/>
        <w:adjustRightInd w:val="0"/>
        <w:snapToGrid w:val="0"/>
        <w:spacing w:line="360" w:lineRule="auto"/>
        <w:ind w:firstLine="480" w:firstLineChars="200"/>
        <w:jc w:val="left"/>
        <w:textAlignment w:val="auto"/>
        <w:rPr>
          <w:rFonts w:hint="default" w:ascii="仿宋_GB2312" w:hAnsi="仿宋" w:eastAsia="仿宋_GB2312" w:cs="Times New Roman"/>
          <w:b w:val="0"/>
          <w:bCs w:val="0"/>
          <w:color w:val="auto"/>
          <w:kern w:val="2"/>
          <w:sz w:val="24"/>
          <w:szCs w:val="20"/>
          <w:highlight w:val="none"/>
          <w:lang w:val="en-US" w:eastAsia="zh-CN" w:bidi="ar-SA"/>
        </w:rPr>
      </w:pPr>
      <w:r>
        <w:rPr>
          <w:rFonts w:hint="default" w:ascii="仿宋_GB2312" w:hAnsi="仿宋" w:eastAsia="仿宋_GB2312" w:cs="Times New Roman"/>
          <w:b w:val="0"/>
          <w:bCs w:val="0"/>
          <w:color w:val="auto"/>
          <w:kern w:val="2"/>
          <w:sz w:val="24"/>
          <w:szCs w:val="20"/>
          <w:highlight w:val="none"/>
          <w:lang w:val="en-US" w:eastAsia="zh-CN" w:bidi="ar-SA"/>
        </w:rPr>
        <w:t>g)  负责新技术、新材料、新工艺在工程建设中的推广和使用，做好技术总结；</w:t>
      </w:r>
    </w:p>
    <w:p w14:paraId="2258F9A1">
      <w:pPr>
        <w:keepNext w:val="0"/>
        <w:keepLines w:val="0"/>
        <w:pageBreakBefore w:val="0"/>
        <w:widowControl w:val="0"/>
        <w:numPr>
          <w:ilvl w:val="0"/>
          <w:numId w:val="0"/>
        </w:numPr>
        <w:suppressLineNumbers w:val="0"/>
        <w:kinsoku/>
        <w:wordWrap w:val="0"/>
        <w:overflowPunct w:val="0"/>
        <w:topLinePunct w:val="0"/>
        <w:autoSpaceDE w:val="0"/>
        <w:autoSpaceDN w:val="0"/>
        <w:bidi w:val="0"/>
        <w:adjustRightInd w:val="0"/>
        <w:snapToGrid w:val="0"/>
        <w:spacing w:line="360" w:lineRule="auto"/>
        <w:ind w:firstLine="480" w:firstLineChars="200"/>
        <w:jc w:val="left"/>
        <w:textAlignment w:val="auto"/>
        <w:rPr>
          <w:rFonts w:hint="default" w:ascii="仿宋_GB2312" w:hAnsi="仿宋" w:eastAsia="仿宋_GB2312" w:cs="Times New Roman"/>
          <w:b w:val="0"/>
          <w:bCs w:val="0"/>
          <w:color w:val="auto"/>
          <w:kern w:val="2"/>
          <w:sz w:val="24"/>
          <w:szCs w:val="20"/>
          <w:highlight w:val="none"/>
          <w:lang w:val="en-US" w:eastAsia="zh-CN" w:bidi="ar-SA"/>
        </w:rPr>
      </w:pPr>
      <w:r>
        <w:rPr>
          <w:rFonts w:hint="default" w:ascii="仿宋_GB2312" w:hAnsi="仿宋" w:eastAsia="仿宋_GB2312" w:cs="Times New Roman"/>
          <w:b w:val="0"/>
          <w:bCs w:val="0"/>
          <w:color w:val="auto"/>
          <w:kern w:val="2"/>
          <w:sz w:val="24"/>
          <w:szCs w:val="20"/>
          <w:highlight w:val="none"/>
          <w:lang w:val="en-US" w:eastAsia="zh-CN" w:bidi="ar-SA"/>
        </w:rPr>
        <w:t>h)  参与工程建设中发生的质量、安全事故的调查与处理；</w:t>
      </w:r>
    </w:p>
    <w:p w14:paraId="2360215D">
      <w:pPr>
        <w:keepNext w:val="0"/>
        <w:keepLines w:val="0"/>
        <w:pageBreakBefore w:val="0"/>
        <w:widowControl w:val="0"/>
        <w:numPr>
          <w:ilvl w:val="0"/>
          <w:numId w:val="0"/>
        </w:numPr>
        <w:suppressLineNumbers w:val="0"/>
        <w:kinsoku/>
        <w:wordWrap w:val="0"/>
        <w:overflowPunct w:val="0"/>
        <w:topLinePunct w:val="0"/>
        <w:autoSpaceDE w:val="0"/>
        <w:autoSpaceDN w:val="0"/>
        <w:bidi w:val="0"/>
        <w:adjustRightInd w:val="0"/>
        <w:snapToGrid w:val="0"/>
        <w:spacing w:line="360" w:lineRule="auto"/>
        <w:ind w:firstLine="480" w:firstLineChars="200"/>
        <w:jc w:val="left"/>
        <w:textAlignment w:val="auto"/>
        <w:rPr>
          <w:rFonts w:hint="default" w:ascii="仿宋_GB2312" w:hAnsi="仿宋" w:eastAsia="仿宋_GB2312" w:cs="Times New Roman"/>
          <w:b w:val="0"/>
          <w:bCs w:val="0"/>
          <w:color w:val="auto"/>
          <w:kern w:val="2"/>
          <w:sz w:val="24"/>
          <w:szCs w:val="20"/>
          <w:highlight w:val="none"/>
          <w:lang w:val="en-US" w:eastAsia="zh-CN" w:bidi="ar-SA"/>
        </w:rPr>
      </w:pPr>
      <w:r>
        <w:rPr>
          <w:rFonts w:hint="default" w:ascii="仿宋_GB2312" w:hAnsi="仿宋" w:eastAsia="仿宋_GB2312" w:cs="Times New Roman"/>
          <w:b w:val="0"/>
          <w:bCs w:val="0"/>
          <w:color w:val="auto"/>
          <w:kern w:val="2"/>
          <w:sz w:val="24"/>
          <w:szCs w:val="20"/>
          <w:highlight w:val="none"/>
          <w:lang w:val="en-US" w:eastAsia="zh-CN" w:bidi="ar-SA"/>
        </w:rPr>
        <w:t>i)  组织整理档案资料；</w:t>
      </w:r>
    </w:p>
    <w:p w14:paraId="5769B2AE">
      <w:pPr>
        <w:keepNext w:val="0"/>
        <w:keepLines w:val="0"/>
        <w:pageBreakBefore w:val="0"/>
        <w:widowControl w:val="0"/>
        <w:numPr>
          <w:ilvl w:val="0"/>
          <w:numId w:val="0"/>
        </w:numPr>
        <w:suppressLineNumbers w:val="0"/>
        <w:kinsoku/>
        <w:wordWrap w:val="0"/>
        <w:overflowPunct w:val="0"/>
        <w:topLinePunct w:val="0"/>
        <w:autoSpaceDE w:val="0"/>
        <w:autoSpaceDN w:val="0"/>
        <w:bidi w:val="0"/>
        <w:adjustRightInd w:val="0"/>
        <w:snapToGrid w:val="0"/>
        <w:spacing w:line="360" w:lineRule="auto"/>
        <w:ind w:firstLine="480" w:firstLineChars="200"/>
        <w:jc w:val="left"/>
        <w:textAlignment w:val="auto"/>
        <w:rPr>
          <w:rFonts w:hint="default" w:ascii="仿宋_GB2312" w:hAnsi="仿宋" w:eastAsia="仿宋_GB2312" w:cs="Times New Roman"/>
          <w:b w:val="0"/>
          <w:bCs w:val="0"/>
          <w:color w:val="auto"/>
          <w:kern w:val="2"/>
          <w:sz w:val="24"/>
          <w:szCs w:val="20"/>
          <w:highlight w:val="none"/>
          <w:lang w:val="en-US" w:eastAsia="zh-CN" w:bidi="ar-SA"/>
        </w:rPr>
      </w:pPr>
      <w:r>
        <w:rPr>
          <w:rFonts w:hint="default" w:ascii="仿宋_GB2312" w:hAnsi="仿宋" w:eastAsia="仿宋_GB2312" w:cs="Times New Roman"/>
          <w:b w:val="0"/>
          <w:bCs w:val="0"/>
          <w:color w:val="auto"/>
          <w:kern w:val="2"/>
          <w:sz w:val="24"/>
          <w:szCs w:val="20"/>
          <w:highlight w:val="none"/>
          <w:lang w:val="en-US" w:eastAsia="zh-CN" w:bidi="ar-SA"/>
        </w:rPr>
        <w:t>j)  合同中约定的其他技术管理工作。</w:t>
      </w:r>
    </w:p>
    <w:p w14:paraId="68E2A96D">
      <w:pPr>
        <w:keepNext w:val="0"/>
        <w:keepLines w:val="0"/>
        <w:pageBreakBefore w:val="0"/>
        <w:widowControl w:val="0"/>
        <w:numPr>
          <w:ilvl w:val="0"/>
          <w:numId w:val="0"/>
        </w:numPr>
        <w:suppressLineNumbers w:val="0"/>
        <w:kinsoku/>
        <w:wordWrap w:val="0"/>
        <w:overflowPunct w:val="0"/>
        <w:topLinePunct w:val="0"/>
        <w:autoSpaceDE w:val="0"/>
        <w:autoSpaceDN w:val="0"/>
        <w:bidi w:val="0"/>
        <w:adjustRightInd w:val="0"/>
        <w:snapToGrid w:val="0"/>
        <w:spacing w:line="360" w:lineRule="auto"/>
        <w:ind w:firstLine="480" w:firstLineChars="200"/>
        <w:jc w:val="left"/>
        <w:textAlignment w:val="auto"/>
        <w:rPr>
          <w:rFonts w:hint="default" w:ascii="仿宋_GB2312" w:hAnsi="仿宋" w:eastAsia="仿宋_GB2312" w:cs="Times New Roman"/>
          <w:b w:val="0"/>
          <w:bCs w:val="0"/>
          <w:color w:val="auto"/>
          <w:kern w:val="2"/>
          <w:sz w:val="24"/>
          <w:szCs w:val="20"/>
          <w:highlight w:val="none"/>
          <w:lang w:val="en-US" w:eastAsia="zh-CN" w:bidi="ar-SA"/>
        </w:rPr>
      </w:pPr>
      <w:r>
        <w:rPr>
          <w:rFonts w:hint="eastAsia" w:ascii="仿宋_GB2312" w:hAnsi="仿宋" w:eastAsia="仿宋_GB2312" w:cs="Times New Roman"/>
          <w:b w:val="0"/>
          <w:bCs w:val="0"/>
          <w:color w:val="auto"/>
          <w:kern w:val="2"/>
          <w:sz w:val="24"/>
          <w:szCs w:val="20"/>
          <w:highlight w:val="none"/>
          <w:lang w:val="en-US" w:eastAsia="zh-CN" w:bidi="ar-SA"/>
        </w:rPr>
        <w:t>（4）</w:t>
      </w:r>
      <w:r>
        <w:rPr>
          <w:rFonts w:hint="default" w:ascii="仿宋_GB2312" w:hAnsi="仿宋" w:eastAsia="仿宋_GB2312" w:cs="Times New Roman"/>
          <w:b w:val="0"/>
          <w:bCs w:val="0"/>
          <w:color w:val="auto"/>
          <w:kern w:val="2"/>
          <w:sz w:val="24"/>
          <w:szCs w:val="20"/>
          <w:highlight w:val="none"/>
          <w:lang w:val="en-US" w:eastAsia="zh-CN" w:bidi="ar-SA"/>
        </w:rPr>
        <w:t>专业管理人员</w:t>
      </w:r>
      <w:r>
        <w:rPr>
          <w:rFonts w:hint="eastAsia" w:ascii="仿宋_GB2312" w:hAnsi="仿宋" w:eastAsia="仿宋_GB2312" w:cs="Times New Roman"/>
          <w:b w:val="0"/>
          <w:bCs w:val="0"/>
          <w:color w:val="auto"/>
          <w:kern w:val="2"/>
          <w:sz w:val="24"/>
          <w:szCs w:val="20"/>
          <w:highlight w:val="none"/>
          <w:lang w:val="en-US" w:eastAsia="zh-CN" w:bidi="ar-SA"/>
        </w:rPr>
        <w:t>（每乡镇不少于一人）</w:t>
      </w:r>
      <w:r>
        <w:rPr>
          <w:rFonts w:hint="default" w:ascii="仿宋_GB2312" w:hAnsi="仿宋" w:eastAsia="仿宋_GB2312" w:cs="Times New Roman"/>
          <w:b w:val="0"/>
          <w:bCs w:val="0"/>
          <w:color w:val="auto"/>
          <w:kern w:val="2"/>
          <w:sz w:val="24"/>
          <w:szCs w:val="20"/>
          <w:highlight w:val="none"/>
          <w:lang w:val="en-US" w:eastAsia="zh-CN" w:bidi="ar-SA"/>
        </w:rPr>
        <w:t>主要工作内容包括：</w:t>
      </w:r>
    </w:p>
    <w:p w14:paraId="1D6D00F3">
      <w:pPr>
        <w:keepNext w:val="0"/>
        <w:keepLines w:val="0"/>
        <w:pageBreakBefore w:val="0"/>
        <w:widowControl w:val="0"/>
        <w:numPr>
          <w:ilvl w:val="0"/>
          <w:numId w:val="0"/>
        </w:numPr>
        <w:suppressLineNumbers w:val="0"/>
        <w:kinsoku/>
        <w:wordWrap w:val="0"/>
        <w:overflowPunct w:val="0"/>
        <w:topLinePunct w:val="0"/>
        <w:autoSpaceDE w:val="0"/>
        <w:autoSpaceDN w:val="0"/>
        <w:bidi w:val="0"/>
        <w:adjustRightInd w:val="0"/>
        <w:snapToGrid w:val="0"/>
        <w:spacing w:line="360" w:lineRule="auto"/>
        <w:ind w:firstLine="480" w:firstLineChars="200"/>
        <w:jc w:val="left"/>
        <w:textAlignment w:val="auto"/>
        <w:rPr>
          <w:rFonts w:hint="default" w:ascii="仿宋_GB2312" w:hAnsi="仿宋" w:eastAsia="仿宋_GB2312" w:cs="Times New Roman"/>
          <w:b w:val="0"/>
          <w:bCs w:val="0"/>
          <w:color w:val="auto"/>
          <w:kern w:val="2"/>
          <w:sz w:val="24"/>
          <w:szCs w:val="20"/>
          <w:highlight w:val="none"/>
          <w:lang w:val="en-US" w:eastAsia="zh-CN" w:bidi="ar-SA"/>
        </w:rPr>
      </w:pPr>
      <w:r>
        <w:rPr>
          <w:rFonts w:hint="default" w:ascii="仿宋_GB2312" w:hAnsi="仿宋" w:eastAsia="仿宋_GB2312" w:cs="Times New Roman"/>
          <w:b w:val="0"/>
          <w:bCs w:val="0"/>
          <w:color w:val="auto"/>
          <w:kern w:val="2"/>
          <w:sz w:val="24"/>
          <w:szCs w:val="20"/>
          <w:highlight w:val="none"/>
          <w:lang w:val="en-US" w:eastAsia="zh-CN" w:bidi="ar-SA"/>
        </w:rPr>
        <w:t>a)  落实工程建设管理制度，按照合同约定和职责实施建设管理；</w:t>
      </w:r>
    </w:p>
    <w:p w14:paraId="2729F85C">
      <w:pPr>
        <w:keepNext w:val="0"/>
        <w:keepLines w:val="0"/>
        <w:pageBreakBefore w:val="0"/>
        <w:widowControl w:val="0"/>
        <w:numPr>
          <w:ilvl w:val="0"/>
          <w:numId w:val="0"/>
        </w:numPr>
        <w:suppressLineNumbers w:val="0"/>
        <w:kinsoku/>
        <w:wordWrap w:val="0"/>
        <w:overflowPunct w:val="0"/>
        <w:topLinePunct w:val="0"/>
        <w:autoSpaceDE w:val="0"/>
        <w:autoSpaceDN w:val="0"/>
        <w:bidi w:val="0"/>
        <w:adjustRightInd w:val="0"/>
        <w:snapToGrid w:val="0"/>
        <w:spacing w:line="360" w:lineRule="auto"/>
        <w:ind w:firstLine="480" w:firstLineChars="200"/>
        <w:jc w:val="left"/>
        <w:textAlignment w:val="auto"/>
        <w:rPr>
          <w:rFonts w:hint="default" w:ascii="仿宋_GB2312" w:hAnsi="仿宋" w:eastAsia="仿宋_GB2312" w:cs="Times New Roman"/>
          <w:b w:val="0"/>
          <w:bCs w:val="0"/>
          <w:color w:val="auto"/>
          <w:kern w:val="2"/>
          <w:sz w:val="24"/>
          <w:szCs w:val="20"/>
          <w:highlight w:val="none"/>
          <w:lang w:val="en-US" w:eastAsia="zh-CN" w:bidi="ar-SA"/>
        </w:rPr>
      </w:pPr>
      <w:r>
        <w:rPr>
          <w:rFonts w:hint="default" w:ascii="仿宋_GB2312" w:hAnsi="仿宋" w:eastAsia="仿宋_GB2312" w:cs="Times New Roman"/>
          <w:b w:val="0"/>
          <w:bCs w:val="0"/>
          <w:color w:val="auto"/>
          <w:kern w:val="2"/>
          <w:sz w:val="24"/>
          <w:szCs w:val="20"/>
          <w:highlight w:val="none"/>
          <w:lang w:val="en-US" w:eastAsia="zh-CN" w:bidi="ar-SA"/>
        </w:rPr>
        <w:t>b)  编制管理实施方案、机构工作制度以及项目总体和年度进度计划、资金使用计划、招标和采购工作计划、工程验收计划等；</w:t>
      </w:r>
    </w:p>
    <w:p w14:paraId="0F6AA794">
      <w:pPr>
        <w:keepNext w:val="0"/>
        <w:keepLines w:val="0"/>
        <w:pageBreakBefore w:val="0"/>
        <w:widowControl w:val="0"/>
        <w:numPr>
          <w:ilvl w:val="0"/>
          <w:numId w:val="0"/>
        </w:numPr>
        <w:suppressLineNumbers w:val="0"/>
        <w:kinsoku/>
        <w:wordWrap w:val="0"/>
        <w:overflowPunct w:val="0"/>
        <w:topLinePunct w:val="0"/>
        <w:autoSpaceDE w:val="0"/>
        <w:autoSpaceDN w:val="0"/>
        <w:bidi w:val="0"/>
        <w:adjustRightInd w:val="0"/>
        <w:snapToGrid w:val="0"/>
        <w:spacing w:line="360" w:lineRule="auto"/>
        <w:ind w:firstLine="480" w:firstLineChars="200"/>
        <w:jc w:val="left"/>
        <w:textAlignment w:val="auto"/>
        <w:rPr>
          <w:rFonts w:hint="default" w:ascii="仿宋_GB2312" w:hAnsi="仿宋" w:eastAsia="仿宋_GB2312" w:cs="Times New Roman"/>
          <w:b w:val="0"/>
          <w:bCs w:val="0"/>
          <w:color w:val="auto"/>
          <w:kern w:val="2"/>
          <w:sz w:val="24"/>
          <w:szCs w:val="20"/>
          <w:highlight w:val="none"/>
          <w:lang w:val="en-US" w:eastAsia="zh-CN" w:bidi="ar-SA"/>
        </w:rPr>
      </w:pPr>
      <w:r>
        <w:rPr>
          <w:rFonts w:hint="default" w:ascii="仿宋_GB2312" w:hAnsi="仿宋" w:eastAsia="仿宋_GB2312" w:cs="Times New Roman"/>
          <w:b w:val="0"/>
          <w:bCs w:val="0"/>
          <w:color w:val="auto"/>
          <w:kern w:val="2"/>
          <w:sz w:val="24"/>
          <w:szCs w:val="20"/>
          <w:highlight w:val="none"/>
          <w:lang w:val="en-US" w:eastAsia="zh-CN" w:bidi="ar-SA"/>
        </w:rPr>
        <w:t>c)  对工程现场进行检查，及时指出不符合规范、标准的问题，制止违章作业；遇有险情，有权要求暂停施工并采取紧急处理措施，并及时向项目负责人或技术负责人报告；</w:t>
      </w:r>
    </w:p>
    <w:p w14:paraId="67B8FC58">
      <w:pPr>
        <w:keepNext w:val="0"/>
        <w:keepLines w:val="0"/>
        <w:pageBreakBefore w:val="0"/>
        <w:widowControl w:val="0"/>
        <w:numPr>
          <w:ilvl w:val="0"/>
          <w:numId w:val="0"/>
        </w:numPr>
        <w:suppressLineNumbers w:val="0"/>
        <w:kinsoku/>
        <w:wordWrap w:val="0"/>
        <w:overflowPunct w:val="0"/>
        <w:topLinePunct w:val="0"/>
        <w:autoSpaceDE w:val="0"/>
        <w:autoSpaceDN w:val="0"/>
        <w:bidi w:val="0"/>
        <w:adjustRightInd w:val="0"/>
        <w:snapToGrid w:val="0"/>
        <w:spacing w:line="360" w:lineRule="auto"/>
        <w:ind w:firstLine="480" w:firstLineChars="200"/>
        <w:jc w:val="left"/>
        <w:textAlignment w:val="auto"/>
        <w:rPr>
          <w:rFonts w:hint="default" w:ascii="仿宋_GB2312" w:hAnsi="仿宋" w:eastAsia="仿宋_GB2312" w:cs="Times New Roman"/>
          <w:b w:val="0"/>
          <w:bCs w:val="0"/>
          <w:color w:val="auto"/>
          <w:kern w:val="2"/>
          <w:sz w:val="24"/>
          <w:szCs w:val="20"/>
          <w:highlight w:val="none"/>
          <w:lang w:val="en-US" w:eastAsia="zh-CN" w:bidi="ar-SA"/>
        </w:rPr>
      </w:pPr>
      <w:r>
        <w:rPr>
          <w:rFonts w:hint="default" w:ascii="仿宋_GB2312" w:hAnsi="仿宋" w:eastAsia="仿宋_GB2312" w:cs="Times New Roman"/>
          <w:b w:val="0"/>
          <w:bCs w:val="0"/>
          <w:color w:val="auto"/>
          <w:kern w:val="2"/>
          <w:sz w:val="24"/>
          <w:szCs w:val="20"/>
          <w:highlight w:val="none"/>
          <w:lang w:val="en-US" w:eastAsia="zh-CN" w:bidi="ar-SA"/>
        </w:rPr>
        <w:t>d)  监督工程各参建单位执行法律法规、技术标准、设计文件和合同履约等情况；</w:t>
      </w:r>
    </w:p>
    <w:p w14:paraId="4DC48FFD">
      <w:pPr>
        <w:keepNext w:val="0"/>
        <w:keepLines w:val="0"/>
        <w:pageBreakBefore w:val="0"/>
        <w:widowControl w:val="0"/>
        <w:numPr>
          <w:ilvl w:val="0"/>
          <w:numId w:val="0"/>
        </w:numPr>
        <w:suppressLineNumbers w:val="0"/>
        <w:kinsoku/>
        <w:wordWrap w:val="0"/>
        <w:overflowPunct w:val="0"/>
        <w:topLinePunct w:val="0"/>
        <w:autoSpaceDE w:val="0"/>
        <w:autoSpaceDN w:val="0"/>
        <w:bidi w:val="0"/>
        <w:adjustRightInd w:val="0"/>
        <w:snapToGrid w:val="0"/>
        <w:spacing w:line="360" w:lineRule="auto"/>
        <w:ind w:firstLine="480" w:firstLineChars="200"/>
        <w:jc w:val="left"/>
        <w:textAlignment w:val="auto"/>
        <w:rPr>
          <w:rFonts w:hint="default" w:ascii="仿宋_GB2312" w:hAnsi="仿宋" w:eastAsia="仿宋_GB2312" w:cs="Times New Roman"/>
          <w:b w:val="0"/>
          <w:bCs w:val="0"/>
          <w:color w:val="auto"/>
          <w:kern w:val="2"/>
          <w:sz w:val="24"/>
          <w:szCs w:val="20"/>
          <w:highlight w:val="none"/>
          <w:lang w:val="en-US" w:eastAsia="zh-CN" w:bidi="ar-SA"/>
        </w:rPr>
      </w:pPr>
      <w:r>
        <w:rPr>
          <w:rFonts w:hint="default" w:ascii="仿宋_GB2312" w:hAnsi="仿宋" w:eastAsia="仿宋_GB2312" w:cs="Times New Roman"/>
          <w:b w:val="0"/>
          <w:bCs w:val="0"/>
          <w:color w:val="auto"/>
          <w:kern w:val="2"/>
          <w:sz w:val="24"/>
          <w:szCs w:val="20"/>
          <w:highlight w:val="none"/>
          <w:lang w:val="en-US" w:eastAsia="zh-CN" w:bidi="ar-SA"/>
        </w:rPr>
        <w:t>e)  协助审核或处理计量支付、结算、合同变更、设计变更、索赔、违约等事项；</w:t>
      </w:r>
    </w:p>
    <w:p w14:paraId="34921954">
      <w:pPr>
        <w:keepNext w:val="0"/>
        <w:keepLines w:val="0"/>
        <w:pageBreakBefore w:val="0"/>
        <w:widowControl w:val="0"/>
        <w:numPr>
          <w:ilvl w:val="0"/>
          <w:numId w:val="0"/>
        </w:numPr>
        <w:suppressLineNumbers w:val="0"/>
        <w:kinsoku/>
        <w:wordWrap w:val="0"/>
        <w:overflowPunct w:val="0"/>
        <w:topLinePunct w:val="0"/>
        <w:autoSpaceDE w:val="0"/>
        <w:autoSpaceDN w:val="0"/>
        <w:bidi w:val="0"/>
        <w:adjustRightInd w:val="0"/>
        <w:snapToGrid w:val="0"/>
        <w:spacing w:line="360" w:lineRule="auto"/>
        <w:ind w:firstLine="480" w:firstLineChars="200"/>
        <w:jc w:val="left"/>
        <w:textAlignment w:val="auto"/>
        <w:rPr>
          <w:rFonts w:hint="default" w:ascii="仿宋_GB2312" w:hAnsi="仿宋" w:eastAsia="仿宋_GB2312" w:cs="Times New Roman"/>
          <w:b w:val="0"/>
          <w:bCs w:val="0"/>
          <w:color w:val="auto"/>
          <w:kern w:val="2"/>
          <w:sz w:val="24"/>
          <w:szCs w:val="20"/>
          <w:highlight w:val="none"/>
          <w:lang w:val="en-US" w:eastAsia="zh-CN" w:bidi="ar-SA"/>
        </w:rPr>
      </w:pPr>
      <w:r>
        <w:rPr>
          <w:rFonts w:hint="default" w:ascii="仿宋_GB2312" w:hAnsi="仿宋" w:eastAsia="仿宋_GB2312" w:cs="Times New Roman"/>
          <w:b w:val="0"/>
          <w:bCs w:val="0"/>
          <w:color w:val="auto"/>
          <w:kern w:val="2"/>
          <w:sz w:val="24"/>
          <w:szCs w:val="20"/>
          <w:highlight w:val="none"/>
          <w:lang w:val="en-US" w:eastAsia="zh-CN" w:bidi="ar-SA"/>
        </w:rPr>
        <w:t>f)  协助工程建设中发生的质量、安全事故的调查与处理工作；</w:t>
      </w:r>
    </w:p>
    <w:p w14:paraId="3D1A100A">
      <w:pPr>
        <w:keepNext w:val="0"/>
        <w:keepLines w:val="0"/>
        <w:pageBreakBefore w:val="0"/>
        <w:widowControl w:val="0"/>
        <w:numPr>
          <w:ilvl w:val="0"/>
          <w:numId w:val="0"/>
        </w:numPr>
        <w:suppressLineNumbers w:val="0"/>
        <w:kinsoku/>
        <w:wordWrap w:val="0"/>
        <w:overflowPunct w:val="0"/>
        <w:topLinePunct w:val="0"/>
        <w:autoSpaceDE w:val="0"/>
        <w:autoSpaceDN w:val="0"/>
        <w:bidi w:val="0"/>
        <w:adjustRightInd w:val="0"/>
        <w:snapToGrid w:val="0"/>
        <w:spacing w:line="360" w:lineRule="auto"/>
        <w:ind w:firstLine="480" w:firstLineChars="200"/>
        <w:jc w:val="left"/>
        <w:textAlignment w:val="auto"/>
        <w:rPr>
          <w:rFonts w:hint="default" w:ascii="仿宋_GB2312" w:hAnsi="仿宋" w:eastAsia="仿宋_GB2312" w:cs="Times New Roman"/>
          <w:b w:val="0"/>
          <w:bCs w:val="0"/>
          <w:color w:val="auto"/>
          <w:kern w:val="2"/>
          <w:sz w:val="24"/>
          <w:szCs w:val="20"/>
          <w:highlight w:val="none"/>
          <w:lang w:val="en-US" w:eastAsia="zh-CN" w:bidi="ar-SA"/>
        </w:rPr>
      </w:pPr>
      <w:r>
        <w:rPr>
          <w:rFonts w:hint="default" w:ascii="仿宋_GB2312" w:hAnsi="仿宋" w:eastAsia="仿宋_GB2312" w:cs="Times New Roman"/>
          <w:b w:val="0"/>
          <w:bCs w:val="0"/>
          <w:color w:val="auto"/>
          <w:kern w:val="2"/>
          <w:sz w:val="24"/>
          <w:szCs w:val="20"/>
          <w:highlight w:val="none"/>
          <w:lang w:val="en-US" w:eastAsia="zh-CN" w:bidi="ar-SA"/>
        </w:rPr>
        <w:t>g)  组织或参加专项检查，并对发现的问题督促相关责任方进行整改；</w:t>
      </w:r>
    </w:p>
    <w:p w14:paraId="2FAE2A75">
      <w:pPr>
        <w:keepNext w:val="0"/>
        <w:keepLines w:val="0"/>
        <w:pageBreakBefore w:val="0"/>
        <w:widowControl w:val="0"/>
        <w:numPr>
          <w:ilvl w:val="0"/>
          <w:numId w:val="0"/>
        </w:numPr>
        <w:suppressLineNumbers w:val="0"/>
        <w:kinsoku/>
        <w:wordWrap w:val="0"/>
        <w:overflowPunct w:val="0"/>
        <w:topLinePunct w:val="0"/>
        <w:autoSpaceDE w:val="0"/>
        <w:autoSpaceDN w:val="0"/>
        <w:bidi w:val="0"/>
        <w:adjustRightInd w:val="0"/>
        <w:snapToGrid w:val="0"/>
        <w:spacing w:line="360" w:lineRule="auto"/>
        <w:ind w:firstLine="480" w:firstLineChars="200"/>
        <w:jc w:val="left"/>
        <w:textAlignment w:val="auto"/>
        <w:rPr>
          <w:rFonts w:hint="default" w:ascii="仿宋_GB2312" w:hAnsi="仿宋" w:eastAsia="仿宋_GB2312" w:cs="Times New Roman"/>
          <w:b w:val="0"/>
          <w:bCs w:val="0"/>
          <w:color w:val="auto"/>
          <w:kern w:val="2"/>
          <w:sz w:val="24"/>
          <w:szCs w:val="20"/>
          <w:highlight w:val="none"/>
          <w:lang w:val="en-US" w:eastAsia="zh-CN" w:bidi="ar-SA"/>
        </w:rPr>
      </w:pPr>
      <w:r>
        <w:rPr>
          <w:rFonts w:hint="default" w:ascii="仿宋_GB2312" w:hAnsi="仿宋" w:eastAsia="仿宋_GB2312" w:cs="Times New Roman"/>
          <w:b w:val="0"/>
          <w:bCs w:val="0"/>
          <w:color w:val="auto"/>
          <w:kern w:val="2"/>
          <w:sz w:val="24"/>
          <w:szCs w:val="20"/>
          <w:highlight w:val="none"/>
          <w:lang w:val="en-US" w:eastAsia="zh-CN" w:bidi="ar-SA"/>
        </w:rPr>
        <w:t>h)  参与工程质量评定与验收，对现场发生事件进行签证；</w:t>
      </w:r>
    </w:p>
    <w:p w14:paraId="04C807F0">
      <w:pPr>
        <w:keepNext w:val="0"/>
        <w:keepLines w:val="0"/>
        <w:pageBreakBefore w:val="0"/>
        <w:widowControl w:val="0"/>
        <w:numPr>
          <w:ilvl w:val="0"/>
          <w:numId w:val="0"/>
        </w:numPr>
        <w:suppressLineNumbers w:val="0"/>
        <w:kinsoku/>
        <w:wordWrap w:val="0"/>
        <w:overflowPunct w:val="0"/>
        <w:topLinePunct w:val="0"/>
        <w:autoSpaceDE w:val="0"/>
        <w:autoSpaceDN w:val="0"/>
        <w:bidi w:val="0"/>
        <w:adjustRightInd w:val="0"/>
        <w:snapToGrid w:val="0"/>
        <w:spacing w:line="360" w:lineRule="auto"/>
        <w:ind w:firstLine="480" w:firstLineChars="200"/>
        <w:jc w:val="left"/>
        <w:textAlignment w:val="auto"/>
        <w:rPr>
          <w:rFonts w:hint="default" w:ascii="仿宋_GB2312" w:hAnsi="仿宋" w:eastAsia="仿宋_GB2312" w:cs="Times New Roman"/>
          <w:b w:val="0"/>
          <w:bCs w:val="0"/>
          <w:color w:val="auto"/>
          <w:kern w:val="2"/>
          <w:sz w:val="24"/>
          <w:szCs w:val="20"/>
          <w:highlight w:val="none"/>
          <w:lang w:val="en-US" w:eastAsia="zh-CN" w:bidi="ar-SA"/>
        </w:rPr>
      </w:pPr>
      <w:r>
        <w:rPr>
          <w:rFonts w:hint="default" w:ascii="仿宋_GB2312" w:hAnsi="仿宋" w:eastAsia="仿宋_GB2312" w:cs="Times New Roman"/>
          <w:b w:val="0"/>
          <w:bCs w:val="0"/>
          <w:color w:val="auto"/>
          <w:kern w:val="2"/>
          <w:sz w:val="24"/>
          <w:szCs w:val="20"/>
          <w:highlight w:val="none"/>
          <w:lang w:val="en-US" w:eastAsia="zh-CN" w:bidi="ar-SA"/>
        </w:rPr>
        <w:t>i)  收集、汇总、整理档案资料，填写管理日志，编写月报；</w:t>
      </w:r>
    </w:p>
    <w:p w14:paraId="3079A5B0">
      <w:pPr>
        <w:keepNext w:val="0"/>
        <w:keepLines w:val="0"/>
        <w:pageBreakBefore w:val="0"/>
        <w:widowControl w:val="0"/>
        <w:numPr>
          <w:ilvl w:val="0"/>
          <w:numId w:val="0"/>
        </w:numPr>
        <w:suppressLineNumbers w:val="0"/>
        <w:kinsoku/>
        <w:wordWrap w:val="0"/>
        <w:overflowPunct w:val="0"/>
        <w:topLinePunct w:val="0"/>
        <w:autoSpaceDE w:val="0"/>
        <w:autoSpaceDN w:val="0"/>
        <w:bidi w:val="0"/>
        <w:adjustRightInd w:val="0"/>
        <w:snapToGrid w:val="0"/>
        <w:spacing w:line="360" w:lineRule="auto"/>
        <w:ind w:firstLine="480" w:firstLineChars="200"/>
        <w:jc w:val="left"/>
        <w:textAlignment w:val="auto"/>
        <w:rPr>
          <w:color w:val="auto"/>
          <w:highlight w:val="none"/>
          <w:lang w:val="zh-CN"/>
        </w:rPr>
      </w:pPr>
      <w:r>
        <w:rPr>
          <w:rFonts w:hint="default" w:ascii="仿宋_GB2312" w:hAnsi="仿宋" w:eastAsia="仿宋_GB2312" w:cs="Times New Roman"/>
          <w:b w:val="0"/>
          <w:bCs w:val="0"/>
          <w:color w:val="auto"/>
          <w:kern w:val="2"/>
          <w:sz w:val="24"/>
          <w:szCs w:val="20"/>
          <w:highlight w:val="none"/>
          <w:lang w:val="en-US" w:eastAsia="zh-CN" w:bidi="ar-SA"/>
        </w:rPr>
        <w:t>j)  上级安排的其他事项。</w:t>
      </w:r>
      <w:bookmarkStart w:id="99" w:name="_Toc24579"/>
      <w:bookmarkStart w:id="100" w:name="_Toc11179"/>
    </w:p>
    <w:p w14:paraId="70E99C4F">
      <w:pPr>
        <w:rPr>
          <w:color w:val="auto"/>
          <w:highlight w:val="none"/>
          <w:lang w:val="zh-CN"/>
        </w:rPr>
      </w:pPr>
      <w:r>
        <w:rPr>
          <w:color w:val="auto"/>
          <w:highlight w:val="none"/>
          <w:lang w:val="zh-CN"/>
        </w:rPr>
        <w:br w:type="page"/>
      </w:r>
    </w:p>
    <w:p w14:paraId="6ACDEAAC">
      <w:pPr>
        <w:pStyle w:val="2"/>
        <w:keepNext w:val="0"/>
        <w:keepLines w:val="0"/>
        <w:shd w:val="clear"/>
        <w:jc w:val="center"/>
        <w:rPr>
          <w:rFonts w:hint="default"/>
          <w:color w:val="auto"/>
          <w:highlight w:val="none"/>
          <w:lang w:val="zh-CN"/>
        </w:rPr>
      </w:pPr>
      <w:r>
        <w:rPr>
          <w:color w:val="auto"/>
          <w:highlight w:val="none"/>
          <w:lang w:val="zh-CN"/>
        </w:rPr>
        <w:t>第七章  响应文件格式</w:t>
      </w:r>
      <w:bookmarkEnd w:id="99"/>
      <w:bookmarkEnd w:id="100"/>
    </w:p>
    <w:p w14:paraId="617635B8">
      <w:pPr>
        <w:shd w:val="clear"/>
        <w:rPr>
          <w:rFonts w:hint="default" w:eastAsia="仿宋_GB2312"/>
          <w:b/>
          <w:color w:val="auto"/>
          <w:sz w:val="52"/>
          <w:highlight w:val="none"/>
        </w:rPr>
      </w:pPr>
      <w:r>
        <w:rPr>
          <w:rFonts w:hint="default" w:eastAsia="仿宋_GB2312"/>
          <w:b/>
          <w:color w:val="auto"/>
          <w:sz w:val="52"/>
          <w:highlight w:val="none"/>
        </w:rPr>
        <w:br w:type="page"/>
      </w:r>
    </w:p>
    <w:p w14:paraId="03FE995B">
      <w:pPr>
        <w:shd w:val="clear"/>
        <w:autoSpaceDE w:val="0"/>
        <w:autoSpaceDN w:val="0"/>
        <w:jc w:val="center"/>
        <w:rPr>
          <w:rFonts w:hint="default" w:ascii="Arial" w:hAnsi="Arial" w:eastAsia="仿宋_GB2312"/>
          <w:color w:val="auto"/>
          <w:sz w:val="28"/>
          <w:highlight w:val="none"/>
        </w:rPr>
      </w:pPr>
      <w:r>
        <w:rPr>
          <w:rFonts w:ascii="Arial" w:hAnsi="Arial" w:eastAsia="黑体"/>
          <w:color w:val="auto"/>
          <w:sz w:val="28"/>
          <w:highlight w:val="none"/>
        </w:rPr>
        <w:t xml:space="preserve">                </w:t>
      </w:r>
      <w:r>
        <w:rPr>
          <w:rFonts w:hint="eastAsia" w:ascii="Arial" w:hAnsi="Arial" w:eastAsia="黑体"/>
          <w:color w:val="auto"/>
          <w:sz w:val="28"/>
          <w:highlight w:val="none"/>
          <w:lang w:val="en-US" w:eastAsia="zh-CN"/>
        </w:rPr>
        <w:t xml:space="preserve">                           </w:t>
      </w:r>
      <w:r>
        <w:rPr>
          <w:rFonts w:ascii="Arial" w:hAnsi="Arial" w:eastAsia="黑体"/>
          <w:color w:val="auto"/>
          <w:sz w:val="28"/>
          <w:highlight w:val="none"/>
        </w:rPr>
        <w:t xml:space="preserve">   </w:t>
      </w:r>
      <w:r>
        <w:rPr>
          <w:rFonts w:hint="default" w:ascii="Arial" w:hAnsi="Arial" w:eastAsia="黑体"/>
          <w:color w:val="auto"/>
          <w:sz w:val="28"/>
          <w:highlight w:val="none"/>
        </w:rPr>
        <w:t xml:space="preserve"> </w:t>
      </w:r>
      <w:r>
        <w:rPr>
          <w:rFonts w:ascii="仿宋_GB2312" w:hAnsi="Arial" w:eastAsia="仿宋_GB2312"/>
          <w:color w:val="auto"/>
          <w:sz w:val="28"/>
          <w:highlight w:val="none"/>
          <w:lang w:val="zh-CN"/>
        </w:rPr>
        <w:t>【正（副）本】</w:t>
      </w:r>
    </w:p>
    <w:p w14:paraId="2DC69B99">
      <w:pPr>
        <w:shd w:val="clear"/>
        <w:autoSpaceDE w:val="0"/>
        <w:autoSpaceDN w:val="0"/>
        <w:jc w:val="center"/>
        <w:rPr>
          <w:rFonts w:hint="default" w:ascii="Arial" w:hAnsi="Arial" w:eastAsia="仿宋_GB2312"/>
          <w:color w:val="auto"/>
          <w:sz w:val="28"/>
          <w:highlight w:val="none"/>
        </w:rPr>
      </w:pPr>
    </w:p>
    <w:p w14:paraId="68335B17">
      <w:pPr>
        <w:shd w:val="clear"/>
        <w:autoSpaceDE w:val="0"/>
        <w:autoSpaceDN w:val="0"/>
        <w:jc w:val="center"/>
        <w:rPr>
          <w:rFonts w:hint="default" w:ascii="Arial" w:hAnsi="Arial" w:eastAsia="仿宋_GB2312"/>
          <w:color w:val="auto"/>
          <w:sz w:val="28"/>
          <w:highlight w:val="none"/>
        </w:rPr>
      </w:pPr>
    </w:p>
    <w:p w14:paraId="516B343C">
      <w:pPr>
        <w:shd w:val="clear"/>
        <w:autoSpaceDE w:val="0"/>
        <w:autoSpaceDN w:val="0"/>
        <w:jc w:val="center"/>
        <w:rPr>
          <w:rFonts w:ascii="黑体" w:eastAsia="黑体"/>
          <w:color w:val="auto"/>
          <w:sz w:val="60"/>
          <w:highlight w:val="none"/>
          <w:lang w:val="zh-CN"/>
        </w:rPr>
      </w:pPr>
      <w:r>
        <w:rPr>
          <w:rFonts w:ascii="黑体" w:eastAsia="黑体"/>
          <w:color w:val="auto"/>
          <w:sz w:val="60"/>
          <w:highlight w:val="none"/>
          <w:u w:val="single"/>
          <w:lang w:val="zh-CN"/>
        </w:rPr>
        <w:t xml:space="preserve">                     </w:t>
      </w:r>
      <w:r>
        <w:rPr>
          <w:rFonts w:ascii="黑体" w:eastAsia="黑体"/>
          <w:color w:val="auto"/>
          <w:sz w:val="60"/>
          <w:highlight w:val="none"/>
          <w:lang w:val="zh-CN"/>
        </w:rPr>
        <w:t>项目</w:t>
      </w:r>
    </w:p>
    <w:p w14:paraId="28C4C688">
      <w:pPr>
        <w:shd w:val="clear"/>
        <w:autoSpaceDE w:val="0"/>
        <w:autoSpaceDN w:val="0"/>
        <w:rPr>
          <w:rFonts w:ascii="黑体" w:eastAsia="黑体"/>
          <w:color w:val="auto"/>
          <w:sz w:val="32"/>
          <w:highlight w:val="none"/>
          <w:lang w:val="zh-CN"/>
        </w:rPr>
      </w:pPr>
    </w:p>
    <w:p w14:paraId="6BBFAB58">
      <w:pPr>
        <w:shd w:val="clear"/>
        <w:autoSpaceDE w:val="0"/>
        <w:autoSpaceDN w:val="0"/>
        <w:jc w:val="center"/>
        <w:rPr>
          <w:rFonts w:ascii="仿宋_GB2312" w:hAnsi="Arial" w:eastAsia="仿宋_GB2312"/>
          <w:b/>
          <w:color w:val="auto"/>
          <w:sz w:val="52"/>
          <w:szCs w:val="52"/>
          <w:highlight w:val="none"/>
          <w:lang w:val="zh-CN"/>
        </w:rPr>
      </w:pPr>
      <w:r>
        <w:rPr>
          <w:rFonts w:ascii="黑体" w:eastAsia="黑体"/>
          <w:color w:val="auto"/>
          <w:sz w:val="60"/>
          <w:szCs w:val="52"/>
          <w:highlight w:val="none"/>
          <w:lang w:val="zh-CN"/>
        </w:rPr>
        <w:t>竞争性</w:t>
      </w:r>
      <w:bookmarkStart w:id="101" w:name="_Toc408305863"/>
      <w:r>
        <w:rPr>
          <w:rFonts w:hint="eastAsia" w:ascii="黑体" w:eastAsia="黑体"/>
          <w:color w:val="auto"/>
          <w:sz w:val="60"/>
          <w:szCs w:val="52"/>
          <w:highlight w:val="none"/>
          <w:lang w:val="zh-CN"/>
        </w:rPr>
        <w:t>磋商</w:t>
      </w:r>
      <w:r>
        <w:rPr>
          <w:rFonts w:ascii="黑体" w:eastAsia="黑体"/>
          <w:color w:val="auto"/>
          <w:sz w:val="60"/>
          <w:szCs w:val="52"/>
          <w:highlight w:val="none"/>
          <w:lang w:val="zh-CN"/>
        </w:rPr>
        <w:t>响应文件</w:t>
      </w:r>
      <w:bookmarkEnd w:id="101"/>
    </w:p>
    <w:p w14:paraId="271AB5EE">
      <w:pPr>
        <w:shd w:val="clear"/>
        <w:autoSpaceDE w:val="0"/>
        <w:autoSpaceDN w:val="0"/>
        <w:jc w:val="center"/>
        <w:rPr>
          <w:rFonts w:hint="default" w:ascii="Arial" w:hAnsi="Arial" w:eastAsia="仿宋_GB2312"/>
          <w:b/>
          <w:color w:val="auto"/>
          <w:highlight w:val="none"/>
        </w:rPr>
      </w:pPr>
    </w:p>
    <w:p w14:paraId="2ED424F1">
      <w:pPr>
        <w:shd w:val="clear"/>
        <w:autoSpaceDE w:val="0"/>
        <w:autoSpaceDN w:val="0"/>
        <w:jc w:val="center"/>
        <w:rPr>
          <w:rFonts w:ascii="仿宋_GB2312" w:hAnsi="Arial" w:eastAsia="仿宋_GB2312"/>
          <w:color w:val="auto"/>
          <w:sz w:val="32"/>
          <w:highlight w:val="none"/>
          <w:lang w:val="zh-CN"/>
        </w:rPr>
      </w:pPr>
    </w:p>
    <w:p w14:paraId="7693C535">
      <w:pPr>
        <w:shd w:val="clear"/>
        <w:autoSpaceDE w:val="0"/>
        <w:autoSpaceDN w:val="0"/>
        <w:jc w:val="center"/>
        <w:rPr>
          <w:rFonts w:ascii="仿宋_GB2312" w:hAnsi="Arial" w:eastAsia="仿宋_GB2312"/>
          <w:color w:val="auto"/>
          <w:sz w:val="32"/>
          <w:highlight w:val="none"/>
          <w:lang w:val="zh-CN"/>
        </w:rPr>
      </w:pPr>
    </w:p>
    <w:p w14:paraId="51EE388A">
      <w:pPr>
        <w:shd w:val="clear"/>
        <w:autoSpaceDE w:val="0"/>
        <w:autoSpaceDN w:val="0"/>
        <w:jc w:val="center"/>
        <w:rPr>
          <w:rFonts w:ascii="仿宋_GB2312" w:hAnsi="Arial" w:eastAsia="仿宋_GB2312"/>
          <w:color w:val="auto"/>
          <w:sz w:val="32"/>
          <w:highlight w:val="none"/>
          <w:lang w:val="zh-CN"/>
        </w:rPr>
      </w:pPr>
    </w:p>
    <w:p w14:paraId="2DDE7CAA">
      <w:pPr>
        <w:shd w:val="clear"/>
        <w:autoSpaceDE w:val="0"/>
        <w:autoSpaceDN w:val="0"/>
        <w:jc w:val="center"/>
        <w:rPr>
          <w:rFonts w:ascii="仿宋_GB2312" w:hAnsi="Arial" w:eastAsia="仿宋_GB2312"/>
          <w:color w:val="auto"/>
          <w:sz w:val="32"/>
          <w:highlight w:val="none"/>
        </w:rPr>
      </w:pPr>
    </w:p>
    <w:p w14:paraId="5D115448">
      <w:pPr>
        <w:shd w:val="clear"/>
        <w:autoSpaceDE w:val="0"/>
        <w:autoSpaceDN w:val="0"/>
        <w:jc w:val="center"/>
        <w:rPr>
          <w:rFonts w:hint="default" w:ascii="Arial" w:hAnsi="Arial" w:eastAsia="仿宋_GB2312"/>
          <w:b/>
          <w:color w:val="auto"/>
          <w:sz w:val="28"/>
          <w:highlight w:val="none"/>
        </w:rPr>
      </w:pPr>
    </w:p>
    <w:p w14:paraId="1A7192D1">
      <w:pPr>
        <w:shd w:val="clear"/>
        <w:autoSpaceDE w:val="0"/>
        <w:autoSpaceDN w:val="0"/>
        <w:jc w:val="center"/>
        <w:rPr>
          <w:rFonts w:hint="default" w:ascii="Arial" w:hAnsi="Arial" w:eastAsia="仿宋_GB2312"/>
          <w:b/>
          <w:color w:val="auto"/>
          <w:sz w:val="28"/>
          <w:highlight w:val="none"/>
        </w:rPr>
      </w:pPr>
    </w:p>
    <w:p w14:paraId="0B756327">
      <w:pPr>
        <w:shd w:val="clear"/>
        <w:autoSpaceDE w:val="0"/>
        <w:autoSpaceDN w:val="0"/>
        <w:jc w:val="center"/>
        <w:rPr>
          <w:rFonts w:hint="default" w:ascii="Arial" w:hAnsi="Arial" w:eastAsia="仿宋_GB2312"/>
          <w:b/>
          <w:color w:val="auto"/>
          <w:sz w:val="28"/>
          <w:highlight w:val="none"/>
        </w:rPr>
      </w:pPr>
    </w:p>
    <w:p w14:paraId="7ACA6453">
      <w:pPr>
        <w:shd w:val="clear"/>
        <w:autoSpaceDE w:val="0"/>
        <w:autoSpaceDN w:val="0"/>
        <w:rPr>
          <w:rFonts w:ascii="Arial" w:hAnsi="Arial" w:eastAsia="仿宋_GB2312"/>
          <w:b/>
          <w:color w:val="auto"/>
          <w:sz w:val="28"/>
          <w:highlight w:val="none"/>
        </w:rPr>
      </w:pPr>
    </w:p>
    <w:p w14:paraId="3E5E68FA">
      <w:pPr>
        <w:shd w:val="clear"/>
        <w:autoSpaceDE w:val="0"/>
        <w:autoSpaceDN w:val="0"/>
        <w:jc w:val="center"/>
        <w:rPr>
          <w:rFonts w:ascii="Arial" w:hAnsi="Arial" w:eastAsia="仿宋_GB2312"/>
          <w:b/>
          <w:color w:val="auto"/>
          <w:sz w:val="28"/>
          <w:highlight w:val="none"/>
        </w:rPr>
      </w:pPr>
    </w:p>
    <w:p w14:paraId="134D4DD3">
      <w:pPr>
        <w:shd w:val="clear"/>
        <w:autoSpaceDE w:val="0"/>
        <w:autoSpaceDN w:val="0"/>
        <w:jc w:val="center"/>
        <w:rPr>
          <w:rFonts w:ascii="Arial" w:hAnsi="Arial" w:eastAsia="仿宋_GB2312"/>
          <w:b/>
          <w:color w:val="auto"/>
          <w:sz w:val="28"/>
          <w:highlight w:val="none"/>
        </w:rPr>
      </w:pPr>
    </w:p>
    <w:p w14:paraId="31D42A76">
      <w:pPr>
        <w:shd w:val="clear"/>
        <w:autoSpaceDE w:val="0"/>
        <w:autoSpaceDN w:val="0"/>
        <w:jc w:val="center"/>
        <w:rPr>
          <w:rFonts w:ascii="Arial" w:hAnsi="Arial" w:eastAsia="仿宋_GB2312"/>
          <w:b/>
          <w:color w:val="auto"/>
          <w:sz w:val="28"/>
          <w:highlight w:val="none"/>
        </w:rPr>
      </w:pPr>
    </w:p>
    <w:p w14:paraId="06B4F499">
      <w:pPr>
        <w:shd w:val="clear"/>
        <w:autoSpaceDE w:val="0"/>
        <w:autoSpaceDN w:val="0"/>
        <w:jc w:val="center"/>
        <w:rPr>
          <w:rFonts w:ascii="Arial" w:hAnsi="Arial" w:eastAsia="仿宋_GB2312"/>
          <w:b/>
          <w:color w:val="auto"/>
          <w:sz w:val="28"/>
          <w:highlight w:val="none"/>
        </w:rPr>
      </w:pPr>
    </w:p>
    <w:p w14:paraId="273D2721">
      <w:pPr>
        <w:shd w:val="clear"/>
        <w:autoSpaceDE w:val="0"/>
        <w:autoSpaceDN w:val="0"/>
        <w:jc w:val="center"/>
        <w:rPr>
          <w:rFonts w:ascii="Arial" w:hAnsi="Arial" w:eastAsia="仿宋_GB2312"/>
          <w:b/>
          <w:color w:val="auto"/>
          <w:sz w:val="28"/>
          <w:highlight w:val="none"/>
        </w:rPr>
      </w:pPr>
    </w:p>
    <w:p w14:paraId="6E647EC2">
      <w:pPr>
        <w:shd w:val="clear"/>
        <w:autoSpaceDE w:val="0"/>
        <w:autoSpaceDN w:val="0"/>
        <w:spacing w:line="360" w:lineRule="auto"/>
        <w:ind w:firstLine="2880"/>
        <w:rPr>
          <w:rFonts w:ascii="仿宋_GB2312" w:hAnsi="仿宋" w:eastAsia="仿宋_GB2312"/>
          <w:color w:val="auto"/>
          <w:sz w:val="32"/>
          <w:highlight w:val="none"/>
          <w:lang w:val="zh-CN"/>
        </w:rPr>
      </w:pPr>
    </w:p>
    <w:p w14:paraId="296AC525">
      <w:pPr>
        <w:shd w:val="clear"/>
        <w:autoSpaceDE w:val="0"/>
        <w:autoSpaceDN w:val="0"/>
        <w:adjustRightInd w:val="0"/>
        <w:snapToGrid w:val="0"/>
        <w:spacing w:line="360" w:lineRule="auto"/>
        <w:ind w:firstLine="1280" w:firstLineChars="400"/>
        <w:rPr>
          <w:rFonts w:ascii="仿宋_GB2312" w:hAnsi="仿宋" w:eastAsia="仿宋_GB2312"/>
          <w:color w:val="auto"/>
          <w:sz w:val="28"/>
          <w:highlight w:val="none"/>
        </w:rPr>
      </w:pPr>
      <w:r>
        <w:rPr>
          <w:rFonts w:ascii="仿宋_GB2312" w:hAnsi="仿宋" w:eastAsia="仿宋_GB2312"/>
          <w:color w:val="auto"/>
          <w:sz w:val="32"/>
          <w:highlight w:val="none"/>
          <w:lang w:val="zh-CN"/>
        </w:rPr>
        <w:t>项目名称：</w:t>
      </w:r>
      <w:r>
        <w:rPr>
          <w:rFonts w:ascii="仿宋_GB2312" w:hAnsi="仿宋" w:eastAsia="仿宋_GB2312"/>
          <w:color w:val="auto"/>
          <w:sz w:val="28"/>
          <w:highlight w:val="none"/>
        </w:rPr>
        <w:t xml:space="preserve"> </w:t>
      </w:r>
    </w:p>
    <w:p w14:paraId="789B6A01">
      <w:pPr>
        <w:shd w:val="clear"/>
        <w:autoSpaceDE w:val="0"/>
        <w:autoSpaceDN w:val="0"/>
        <w:adjustRightInd w:val="0"/>
        <w:snapToGrid w:val="0"/>
        <w:spacing w:line="360" w:lineRule="auto"/>
        <w:ind w:firstLine="1280" w:firstLineChars="400"/>
        <w:rPr>
          <w:rFonts w:ascii="仿宋_GB2312" w:hAnsi="仿宋" w:eastAsia="仿宋_GB2312"/>
          <w:color w:val="auto"/>
          <w:sz w:val="32"/>
          <w:highlight w:val="none"/>
        </w:rPr>
      </w:pPr>
      <w:r>
        <w:rPr>
          <w:rFonts w:ascii="仿宋_GB2312" w:hAnsi="仿宋" w:eastAsia="仿宋_GB2312"/>
          <w:color w:val="auto"/>
          <w:sz w:val="32"/>
          <w:highlight w:val="none"/>
          <w:lang w:val="zh-CN"/>
        </w:rPr>
        <w:t>项目编号：</w:t>
      </w:r>
      <w:r>
        <w:rPr>
          <w:rFonts w:ascii="仿宋_GB2312" w:hAnsi="仿宋" w:eastAsia="仿宋_GB2312"/>
          <w:color w:val="auto"/>
          <w:sz w:val="32"/>
          <w:highlight w:val="none"/>
        </w:rPr>
        <w:t xml:space="preserve"> </w:t>
      </w:r>
    </w:p>
    <w:p w14:paraId="62BCA5FD">
      <w:pPr>
        <w:shd w:val="clear"/>
        <w:autoSpaceDE w:val="0"/>
        <w:autoSpaceDN w:val="0"/>
        <w:adjustRightInd w:val="0"/>
        <w:snapToGrid w:val="0"/>
        <w:spacing w:line="360" w:lineRule="auto"/>
        <w:ind w:firstLine="1280" w:firstLineChars="400"/>
        <w:rPr>
          <w:rFonts w:ascii="仿宋_GB2312" w:hAnsi="仿宋" w:eastAsia="仿宋_GB2312"/>
          <w:color w:val="auto"/>
          <w:sz w:val="32"/>
          <w:highlight w:val="none"/>
        </w:rPr>
      </w:pPr>
      <w:r>
        <w:rPr>
          <w:rFonts w:ascii="仿宋_GB2312" w:hAnsi="仿宋" w:eastAsia="仿宋_GB2312"/>
          <w:color w:val="auto"/>
          <w:sz w:val="32"/>
          <w:highlight w:val="none"/>
          <w:lang w:val="zh-CN"/>
        </w:rPr>
        <w:t>供应商全称：</w:t>
      </w:r>
      <w:r>
        <w:rPr>
          <w:rFonts w:ascii="仿宋_GB2312" w:hAnsi="仿宋" w:eastAsia="仿宋_GB2312"/>
          <w:color w:val="auto"/>
          <w:sz w:val="32"/>
          <w:highlight w:val="none"/>
        </w:rPr>
        <w:t xml:space="preserve"> </w:t>
      </w:r>
    </w:p>
    <w:p w14:paraId="566FD6C7">
      <w:pPr>
        <w:shd w:val="clear"/>
        <w:autoSpaceDE w:val="0"/>
        <w:autoSpaceDN w:val="0"/>
        <w:ind w:firstLine="1280" w:firstLineChars="400"/>
        <w:rPr>
          <w:rFonts w:ascii="Arial" w:hAnsi="Arial" w:eastAsia="黑体"/>
          <w:color w:val="auto"/>
          <w:sz w:val="28"/>
          <w:highlight w:val="none"/>
        </w:rPr>
      </w:pPr>
      <w:r>
        <w:rPr>
          <w:rFonts w:ascii="仿宋_GB2312" w:hAnsi="仿宋" w:eastAsia="仿宋_GB2312"/>
          <w:color w:val="auto"/>
          <w:sz w:val="32"/>
          <w:highlight w:val="none"/>
          <w:lang w:val="zh-CN"/>
        </w:rPr>
        <w:t>日期：二</w:t>
      </w:r>
      <w:r>
        <w:rPr>
          <w:rFonts w:ascii="仿宋_GB2312" w:hAnsi="仿宋" w:eastAsia="仿宋"/>
          <w:color w:val="auto"/>
          <w:sz w:val="32"/>
          <w:highlight w:val="none"/>
          <w:lang w:val="zh-CN"/>
        </w:rPr>
        <w:t>〇</w:t>
      </w:r>
      <w:r>
        <w:rPr>
          <w:rFonts w:ascii="仿宋_GB2312" w:hAnsi="仿宋" w:eastAsia="仿宋_GB2312"/>
          <w:color w:val="auto"/>
          <w:sz w:val="32"/>
          <w:highlight w:val="none"/>
          <w:lang w:val="zh-CN"/>
        </w:rPr>
        <w:t xml:space="preserve">    年</w:t>
      </w:r>
      <w:r>
        <w:rPr>
          <w:rFonts w:ascii="仿宋_GB2312" w:hAnsi="仿宋" w:eastAsia="仿宋_GB2312"/>
          <w:color w:val="auto"/>
          <w:sz w:val="32"/>
          <w:highlight w:val="none"/>
        </w:rPr>
        <w:t xml:space="preserve">   </w:t>
      </w:r>
      <w:r>
        <w:rPr>
          <w:rFonts w:ascii="仿宋_GB2312" w:hAnsi="仿宋" w:eastAsia="仿宋_GB2312"/>
          <w:color w:val="auto"/>
          <w:sz w:val="32"/>
          <w:highlight w:val="none"/>
          <w:lang w:val="zh-CN"/>
        </w:rPr>
        <w:t>月</w:t>
      </w:r>
      <w:r>
        <w:rPr>
          <w:rFonts w:ascii="仿宋_GB2312" w:hAnsi="仿宋" w:eastAsia="仿宋_GB2312"/>
          <w:color w:val="auto"/>
          <w:sz w:val="32"/>
          <w:highlight w:val="none"/>
        </w:rPr>
        <w:t xml:space="preserve">   </w:t>
      </w:r>
      <w:r>
        <w:rPr>
          <w:rFonts w:ascii="仿宋_GB2312" w:hAnsi="仿宋" w:eastAsia="仿宋_GB2312"/>
          <w:color w:val="auto"/>
          <w:sz w:val="32"/>
          <w:highlight w:val="none"/>
          <w:lang w:val="zh-CN"/>
        </w:rPr>
        <w:t>日</w:t>
      </w:r>
      <w:r>
        <w:rPr>
          <w:rFonts w:hint="default" w:ascii="Arial" w:hAnsi="Arial" w:eastAsia="黑体"/>
          <w:color w:val="auto"/>
          <w:sz w:val="28"/>
          <w:highlight w:val="none"/>
        </w:rPr>
        <w:t xml:space="preserve"> </w:t>
      </w:r>
    </w:p>
    <w:p w14:paraId="1FA8F05F">
      <w:pPr>
        <w:shd w:val="clear"/>
        <w:autoSpaceDE w:val="0"/>
        <w:autoSpaceDN w:val="0"/>
        <w:ind w:firstLine="1120" w:firstLineChars="400"/>
        <w:rPr>
          <w:rFonts w:ascii="Arial" w:hAnsi="Arial" w:eastAsia="黑体"/>
          <w:color w:val="auto"/>
          <w:sz w:val="28"/>
          <w:highlight w:val="none"/>
        </w:rPr>
      </w:pPr>
    </w:p>
    <w:p w14:paraId="542B861A">
      <w:pPr>
        <w:shd w:val="clear"/>
        <w:autoSpaceDE w:val="0"/>
        <w:autoSpaceDN w:val="0"/>
        <w:ind w:firstLine="1120" w:firstLineChars="400"/>
        <w:rPr>
          <w:rFonts w:ascii="Arial" w:hAnsi="Arial" w:eastAsia="黑体"/>
          <w:color w:val="auto"/>
          <w:sz w:val="28"/>
          <w:highlight w:val="none"/>
        </w:rPr>
      </w:pPr>
    </w:p>
    <w:p w14:paraId="6DAA7E6F">
      <w:pPr>
        <w:shd w:val="clear"/>
        <w:autoSpaceDE w:val="0"/>
        <w:autoSpaceDN w:val="0"/>
        <w:ind w:firstLine="1120" w:firstLineChars="400"/>
        <w:rPr>
          <w:rFonts w:ascii="Arial" w:hAnsi="Arial" w:eastAsia="黑体"/>
          <w:color w:val="auto"/>
          <w:sz w:val="28"/>
          <w:highlight w:val="none"/>
        </w:rPr>
      </w:pPr>
    </w:p>
    <w:p w14:paraId="62D83B80">
      <w:pPr>
        <w:shd w:val="clear"/>
        <w:autoSpaceDE w:val="0"/>
        <w:autoSpaceDN w:val="0"/>
        <w:ind w:firstLine="1120" w:firstLineChars="400"/>
        <w:rPr>
          <w:rFonts w:ascii="Arial" w:hAnsi="Arial" w:eastAsia="黑体"/>
          <w:color w:val="auto"/>
          <w:sz w:val="28"/>
          <w:highlight w:val="none"/>
        </w:rPr>
      </w:pPr>
    </w:p>
    <w:p w14:paraId="5ECA81A2">
      <w:pPr>
        <w:pStyle w:val="28"/>
        <w:shd w:val="clear"/>
        <w:rPr>
          <w:rFonts w:hint="default"/>
          <w:color w:val="auto"/>
          <w:highlight w:val="none"/>
        </w:rPr>
      </w:pPr>
    </w:p>
    <w:p w14:paraId="54C04EB6">
      <w:pPr>
        <w:shd w:val="clear"/>
        <w:autoSpaceDE w:val="0"/>
        <w:autoSpaceDN w:val="0"/>
        <w:jc w:val="left"/>
        <w:rPr>
          <w:rFonts w:hint="default" w:ascii="Arial" w:hAnsi="Arial" w:eastAsia="黑体"/>
          <w:color w:val="auto"/>
          <w:sz w:val="32"/>
          <w:highlight w:val="none"/>
        </w:rPr>
      </w:pPr>
    </w:p>
    <w:p w14:paraId="3E40E84C">
      <w:pPr>
        <w:shd w:val="clear"/>
        <w:autoSpaceDE w:val="0"/>
        <w:autoSpaceDN w:val="0"/>
        <w:jc w:val="left"/>
        <w:rPr>
          <w:rFonts w:hint="default" w:ascii="Arial" w:hAnsi="Arial" w:eastAsia="黑体"/>
          <w:color w:val="auto"/>
          <w:sz w:val="28"/>
          <w:highlight w:val="none"/>
        </w:rPr>
      </w:pPr>
      <w:r>
        <w:rPr>
          <w:rFonts w:hint="default" w:ascii="Arial" w:hAnsi="Arial" w:eastAsia="黑体"/>
          <w:color w:val="auto"/>
          <w:sz w:val="32"/>
          <w:highlight w:val="none"/>
        </w:rPr>
        <w:br w:type="page"/>
      </w:r>
      <w:r>
        <w:rPr>
          <w:rFonts w:hint="default" w:ascii="Arial" w:hAnsi="Arial" w:eastAsia="黑体"/>
          <w:color w:val="auto"/>
          <w:sz w:val="28"/>
          <w:highlight w:val="none"/>
        </w:rPr>
        <w:t xml:space="preserve">                                                 </w:t>
      </w:r>
    </w:p>
    <w:p w14:paraId="486287F9">
      <w:pPr>
        <w:shd w:val="clear"/>
        <w:autoSpaceDE w:val="0"/>
        <w:autoSpaceDN w:val="0"/>
        <w:jc w:val="left"/>
        <w:rPr>
          <w:rFonts w:hint="default" w:ascii="Arial" w:hAnsi="Arial" w:eastAsia="仿宋_GB2312"/>
          <w:color w:val="auto"/>
          <w:sz w:val="28"/>
          <w:highlight w:val="none"/>
        </w:rPr>
      </w:pPr>
    </w:p>
    <w:p w14:paraId="7B9BBB2A">
      <w:pPr>
        <w:shd w:val="clear"/>
        <w:autoSpaceDE w:val="0"/>
        <w:autoSpaceDN w:val="0"/>
        <w:spacing w:before="340" w:after="330" w:line="576" w:lineRule="auto"/>
        <w:jc w:val="center"/>
        <w:outlineLvl w:val="1"/>
        <w:rPr>
          <w:rFonts w:hint="default" w:ascii="黑体" w:hAnsi="Arial" w:eastAsia="黑体"/>
          <w:color w:val="auto"/>
          <w:kern w:val="44"/>
          <w:sz w:val="44"/>
          <w:szCs w:val="44"/>
          <w:highlight w:val="none"/>
        </w:rPr>
      </w:pPr>
      <w:bookmarkStart w:id="102" w:name="_Toc17528"/>
      <w:bookmarkStart w:id="103" w:name="_Toc32459"/>
      <w:bookmarkStart w:id="104" w:name="_Toc17500"/>
      <w:r>
        <w:rPr>
          <w:rFonts w:ascii="黑体" w:hAnsi="Arial" w:eastAsia="黑体"/>
          <w:color w:val="auto"/>
          <w:sz w:val="44"/>
          <w:szCs w:val="44"/>
          <w:highlight w:val="none"/>
          <w:lang w:val="zh-CN"/>
        </w:rPr>
        <w:t>7.1</w:t>
      </w:r>
      <w:r>
        <w:rPr>
          <w:rFonts w:hint="eastAsia" w:ascii="黑体" w:hAnsi="Arial" w:eastAsia="黑体"/>
          <w:color w:val="auto"/>
          <w:sz w:val="44"/>
          <w:szCs w:val="44"/>
          <w:highlight w:val="none"/>
          <w:lang w:val="en-US" w:eastAsia="zh-CN"/>
        </w:rPr>
        <w:t xml:space="preserve"> </w:t>
      </w:r>
      <w:r>
        <w:rPr>
          <w:rFonts w:ascii="黑体" w:hAnsi="Arial" w:eastAsia="黑体"/>
          <w:color w:val="auto"/>
          <w:sz w:val="44"/>
          <w:szCs w:val="44"/>
          <w:highlight w:val="none"/>
          <w:lang w:val="zh-CN"/>
        </w:rPr>
        <w:t xml:space="preserve"> </w:t>
      </w:r>
      <w:r>
        <w:rPr>
          <w:rFonts w:ascii="黑体" w:hAnsi="Arial" w:eastAsia="黑体"/>
          <w:color w:val="auto"/>
          <w:kern w:val="44"/>
          <w:sz w:val="44"/>
          <w:szCs w:val="44"/>
          <w:highlight w:val="none"/>
          <w:lang w:val="zh-CN"/>
        </w:rPr>
        <w:t>报价</w:t>
      </w:r>
      <w:r>
        <w:rPr>
          <w:rFonts w:ascii="黑体" w:hAnsi="Arial" w:eastAsia="黑体"/>
          <w:color w:val="auto"/>
          <w:sz w:val="44"/>
          <w:szCs w:val="44"/>
          <w:highlight w:val="none"/>
          <w:lang w:val="zh-CN"/>
        </w:rPr>
        <w:t>文件</w:t>
      </w:r>
      <w:bookmarkEnd w:id="102"/>
      <w:bookmarkEnd w:id="103"/>
      <w:bookmarkEnd w:id="104"/>
    </w:p>
    <w:p w14:paraId="1D6E667B">
      <w:pPr>
        <w:shd w:val="clear"/>
        <w:autoSpaceDE w:val="0"/>
        <w:autoSpaceDN w:val="0"/>
        <w:jc w:val="left"/>
        <w:rPr>
          <w:rFonts w:hint="default" w:ascii="Arial" w:hAnsi="Arial" w:eastAsia="仿宋_GB2312"/>
          <w:b/>
          <w:color w:val="auto"/>
          <w:sz w:val="28"/>
          <w:highlight w:val="none"/>
        </w:rPr>
      </w:pPr>
    </w:p>
    <w:p w14:paraId="0DD3A014">
      <w:pPr>
        <w:shd w:val="clear"/>
        <w:autoSpaceDE w:val="0"/>
        <w:autoSpaceDN w:val="0"/>
        <w:jc w:val="left"/>
        <w:rPr>
          <w:rFonts w:hint="default" w:ascii="Arial" w:hAnsi="Arial" w:eastAsia="仿宋_GB2312"/>
          <w:b/>
          <w:color w:val="auto"/>
          <w:sz w:val="28"/>
          <w:highlight w:val="none"/>
        </w:rPr>
      </w:pPr>
    </w:p>
    <w:p w14:paraId="6CCF760B">
      <w:pPr>
        <w:shd w:val="clear"/>
        <w:autoSpaceDE w:val="0"/>
        <w:autoSpaceDN w:val="0"/>
        <w:jc w:val="left"/>
        <w:rPr>
          <w:rFonts w:hint="default" w:ascii="Arial" w:hAnsi="Arial" w:eastAsia="仿宋_GB2312"/>
          <w:b/>
          <w:color w:val="auto"/>
          <w:sz w:val="28"/>
          <w:highlight w:val="none"/>
        </w:rPr>
      </w:pPr>
    </w:p>
    <w:p w14:paraId="3189DDEA">
      <w:pPr>
        <w:shd w:val="clear"/>
        <w:autoSpaceDE w:val="0"/>
        <w:autoSpaceDN w:val="0"/>
        <w:spacing w:before="120" w:after="120" w:line="300" w:lineRule="auto"/>
        <w:ind w:firstLine="630"/>
        <w:jc w:val="left"/>
        <w:rPr>
          <w:rFonts w:hint="default" w:ascii="宋体" w:hAnsi="Arial"/>
          <w:color w:val="auto"/>
          <w:sz w:val="30"/>
          <w:highlight w:val="none"/>
          <w:lang w:val="zh-CN"/>
        </w:rPr>
      </w:pPr>
    </w:p>
    <w:p w14:paraId="734215E0">
      <w:pPr>
        <w:shd w:val="clear"/>
        <w:autoSpaceDE w:val="0"/>
        <w:autoSpaceDN w:val="0"/>
        <w:spacing w:before="120" w:after="120" w:line="300" w:lineRule="auto"/>
        <w:jc w:val="left"/>
        <w:rPr>
          <w:rFonts w:hint="default" w:ascii="黑体" w:hAnsi="Arial" w:eastAsia="黑体"/>
          <w:color w:val="auto"/>
          <w:sz w:val="30"/>
          <w:szCs w:val="30"/>
          <w:highlight w:val="none"/>
          <w:lang w:val="zh-CN"/>
        </w:rPr>
      </w:pPr>
    </w:p>
    <w:p w14:paraId="34F33A68">
      <w:pPr>
        <w:shd w:val="clear"/>
        <w:autoSpaceDE w:val="0"/>
        <w:autoSpaceDN w:val="0"/>
        <w:spacing w:before="120" w:after="120" w:line="300" w:lineRule="auto"/>
        <w:jc w:val="left"/>
        <w:rPr>
          <w:rFonts w:hint="default" w:ascii="黑体" w:hAnsi="Arial" w:eastAsia="黑体"/>
          <w:color w:val="auto"/>
          <w:sz w:val="30"/>
          <w:szCs w:val="30"/>
          <w:highlight w:val="none"/>
          <w:lang w:val="zh-CN"/>
        </w:rPr>
      </w:pPr>
    </w:p>
    <w:p w14:paraId="1C746B51">
      <w:pPr>
        <w:shd w:val="clear"/>
        <w:autoSpaceDE w:val="0"/>
        <w:autoSpaceDN w:val="0"/>
        <w:spacing w:before="120" w:after="120" w:line="300" w:lineRule="auto"/>
        <w:jc w:val="left"/>
        <w:rPr>
          <w:rFonts w:hint="default" w:ascii="黑体" w:hAnsi="Arial" w:eastAsia="黑体"/>
          <w:color w:val="auto"/>
          <w:sz w:val="30"/>
          <w:szCs w:val="30"/>
          <w:highlight w:val="none"/>
          <w:lang w:val="zh-CN"/>
        </w:rPr>
      </w:pPr>
    </w:p>
    <w:p w14:paraId="3CF04517">
      <w:pPr>
        <w:shd w:val="clear"/>
        <w:autoSpaceDE w:val="0"/>
        <w:autoSpaceDN w:val="0"/>
        <w:spacing w:before="120" w:after="120" w:line="300" w:lineRule="auto"/>
        <w:jc w:val="left"/>
        <w:rPr>
          <w:rFonts w:hint="default" w:ascii="黑体" w:hAnsi="Arial" w:eastAsia="黑体"/>
          <w:color w:val="auto"/>
          <w:sz w:val="30"/>
          <w:szCs w:val="30"/>
          <w:highlight w:val="none"/>
          <w:lang w:val="zh-CN"/>
        </w:rPr>
      </w:pPr>
    </w:p>
    <w:p w14:paraId="2D24DDE9">
      <w:pPr>
        <w:shd w:val="clear"/>
        <w:autoSpaceDE w:val="0"/>
        <w:autoSpaceDN w:val="0"/>
        <w:spacing w:before="120" w:after="120" w:line="300" w:lineRule="auto"/>
        <w:jc w:val="left"/>
        <w:rPr>
          <w:rFonts w:hint="default" w:ascii="黑体" w:hAnsi="Arial" w:eastAsia="黑体"/>
          <w:color w:val="auto"/>
          <w:sz w:val="30"/>
          <w:szCs w:val="30"/>
          <w:highlight w:val="none"/>
          <w:lang w:val="zh-CN"/>
        </w:rPr>
      </w:pPr>
    </w:p>
    <w:p w14:paraId="28B4D2BC">
      <w:pPr>
        <w:shd w:val="clear"/>
        <w:autoSpaceDE w:val="0"/>
        <w:autoSpaceDN w:val="0"/>
        <w:spacing w:before="120" w:after="120" w:line="300" w:lineRule="auto"/>
        <w:jc w:val="left"/>
        <w:rPr>
          <w:rFonts w:hint="default" w:ascii="黑体" w:hAnsi="Arial" w:eastAsia="黑体"/>
          <w:color w:val="auto"/>
          <w:sz w:val="30"/>
          <w:szCs w:val="30"/>
          <w:highlight w:val="none"/>
          <w:lang w:val="zh-CN"/>
        </w:rPr>
      </w:pPr>
    </w:p>
    <w:p w14:paraId="6E15ECF3">
      <w:pPr>
        <w:shd w:val="clear"/>
        <w:autoSpaceDE w:val="0"/>
        <w:autoSpaceDN w:val="0"/>
        <w:spacing w:before="120" w:after="120" w:line="300" w:lineRule="auto"/>
        <w:jc w:val="left"/>
        <w:rPr>
          <w:rFonts w:hint="default" w:ascii="黑体" w:hAnsi="Arial" w:eastAsia="黑体"/>
          <w:color w:val="auto"/>
          <w:sz w:val="30"/>
          <w:szCs w:val="30"/>
          <w:highlight w:val="none"/>
          <w:lang w:val="zh-CN"/>
        </w:rPr>
      </w:pPr>
    </w:p>
    <w:p w14:paraId="1266F693">
      <w:pPr>
        <w:shd w:val="clear"/>
        <w:autoSpaceDE w:val="0"/>
        <w:autoSpaceDN w:val="0"/>
        <w:spacing w:before="120" w:after="120" w:line="300" w:lineRule="auto"/>
        <w:jc w:val="left"/>
        <w:rPr>
          <w:rFonts w:hint="default" w:ascii="黑体" w:hAnsi="Arial" w:eastAsia="黑体"/>
          <w:color w:val="auto"/>
          <w:sz w:val="30"/>
          <w:szCs w:val="30"/>
          <w:highlight w:val="none"/>
          <w:lang w:val="zh-CN"/>
        </w:rPr>
      </w:pPr>
    </w:p>
    <w:p w14:paraId="5EA8206C">
      <w:pPr>
        <w:shd w:val="clear"/>
        <w:autoSpaceDE w:val="0"/>
        <w:autoSpaceDN w:val="0"/>
        <w:spacing w:before="120" w:after="120" w:line="300" w:lineRule="auto"/>
        <w:jc w:val="left"/>
        <w:rPr>
          <w:rFonts w:hint="default" w:ascii="黑体" w:hAnsi="Arial" w:eastAsia="黑体"/>
          <w:color w:val="auto"/>
          <w:sz w:val="30"/>
          <w:szCs w:val="30"/>
          <w:highlight w:val="none"/>
          <w:lang w:val="zh-CN"/>
        </w:rPr>
      </w:pPr>
    </w:p>
    <w:p w14:paraId="1532905C">
      <w:pPr>
        <w:shd w:val="clear"/>
        <w:autoSpaceDE w:val="0"/>
        <w:autoSpaceDN w:val="0"/>
        <w:spacing w:before="120" w:after="120" w:line="300" w:lineRule="auto"/>
        <w:jc w:val="left"/>
        <w:rPr>
          <w:rFonts w:hint="default" w:ascii="黑体" w:hAnsi="Arial" w:eastAsia="黑体"/>
          <w:color w:val="auto"/>
          <w:sz w:val="30"/>
          <w:szCs w:val="30"/>
          <w:highlight w:val="none"/>
          <w:lang w:val="zh-CN"/>
        </w:rPr>
      </w:pPr>
    </w:p>
    <w:p w14:paraId="1BA3585F">
      <w:pPr>
        <w:shd w:val="clear"/>
        <w:autoSpaceDE w:val="0"/>
        <w:autoSpaceDN w:val="0"/>
        <w:spacing w:before="120" w:after="120" w:line="300" w:lineRule="auto"/>
        <w:jc w:val="left"/>
        <w:rPr>
          <w:rFonts w:hint="default" w:ascii="黑体" w:hAnsi="Arial" w:eastAsia="黑体"/>
          <w:color w:val="auto"/>
          <w:sz w:val="30"/>
          <w:szCs w:val="30"/>
          <w:highlight w:val="none"/>
          <w:lang w:val="zh-CN"/>
        </w:rPr>
      </w:pPr>
    </w:p>
    <w:p w14:paraId="4F1DD857">
      <w:pPr>
        <w:shd w:val="clear"/>
        <w:autoSpaceDE w:val="0"/>
        <w:autoSpaceDN w:val="0"/>
        <w:spacing w:before="120" w:after="120" w:line="300" w:lineRule="auto"/>
        <w:jc w:val="left"/>
        <w:rPr>
          <w:rFonts w:hint="default" w:ascii="黑体" w:hAnsi="Arial" w:eastAsia="黑体"/>
          <w:color w:val="auto"/>
          <w:sz w:val="30"/>
          <w:szCs w:val="30"/>
          <w:highlight w:val="none"/>
          <w:lang w:val="zh-CN"/>
        </w:rPr>
      </w:pPr>
    </w:p>
    <w:p w14:paraId="7C2D3CD2">
      <w:pPr>
        <w:pStyle w:val="5"/>
        <w:shd w:val="clear"/>
        <w:jc w:val="left"/>
        <w:rPr>
          <w:rFonts w:hint="default" w:ascii="黑体" w:eastAsia="黑体"/>
          <w:color w:val="auto"/>
          <w:sz w:val="30"/>
          <w:szCs w:val="30"/>
          <w:highlight w:val="none"/>
          <w:lang w:val="zh-CN"/>
        </w:rPr>
      </w:pPr>
    </w:p>
    <w:p w14:paraId="72646EF0">
      <w:pPr>
        <w:shd w:val="clear"/>
        <w:rPr>
          <w:rFonts w:hint="default" w:ascii="黑体" w:eastAsia="黑体"/>
          <w:color w:val="auto"/>
          <w:sz w:val="30"/>
          <w:szCs w:val="30"/>
          <w:highlight w:val="none"/>
          <w:lang w:val="zh-CN"/>
        </w:rPr>
      </w:pPr>
    </w:p>
    <w:p w14:paraId="04C6422A">
      <w:pPr>
        <w:pStyle w:val="28"/>
        <w:shd w:val="clear"/>
        <w:rPr>
          <w:rFonts w:hint="default"/>
          <w:color w:val="auto"/>
          <w:highlight w:val="none"/>
          <w:lang w:val="zh-CN"/>
        </w:rPr>
      </w:pPr>
    </w:p>
    <w:p w14:paraId="75A6E247">
      <w:pPr>
        <w:shd w:val="clear"/>
        <w:jc w:val="left"/>
        <w:rPr>
          <w:rFonts w:hint="default" w:ascii="黑体" w:hAnsi="Arial" w:eastAsia="黑体"/>
          <w:color w:val="auto"/>
          <w:sz w:val="30"/>
          <w:szCs w:val="30"/>
          <w:highlight w:val="none"/>
          <w:lang w:val="zh-CN"/>
        </w:rPr>
      </w:pPr>
    </w:p>
    <w:p w14:paraId="56CB2114">
      <w:pPr>
        <w:pStyle w:val="5"/>
        <w:shd w:val="clear"/>
        <w:jc w:val="left"/>
        <w:rPr>
          <w:rFonts w:hint="default"/>
          <w:color w:val="auto"/>
          <w:highlight w:val="none"/>
          <w:lang w:val="zh-CN"/>
        </w:rPr>
      </w:pPr>
    </w:p>
    <w:p w14:paraId="0A53B06A">
      <w:pPr>
        <w:shd w:val="clear"/>
        <w:autoSpaceDE w:val="0"/>
        <w:autoSpaceDN w:val="0"/>
        <w:spacing w:before="120" w:after="120" w:line="300" w:lineRule="auto"/>
        <w:jc w:val="left"/>
        <w:rPr>
          <w:rFonts w:hint="default" w:ascii="黑体" w:hAnsi="Arial" w:eastAsia="黑体"/>
          <w:color w:val="auto"/>
          <w:sz w:val="30"/>
          <w:szCs w:val="30"/>
          <w:highlight w:val="none"/>
          <w:lang w:val="zh-CN"/>
        </w:rPr>
      </w:pPr>
    </w:p>
    <w:p w14:paraId="00F28AD5">
      <w:pPr>
        <w:shd w:val="clear"/>
        <w:autoSpaceDE w:val="0"/>
        <w:autoSpaceDN w:val="0"/>
        <w:spacing w:before="120" w:after="120" w:line="300" w:lineRule="auto"/>
        <w:jc w:val="center"/>
        <w:rPr>
          <w:rFonts w:hint="default" w:ascii="黑体" w:hAnsi="Arial" w:eastAsia="黑体"/>
          <w:color w:val="auto"/>
          <w:sz w:val="30"/>
          <w:szCs w:val="30"/>
          <w:highlight w:val="none"/>
          <w:lang w:val="zh-CN"/>
        </w:rPr>
      </w:pPr>
      <w:r>
        <w:rPr>
          <w:rFonts w:ascii="黑体" w:hAnsi="Arial" w:eastAsia="黑体"/>
          <w:color w:val="auto"/>
          <w:sz w:val="30"/>
          <w:szCs w:val="30"/>
          <w:highlight w:val="none"/>
          <w:lang w:val="zh-CN"/>
        </w:rPr>
        <w:t>报价文件目录</w:t>
      </w:r>
    </w:p>
    <w:p w14:paraId="435F7CBA">
      <w:pPr>
        <w:shd w:val="clear"/>
        <w:autoSpaceDE w:val="0"/>
        <w:autoSpaceDN w:val="0"/>
        <w:spacing w:before="120" w:after="120" w:line="300" w:lineRule="auto"/>
        <w:ind w:firstLine="630"/>
        <w:jc w:val="left"/>
        <w:rPr>
          <w:rFonts w:hint="default" w:ascii="黑体" w:hAnsi="Arial" w:eastAsia="黑体"/>
          <w:b/>
          <w:color w:val="auto"/>
          <w:sz w:val="30"/>
          <w:szCs w:val="30"/>
          <w:highlight w:val="none"/>
          <w:lang w:val="zh-CN"/>
        </w:rPr>
      </w:pPr>
    </w:p>
    <w:p w14:paraId="3EA07928">
      <w:pPr>
        <w:shd w:val="clear"/>
        <w:autoSpaceDE w:val="0"/>
        <w:autoSpaceDN w:val="0"/>
        <w:jc w:val="left"/>
        <w:rPr>
          <w:rFonts w:hint="default" w:ascii="仿宋_GB2312" w:hAnsi="Arial" w:eastAsia="仿宋_GB2312"/>
          <w:color w:val="auto"/>
          <w:highlight w:val="none"/>
          <w:lang w:val="zh-CN"/>
        </w:rPr>
      </w:pPr>
    </w:p>
    <w:p w14:paraId="04E39849">
      <w:pPr>
        <w:shd w:val="clear"/>
        <w:autoSpaceDE w:val="0"/>
        <w:autoSpaceDN w:val="0"/>
        <w:spacing w:line="460" w:lineRule="exact"/>
        <w:jc w:val="left"/>
        <w:rPr>
          <w:rFonts w:hint="default" w:ascii="仿宋_GB2312" w:hAnsi="仿宋" w:eastAsia="仿宋_GB2312"/>
          <w:color w:val="auto"/>
          <w:sz w:val="24"/>
          <w:highlight w:val="none"/>
          <w:lang w:val="zh-CN"/>
        </w:rPr>
      </w:pPr>
      <w:r>
        <w:rPr>
          <w:rFonts w:ascii="仿宋_GB2312" w:hAnsi="仿宋" w:eastAsia="仿宋_GB2312"/>
          <w:color w:val="auto"/>
          <w:sz w:val="24"/>
          <w:highlight w:val="none"/>
          <w:lang w:val="zh-CN"/>
        </w:rPr>
        <w:t>1、首轮报价一览表（见附件）；</w:t>
      </w:r>
    </w:p>
    <w:p w14:paraId="58B36F50">
      <w:pPr>
        <w:shd w:val="clear"/>
        <w:autoSpaceDE w:val="0"/>
        <w:autoSpaceDN w:val="0"/>
        <w:spacing w:line="460" w:lineRule="exact"/>
        <w:jc w:val="left"/>
        <w:rPr>
          <w:rFonts w:hint="default" w:ascii="仿宋_GB2312" w:hAnsi="仿宋" w:eastAsia="仿宋_GB2312"/>
          <w:color w:val="auto"/>
          <w:sz w:val="24"/>
          <w:highlight w:val="none"/>
          <w:lang w:val="zh-CN"/>
        </w:rPr>
      </w:pPr>
      <w:r>
        <w:rPr>
          <w:rFonts w:ascii="仿宋_GB2312" w:hAnsi="仿宋" w:eastAsia="仿宋_GB2312"/>
          <w:color w:val="auto"/>
          <w:sz w:val="24"/>
          <w:highlight w:val="none"/>
          <w:lang w:val="zh-CN"/>
        </w:rPr>
        <w:t>2、</w:t>
      </w:r>
      <w:r>
        <w:rPr>
          <w:rFonts w:hint="eastAsia" w:ascii="仿宋_GB2312" w:hAnsi="仿宋" w:eastAsia="仿宋_GB2312"/>
          <w:color w:val="auto"/>
          <w:sz w:val="24"/>
          <w:szCs w:val="24"/>
          <w:highlight w:val="none"/>
          <w:lang w:val="zh-CN"/>
        </w:rPr>
        <w:t>首轮报价明细表</w:t>
      </w:r>
      <w:r>
        <w:rPr>
          <w:rFonts w:ascii="仿宋_GB2312" w:hAnsi="仿宋" w:eastAsia="仿宋_GB2312"/>
          <w:color w:val="auto"/>
          <w:sz w:val="24"/>
          <w:highlight w:val="none"/>
          <w:lang w:val="zh-CN"/>
        </w:rPr>
        <w:t>（见附件）；</w:t>
      </w:r>
    </w:p>
    <w:p w14:paraId="33541F65">
      <w:pPr>
        <w:shd w:val="clear"/>
        <w:autoSpaceDE w:val="0"/>
        <w:autoSpaceDN w:val="0"/>
        <w:spacing w:line="460" w:lineRule="exact"/>
        <w:jc w:val="left"/>
        <w:rPr>
          <w:rFonts w:hint="default" w:ascii="仿宋_GB2312" w:hAnsi="仿宋" w:eastAsia="仿宋_GB2312"/>
          <w:color w:val="auto"/>
          <w:sz w:val="24"/>
          <w:highlight w:val="none"/>
          <w:lang w:val="zh-CN"/>
        </w:rPr>
      </w:pPr>
      <w:r>
        <w:rPr>
          <w:rFonts w:ascii="仿宋_GB2312" w:hAnsi="仿宋" w:eastAsia="仿宋_GB2312"/>
          <w:color w:val="auto"/>
          <w:sz w:val="24"/>
          <w:highlight w:val="none"/>
          <w:lang w:val="zh-CN"/>
        </w:rPr>
        <w:t>3、供应商针对报价需要说明的其他文件（格式自拟）。</w:t>
      </w:r>
    </w:p>
    <w:p w14:paraId="4EA33AAB">
      <w:pPr>
        <w:shd w:val="clear"/>
        <w:autoSpaceDE w:val="0"/>
        <w:autoSpaceDN w:val="0"/>
        <w:spacing w:line="460" w:lineRule="exact"/>
        <w:jc w:val="left"/>
        <w:rPr>
          <w:rFonts w:hint="default" w:ascii="仿宋_GB2312" w:hAnsi="仿宋" w:eastAsia="仿宋_GB2312"/>
          <w:color w:val="auto"/>
          <w:sz w:val="24"/>
          <w:highlight w:val="none"/>
          <w:lang w:val="zh-CN"/>
        </w:rPr>
      </w:pPr>
    </w:p>
    <w:p w14:paraId="6D3BD3AF">
      <w:pPr>
        <w:shd w:val="clear"/>
        <w:autoSpaceDE w:val="0"/>
        <w:autoSpaceDN w:val="0"/>
        <w:spacing w:line="640" w:lineRule="exact"/>
        <w:jc w:val="left"/>
        <w:rPr>
          <w:rFonts w:hint="default" w:ascii="仿宋_GB2312" w:hAnsi="仿宋" w:eastAsia="仿宋_GB2312"/>
          <w:color w:val="auto"/>
          <w:sz w:val="24"/>
          <w:highlight w:val="none"/>
          <w:lang w:val="zh-CN"/>
        </w:rPr>
      </w:pPr>
      <w:r>
        <w:rPr>
          <w:rFonts w:hint="default" w:ascii="仿宋_GB2312" w:hAnsi="仿宋" w:eastAsia="仿宋_GB2312"/>
          <w:color w:val="auto"/>
          <w:sz w:val="24"/>
          <w:highlight w:val="none"/>
          <w:lang w:val="zh-CN"/>
        </w:rPr>
        <w:br w:type="page"/>
      </w:r>
      <w:r>
        <w:rPr>
          <w:rFonts w:ascii="仿宋_GB2312" w:hAnsi="仿宋" w:eastAsia="仿宋_GB2312"/>
          <w:color w:val="auto"/>
          <w:sz w:val="24"/>
          <w:highlight w:val="none"/>
          <w:lang w:val="zh-CN"/>
        </w:rPr>
        <w:t>附件：</w:t>
      </w:r>
    </w:p>
    <w:p w14:paraId="66B7922C">
      <w:pPr>
        <w:shd w:val="clear"/>
        <w:autoSpaceDE w:val="0"/>
        <w:autoSpaceDN w:val="0"/>
        <w:spacing w:after="240"/>
        <w:jc w:val="center"/>
        <w:rPr>
          <w:rFonts w:hint="default" w:ascii="仿宋_GB2312" w:hAnsi="仿宋" w:eastAsia="仿宋_GB2312"/>
          <w:color w:val="auto"/>
          <w:highlight w:val="none"/>
        </w:rPr>
      </w:pPr>
      <w:r>
        <w:rPr>
          <w:rFonts w:ascii="黑体" w:hAnsi="Arial" w:eastAsia="黑体"/>
          <w:color w:val="auto"/>
          <w:sz w:val="30"/>
          <w:szCs w:val="30"/>
          <w:highlight w:val="none"/>
          <w:lang w:val="zh-CN"/>
        </w:rPr>
        <w:t>首轮报价一览表</w:t>
      </w:r>
    </w:p>
    <w:p w14:paraId="775B1EEA">
      <w:pPr>
        <w:shd w:val="clear"/>
        <w:autoSpaceDE w:val="0"/>
        <w:autoSpaceDN w:val="0"/>
        <w:spacing w:after="240"/>
        <w:jc w:val="left"/>
        <w:rPr>
          <w:rFonts w:hint="default" w:ascii="仿宋_GB2312" w:hAnsi="仿宋" w:eastAsia="仿宋_GB2312"/>
          <w:b/>
          <w:color w:val="auto"/>
          <w:sz w:val="24"/>
          <w:highlight w:val="none"/>
          <w:u w:val="single"/>
          <w:lang w:val="en-US" w:eastAsia="zh-CN"/>
        </w:rPr>
      </w:pPr>
      <w:r>
        <w:rPr>
          <w:rFonts w:ascii="仿宋_GB2312" w:hAnsi="仿宋" w:eastAsia="仿宋_GB2312"/>
          <w:color w:val="auto"/>
          <w:sz w:val="24"/>
          <w:highlight w:val="none"/>
          <w:lang w:val="zh-CN"/>
        </w:rPr>
        <w:t xml:space="preserve">     </w:t>
      </w:r>
      <w:r>
        <w:rPr>
          <w:rFonts w:hint="eastAsia" w:ascii="仿宋_GB2312" w:hAnsi="仿宋" w:eastAsia="仿宋_GB2312"/>
          <w:color w:val="auto"/>
          <w:sz w:val="24"/>
          <w:highlight w:val="none"/>
          <w:lang w:val="en-US" w:eastAsia="zh-CN"/>
        </w:rPr>
        <w:t xml:space="preserve">            </w:t>
      </w:r>
    </w:p>
    <w:tbl>
      <w:tblPr>
        <w:tblStyle w:val="16"/>
        <w:tblW w:w="8978" w:type="dxa"/>
        <w:jc w:val="center"/>
        <w:tblLayout w:type="fixed"/>
        <w:tblCellMar>
          <w:top w:w="0" w:type="dxa"/>
          <w:left w:w="108" w:type="dxa"/>
          <w:bottom w:w="0" w:type="dxa"/>
          <w:right w:w="108" w:type="dxa"/>
        </w:tblCellMar>
      </w:tblPr>
      <w:tblGrid>
        <w:gridCol w:w="2977"/>
        <w:gridCol w:w="6001"/>
      </w:tblGrid>
      <w:tr w14:paraId="30C0E91A">
        <w:tblPrEx>
          <w:tblCellMar>
            <w:top w:w="0" w:type="dxa"/>
            <w:left w:w="108" w:type="dxa"/>
            <w:bottom w:w="0" w:type="dxa"/>
            <w:right w:w="108" w:type="dxa"/>
          </w:tblCellMar>
        </w:tblPrEx>
        <w:trPr>
          <w:trHeight w:val="1417" w:hRule="atLeast"/>
          <w:jc w:val="center"/>
        </w:trPr>
        <w:tc>
          <w:tcPr>
            <w:tcW w:w="2977" w:type="dxa"/>
            <w:tcBorders>
              <w:top w:val="single" w:color="auto" w:sz="8" w:space="0"/>
              <w:left w:val="single" w:color="auto" w:sz="4" w:space="0"/>
              <w:bottom w:val="single" w:color="auto" w:sz="8" w:space="0"/>
              <w:right w:val="single" w:color="auto" w:sz="4" w:space="0"/>
            </w:tcBorders>
            <w:vAlign w:val="center"/>
          </w:tcPr>
          <w:p w14:paraId="71BBD5BB">
            <w:pPr>
              <w:shd w:val="clear"/>
              <w:autoSpaceDE w:val="0"/>
              <w:autoSpaceDN w:val="0"/>
              <w:jc w:val="center"/>
              <w:rPr>
                <w:rFonts w:hint="default" w:ascii="仿宋_GB2312" w:hAnsi="仿宋" w:eastAsia="仿宋_GB2312"/>
                <w:color w:val="auto"/>
                <w:sz w:val="24"/>
                <w:highlight w:val="none"/>
                <w:lang w:val="zh-CN"/>
              </w:rPr>
            </w:pPr>
            <w:r>
              <w:rPr>
                <w:rFonts w:ascii="仿宋_GB2312" w:hAnsi="仿宋" w:eastAsia="仿宋_GB2312"/>
                <w:color w:val="auto"/>
                <w:sz w:val="24"/>
                <w:highlight w:val="none"/>
                <w:lang w:val="zh-CN"/>
              </w:rPr>
              <w:t>项目名称</w:t>
            </w:r>
          </w:p>
        </w:tc>
        <w:tc>
          <w:tcPr>
            <w:tcW w:w="6001" w:type="dxa"/>
            <w:tcBorders>
              <w:top w:val="single" w:color="auto" w:sz="8" w:space="0"/>
              <w:left w:val="single" w:color="auto" w:sz="4" w:space="0"/>
              <w:bottom w:val="single" w:color="auto" w:sz="8" w:space="0"/>
              <w:right w:val="single" w:color="auto" w:sz="8" w:space="0"/>
            </w:tcBorders>
            <w:vAlign w:val="center"/>
          </w:tcPr>
          <w:p w14:paraId="2743147C">
            <w:pPr>
              <w:shd w:val="clear"/>
              <w:autoSpaceDE w:val="0"/>
              <w:autoSpaceDN w:val="0"/>
              <w:jc w:val="left"/>
              <w:rPr>
                <w:rFonts w:hint="eastAsia" w:ascii="仿宋_GB2312" w:hAnsi="仿宋" w:eastAsia="仿宋_GB2312"/>
                <w:color w:val="auto"/>
                <w:sz w:val="24"/>
                <w:highlight w:val="none"/>
                <w:lang w:val="en-US" w:eastAsia="zh-CN"/>
              </w:rPr>
            </w:pPr>
          </w:p>
        </w:tc>
      </w:tr>
      <w:tr w14:paraId="5A12A4D9">
        <w:tblPrEx>
          <w:tblCellMar>
            <w:top w:w="0" w:type="dxa"/>
            <w:left w:w="108" w:type="dxa"/>
            <w:bottom w:w="0" w:type="dxa"/>
            <w:right w:w="108" w:type="dxa"/>
          </w:tblCellMar>
        </w:tblPrEx>
        <w:trPr>
          <w:trHeight w:val="1417" w:hRule="atLeast"/>
          <w:jc w:val="center"/>
        </w:trPr>
        <w:tc>
          <w:tcPr>
            <w:tcW w:w="2977" w:type="dxa"/>
            <w:tcBorders>
              <w:top w:val="single" w:color="auto" w:sz="8" w:space="0"/>
              <w:left w:val="single" w:color="auto" w:sz="4" w:space="0"/>
              <w:bottom w:val="single" w:color="auto" w:sz="8" w:space="0"/>
              <w:right w:val="single" w:color="auto" w:sz="4" w:space="0"/>
            </w:tcBorders>
            <w:vAlign w:val="center"/>
          </w:tcPr>
          <w:p w14:paraId="22AAB3C6">
            <w:pPr>
              <w:shd w:val="clear"/>
              <w:autoSpaceDE w:val="0"/>
              <w:autoSpaceDN w:val="0"/>
              <w:jc w:val="center"/>
              <w:rPr>
                <w:rFonts w:hint="default" w:ascii="仿宋_GB2312" w:hAnsi="仿宋" w:eastAsia="仿宋_GB2312"/>
                <w:color w:val="auto"/>
                <w:sz w:val="24"/>
                <w:highlight w:val="none"/>
              </w:rPr>
            </w:pPr>
            <w:r>
              <w:rPr>
                <w:rFonts w:ascii="仿宋_GB2312" w:hAnsi="仿宋" w:eastAsia="仿宋_GB2312"/>
                <w:color w:val="auto"/>
                <w:sz w:val="24"/>
                <w:highlight w:val="none"/>
                <w:lang w:val="zh-CN"/>
              </w:rPr>
              <w:t>总报价</w:t>
            </w:r>
          </w:p>
        </w:tc>
        <w:tc>
          <w:tcPr>
            <w:tcW w:w="6001" w:type="dxa"/>
            <w:tcBorders>
              <w:top w:val="single" w:color="auto" w:sz="8" w:space="0"/>
              <w:left w:val="single" w:color="auto" w:sz="4" w:space="0"/>
              <w:bottom w:val="single" w:color="auto" w:sz="8" w:space="0"/>
              <w:right w:val="single" w:color="auto" w:sz="8" w:space="0"/>
            </w:tcBorders>
            <w:vAlign w:val="center"/>
          </w:tcPr>
          <w:p w14:paraId="14875EF8">
            <w:pPr>
              <w:shd w:val="clear"/>
              <w:autoSpaceDE w:val="0"/>
              <w:autoSpaceDN w:val="0"/>
              <w:jc w:val="left"/>
              <w:rPr>
                <w:rFonts w:ascii="仿宋_GB2312" w:hAnsi="仿宋" w:eastAsia="仿宋_GB2312"/>
                <w:color w:val="auto"/>
                <w:sz w:val="24"/>
                <w:highlight w:val="none"/>
              </w:rPr>
            </w:pPr>
            <w:r>
              <w:rPr>
                <w:rFonts w:ascii="仿宋_GB2312" w:hAnsi="仿宋" w:eastAsia="仿宋_GB2312"/>
                <w:color w:val="auto"/>
                <w:sz w:val="24"/>
                <w:highlight w:val="none"/>
              </w:rPr>
              <w:t>小写：</w:t>
            </w:r>
            <w:r>
              <w:rPr>
                <w:rFonts w:ascii="仿宋_GB2312" w:hAnsi="仿宋" w:eastAsia="仿宋_GB2312"/>
                <w:color w:val="auto"/>
                <w:sz w:val="24"/>
                <w:highlight w:val="none"/>
                <w:u w:val="single"/>
              </w:rPr>
              <w:t xml:space="preserve">         </w:t>
            </w:r>
            <w:r>
              <w:rPr>
                <w:rFonts w:hint="eastAsia" w:ascii="仿宋_GB2312" w:hAnsi="仿宋" w:eastAsia="仿宋_GB2312"/>
                <w:color w:val="auto"/>
                <w:sz w:val="24"/>
                <w:highlight w:val="none"/>
                <w:u w:val="single"/>
                <w:lang w:val="en-US" w:eastAsia="zh-CN"/>
              </w:rPr>
              <w:t xml:space="preserve">   </w:t>
            </w:r>
            <w:r>
              <w:rPr>
                <w:rFonts w:ascii="仿宋_GB2312" w:hAnsi="仿宋" w:eastAsia="仿宋_GB2312"/>
                <w:color w:val="auto"/>
                <w:sz w:val="24"/>
                <w:highlight w:val="none"/>
                <w:u w:val="single"/>
              </w:rPr>
              <w:t xml:space="preserve">    </w:t>
            </w:r>
            <w:r>
              <w:rPr>
                <w:rFonts w:ascii="仿宋_GB2312" w:hAnsi="仿宋" w:eastAsia="仿宋_GB2312"/>
                <w:color w:val="auto"/>
                <w:sz w:val="24"/>
                <w:highlight w:val="none"/>
              </w:rPr>
              <w:t>（元）</w:t>
            </w:r>
          </w:p>
          <w:p w14:paraId="67279ED7">
            <w:pPr>
              <w:shd w:val="clear"/>
              <w:autoSpaceDE w:val="0"/>
              <w:autoSpaceDN w:val="0"/>
              <w:jc w:val="left"/>
              <w:rPr>
                <w:rFonts w:ascii="仿宋_GB2312" w:hAnsi="仿宋" w:eastAsia="仿宋_GB2312"/>
                <w:color w:val="auto"/>
                <w:sz w:val="24"/>
                <w:highlight w:val="none"/>
              </w:rPr>
            </w:pPr>
          </w:p>
          <w:p w14:paraId="7AB35943">
            <w:pPr>
              <w:shd w:val="clear"/>
              <w:autoSpaceDE w:val="0"/>
              <w:autoSpaceDN w:val="0"/>
              <w:jc w:val="left"/>
              <w:rPr>
                <w:rFonts w:hint="default" w:ascii="仿宋_GB2312" w:hAnsi="仿宋" w:eastAsia="仿宋_GB2312"/>
                <w:color w:val="auto"/>
                <w:sz w:val="24"/>
                <w:highlight w:val="none"/>
              </w:rPr>
            </w:pPr>
            <w:r>
              <w:rPr>
                <w:rFonts w:ascii="仿宋_GB2312" w:hAnsi="仿宋" w:eastAsia="仿宋_GB2312"/>
                <w:color w:val="auto"/>
                <w:sz w:val="24"/>
                <w:highlight w:val="none"/>
              </w:rPr>
              <w:t>大写：</w:t>
            </w:r>
            <w:r>
              <w:rPr>
                <w:rFonts w:ascii="仿宋_GB2312" w:hAnsi="仿宋" w:eastAsia="仿宋_GB2312"/>
                <w:color w:val="auto"/>
                <w:sz w:val="24"/>
                <w:highlight w:val="none"/>
                <w:u w:val="single"/>
              </w:rPr>
              <w:t xml:space="preserve">                </w:t>
            </w:r>
          </w:p>
        </w:tc>
      </w:tr>
      <w:tr w14:paraId="39744B08">
        <w:tblPrEx>
          <w:tblCellMar>
            <w:top w:w="0" w:type="dxa"/>
            <w:left w:w="108" w:type="dxa"/>
            <w:bottom w:w="0" w:type="dxa"/>
            <w:right w:w="108" w:type="dxa"/>
          </w:tblCellMar>
        </w:tblPrEx>
        <w:trPr>
          <w:trHeight w:val="1417" w:hRule="atLeast"/>
          <w:jc w:val="center"/>
        </w:trPr>
        <w:tc>
          <w:tcPr>
            <w:tcW w:w="2977" w:type="dxa"/>
            <w:tcBorders>
              <w:top w:val="single" w:color="auto" w:sz="8" w:space="0"/>
              <w:left w:val="single" w:color="auto" w:sz="4" w:space="0"/>
              <w:bottom w:val="single" w:color="auto" w:sz="8" w:space="0"/>
              <w:right w:val="single" w:color="auto" w:sz="4" w:space="0"/>
            </w:tcBorders>
            <w:vAlign w:val="center"/>
          </w:tcPr>
          <w:p w14:paraId="132BE576">
            <w:pPr>
              <w:shd w:val="clear"/>
              <w:autoSpaceDE w:val="0"/>
              <w:autoSpaceDN w:val="0"/>
              <w:jc w:val="center"/>
              <w:rPr>
                <w:rFonts w:hint="eastAsia" w:ascii="仿宋_GB2312" w:hAnsi="仿宋" w:eastAsia="仿宋_GB2312"/>
                <w:color w:val="auto"/>
                <w:sz w:val="24"/>
                <w:highlight w:val="none"/>
                <w:lang w:val="en-US" w:eastAsia="zh-CN"/>
              </w:rPr>
            </w:pPr>
            <w:r>
              <w:rPr>
                <w:rFonts w:hint="eastAsia" w:ascii="仿宋_GB2312" w:hAnsi="仿宋" w:eastAsia="仿宋_GB2312"/>
                <w:color w:val="auto"/>
                <w:sz w:val="24"/>
                <w:highlight w:val="none"/>
                <w:lang w:val="en-US" w:eastAsia="zh-CN"/>
              </w:rPr>
              <w:t>服务期限</w:t>
            </w:r>
          </w:p>
        </w:tc>
        <w:tc>
          <w:tcPr>
            <w:tcW w:w="6001" w:type="dxa"/>
            <w:tcBorders>
              <w:top w:val="single" w:color="auto" w:sz="8" w:space="0"/>
              <w:left w:val="single" w:color="auto" w:sz="4" w:space="0"/>
              <w:bottom w:val="single" w:color="auto" w:sz="8" w:space="0"/>
              <w:right w:val="single" w:color="auto" w:sz="8" w:space="0"/>
            </w:tcBorders>
            <w:vAlign w:val="center"/>
          </w:tcPr>
          <w:p w14:paraId="3626D7F4">
            <w:pPr>
              <w:pStyle w:val="10"/>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仿宋_GB2312" w:hAnsi="仿宋" w:eastAsia="仿宋_GB2312" w:cs="Times New Roman"/>
                <w:color w:val="auto"/>
                <w:kern w:val="2"/>
                <w:sz w:val="24"/>
                <w:szCs w:val="22"/>
                <w:highlight w:val="none"/>
                <w:lang w:val="en-US" w:eastAsia="zh-CN" w:bidi="ar-SA"/>
              </w:rPr>
            </w:pPr>
          </w:p>
        </w:tc>
      </w:tr>
      <w:tr w14:paraId="2BDFB946">
        <w:tblPrEx>
          <w:tblCellMar>
            <w:top w:w="0" w:type="dxa"/>
            <w:left w:w="108" w:type="dxa"/>
            <w:bottom w:w="0" w:type="dxa"/>
            <w:right w:w="108" w:type="dxa"/>
          </w:tblCellMar>
        </w:tblPrEx>
        <w:trPr>
          <w:trHeight w:val="1417" w:hRule="atLeast"/>
          <w:jc w:val="center"/>
        </w:trPr>
        <w:tc>
          <w:tcPr>
            <w:tcW w:w="2977" w:type="dxa"/>
            <w:tcBorders>
              <w:top w:val="single" w:color="auto" w:sz="8" w:space="0"/>
              <w:left w:val="single" w:color="auto" w:sz="4" w:space="0"/>
              <w:bottom w:val="single" w:color="auto" w:sz="8" w:space="0"/>
              <w:right w:val="single" w:color="auto" w:sz="4" w:space="0"/>
            </w:tcBorders>
            <w:vAlign w:val="center"/>
          </w:tcPr>
          <w:p w14:paraId="1F181E1B">
            <w:pPr>
              <w:shd w:val="clear"/>
              <w:autoSpaceDE w:val="0"/>
              <w:autoSpaceDN w:val="0"/>
              <w:jc w:val="center"/>
              <w:rPr>
                <w:rFonts w:hint="default" w:ascii="仿宋_GB2312" w:hAnsi="仿宋" w:eastAsia="仿宋_GB2312"/>
                <w:color w:val="auto"/>
                <w:sz w:val="24"/>
                <w:highlight w:val="none"/>
                <w:lang w:val="zh-CN"/>
              </w:rPr>
            </w:pPr>
            <w:r>
              <w:rPr>
                <w:rFonts w:hint="eastAsia" w:ascii="仿宋_GB2312" w:hAnsi="仿宋" w:eastAsia="仿宋_GB2312"/>
                <w:color w:val="auto"/>
                <w:sz w:val="24"/>
                <w:highlight w:val="none"/>
                <w:lang w:val="en-US" w:eastAsia="zh-CN"/>
              </w:rPr>
              <w:t>磋商</w:t>
            </w:r>
            <w:r>
              <w:rPr>
                <w:rFonts w:ascii="仿宋_GB2312" w:hAnsi="仿宋" w:eastAsia="仿宋_GB2312"/>
                <w:color w:val="auto"/>
                <w:sz w:val="24"/>
                <w:highlight w:val="none"/>
                <w:lang w:val="zh-CN"/>
              </w:rPr>
              <w:t>文件认同程度</w:t>
            </w:r>
          </w:p>
        </w:tc>
        <w:tc>
          <w:tcPr>
            <w:tcW w:w="6001" w:type="dxa"/>
            <w:tcBorders>
              <w:top w:val="single" w:color="auto" w:sz="8" w:space="0"/>
              <w:left w:val="single" w:color="auto" w:sz="4" w:space="0"/>
              <w:bottom w:val="single" w:color="auto" w:sz="8" w:space="0"/>
              <w:right w:val="single" w:color="auto" w:sz="8" w:space="0"/>
            </w:tcBorders>
            <w:vAlign w:val="center"/>
          </w:tcPr>
          <w:p w14:paraId="7E19AB7E">
            <w:pPr>
              <w:shd w:val="clear"/>
              <w:autoSpaceDE w:val="0"/>
              <w:autoSpaceDN w:val="0"/>
              <w:jc w:val="center"/>
              <w:rPr>
                <w:rFonts w:hint="eastAsia" w:ascii="仿宋_GB2312" w:hAnsi="仿宋" w:eastAsia="仿宋_GB2312"/>
                <w:color w:val="auto"/>
                <w:sz w:val="24"/>
                <w:highlight w:val="none"/>
                <w:lang w:eastAsia="zh-CN"/>
              </w:rPr>
            </w:pPr>
          </w:p>
        </w:tc>
      </w:tr>
    </w:tbl>
    <w:p w14:paraId="112F0A85">
      <w:pPr>
        <w:shd w:val="clear"/>
        <w:autoSpaceDE w:val="0"/>
        <w:autoSpaceDN w:val="0"/>
        <w:jc w:val="left"/>
        <w:rPr>
          <w:rFonts w:hint="default" w:ascii="仿宋_GB2312" w:hAnsi="仿宋" w:eastAsia="仿宋_GB2312"/>
          <w:color w:val="auto"/>
          <w:sz w:val="24"/>
          <w:highlight w:val="none"/>
        </w:rPr>
      </w:pPr>
    </w:p>
    <w:p w14:paraId="6014D2E5">
      <w:pPr>
        <w:shd w:val="clear"/>
        <w:autoSpaceDE w:val="0"/>
        <w:autoSpaceDN w:val="0"/>
        <w:jc w:val="left"/>
        <w:rPr>
          <w:rFonts w:hint="default" w:ascii="仿宋_GB2312" w:hAnsi="仿宋" w:eastAsia="仿宋_GB2312"/>
          <w:color w:val="auto"/>
          <w:sz w:val="24"/>
          <w:highlight w:val="none"/>
        </w:rPr>
      </w:pPr>
    </w:p>
    <w:p w14:paraId="6CCF07E3">
      <w:pPr>
        <w:shd w:val="clear"/>
        <w:autoSpaceDE w:val="0"/>
        <w:autoSpaceDN w:val="0"/>
        <w:jc w:val="left"/>
        <w:rPr>
          <w:rFonts w:hint="default" w:ascii="仿宋_GB2312" w:hAnsi="仿宋" w:eastAsia="仿宋_GB2312"/>
          <w:color w:val="auto"/>
          <w:sz w:val="24"/>
          <w:highlight w:val="none"/>
        </w:rPr>
      </w:pPr>
    </w:p>
    <w:p w14:paraId="35B526F6">
      <w:pPr>
        <w:shd w:val="clear"/>
        <w:autoSpaceDE w:val="0"/>
        <w:autoSpaceDN w:val="0"/>
        <w:ind w:firstLine="120" w:firstLineChars="50"/>
        <w:jc w:val="left"/>
        <w:rPr>
          <w:rFonts w:hint="default" w:ascii="仿宋_GB2312" w:hAnsi="仿宋" w:eastAsia="仿宋_GB2312"/>
          <w:color w:val="auto"/>
          <w:sz w:val="24"/>
          <w:highlight w:val="none"/>
          <w:lang w:val="zh-CN"/>
        </w:rPr>
      </w:pPr>
      <w:r>
        <w:rPr>
          <w:rFonts w:ascii="仿宋_GB2312" w:hAnsi="仿宋" w:eastAsia="仿宋_GB2312"/>
          <w:color w:val="auto"/>
          <w:sz w:val="24"/>
          <w:highlight w:val="none"/>
          <w:lang w:val="zh-CN"/>
        </w:rPr>
        <w:t>供应商名称（公章）：</w:t>
      </w:r>
    </w:p>
    <w:p w14:paraId="5BEE5A07">
      <w:pPr>
        <w:shd w:val="clear"/>
        <w:autoSpaceDE w:val="0"/>
        <w:autoSpaceDN w:val="0"/>
        <w:jc w:val="left"/>
        <w:rPr>
          <w:rFonts w:hint="default" w:ascii="仿宋_GB2312" w:hAnsi="仿宋" w:eastAsia="仿宋_GB2312"/>
          <w:color w:val="auto"/>
          <w:sz w:val="24"/>
          <w:highlight w:val="none"/>
          <w:lang w:val="zh-CN"/>
        </w:rPr>
      </w:pPr>
    </w:p>
    <w:p w14:paraId="106B2E0F">
      <w:pPr>
        <w:shd w:val="clear"/>
        <w:autoSpaceDE w:val="0"/>
        <w:autoSpaceDN w:val="0"/>
        <w:ind w:firstLine="120" w:firstLineChars="50"/>
        <w:jc w:val="left"/>
        <w:rPr>
          <w:rFonts w:hint="default" w:ascii="仿宋_GB2312" w:hAnsi="仿宋" w:eastAsia="仿宋_GB2312"/>
          <w:color w:val="auto"/>
          <w:sz w:val="24"/>
          <w:highlight w:val="none"/>
          <w:lang w:val="zh-CN"/>
        </w:rPr>
      </w:pPr>
      <w:r>
        <w:rPr>
          <w:rFonts w:ascii="仿宋_GB2312" w:hAnsi="仿宋" w:eastAsia="仿宋_GB2312"/>
          <w:color w:val="auto"/>
          <w:sz w:val="24"/>
          <w:highlight w:val="none"/>
          <w:lang w:val="zh-CN"/>
        </w:rPr>
        <w:t>法定代表人或其授权代表（签字</w:t>
      </w:r>
      <w:r>
        <w:rPr>
          <w:rFonts w:hint="eastAsia" w:ascii="仿宋_GB2312" w:hAnsi="仿宋" w:eastAsia="仿宋_GB2312"/>
          <w:color w:val="auto"/>
          <w:sz w:val="24"/>
          <w:highlight w:val="none"/>
          <w:lang w:val="en-US" w:eastAsia="zh-CN"/>
        </w:rPr>
        <w:t>或盖章</w:t>
      </w:r>
      <w:r>
        <w:rPr>
          <w:rFonts w:ascii="仿宋_GB2312" w:hAnsi="仿宋" w:eastAsia="仿宋_GB2312"/>
          <w:color w:val="auto"/>
          <w:sz w:val="24"/>
          <w:highlight w:val="none"/>
          <w:lang w:val="zh-CN"/>
        </w:rPr>
        <w:t xml:space="preserve">）：   </w:t>
      </w:r>
    </w:p>
    <w:p w14:paraId="303E5D83">
      <w:pPr>
        <w:shd w:val="clear"/>
        <w:autoSpaceDE w:val="0"/>
        <w:autoSpaceDN w:val="0"/>
        <w:spacing w:before="295" w:after="295"/>
        <w:ind w:firstLine="120" w:firstLineChars="50"/>
        <w:jc w:val="left"/>
        <w:rPr>
          <w:rFonts w:hint="default" w:ascii="仿宋_GB2312" w:hAnsi="仿宋" w:eastAsia="仿宋_GB2312"/>
          <w:color w:val="auto"/>
          <w:sz w:val="24"/>
          <w:highlight w:val="none"/>
          <w:lang w:val="zh-CN"/>
        </w:rPr>
      </w:pPr>
      <w:r>
        <w:rPr>
          <w:rFonts w:ascii="仿宋_GB2312" w:hAnsi="仿宋" w:eastAsia="仿宋_GB2312"/>
          <w:color w:val="auto"/>
          <w:sz w:val="24"/>
          <w:highlight w:val="none"/>
          <w:lang w:val="zh-CN"/>
        </w:rPr>
        <w:t>日期：</w:t>
      </w:r>
      <w:r>
        <w:rPr>
          <w:rFonts w:ascii="仿宋_GB2312" w:hAnsi="仿宋" w:eastAsia="仿宋_GB2312"/>
          <w:color w:val="auto"/>
          <w:sz w:val="24"/>
          <w:highlight w:val="none"/>
          <w:u w:val="single"/>
          <w:lang w:val="zh-CN"/>
        </w:rPr>
        <w:t xml:space="preserve">        </w:t>
      </w:r>
      <w:r>
        <w:rPr>
          <w:rFonts w:ascii="仿宋_GB2312" w:hAnsi="仿宋" w:eastAsia="仿宋_GB2312"/>
          <w:color w:val="auto"/>
          <w:sz w:val="24"/>
          <w:highlight w:val="none"/>
          <w:lang w:val="zh-CN"/>
        </w:rPr>
        <w:t>年</w:t>
      </w:r>
      <w:r>
        <w:rPr>
          <w:rFonts w:ascii="仿宋_GB2312" w:hAnsi="仿宋" w:eastAsia="仿宋_GB2312"/>
          <w:color w:val="auto"/>
          <w:sz w:val="24"/>
          <w:highlight w:val="none"/>
          <w:u w:val="single"/>
          <w:lang w:val="zh-CN"/>
        </w:rPr>
        <w:t xml:space="preserve">     </w:t>
      </w:r>
      <w:r>
        <w:rPr>
          <w:rFonts w:ascii="仿宋_GB2312" w:hAnsi="仿宋" w:eastAsia="仿宋_GB2312"/>
          <w:color w:val="auto"/>
          <w:sz w:val="24"/>
          <w:highlight w:val="none"/>
          <w:lang w:val="zh-CN"/>
        </w:rPr>
        <w:t xml:space="preserve"> 月</w:t>
      </w:r>
      <w:r>
        <w:rPr>
          <w:rFonts w:ascii="仿宋_GB2312" w:hAnsi="仿宋" w:eastAsia="仿宋_GB2312"/>
          <w:color w:val="auto"/>
          <w:sz w:val="24"/>
          <w:highlight w:val="none"/>
          <w:u w:val="single"/>
          <w:lang w:val="zh-CN"/>
        </w:rPr>
        <w:t xml:space="preserve">   </w:t>
      </w:r>
      <w:r>
        <w:rPr>
          <w:rFonts w:ascii="仿宋_GB2312" w:hAnsi="仿宋" w:eastAsia="仿宋_GB2312"/>
          <w:color w:val="auto"/>
          <w:sz w:val="24"/>
          <w:highlight w:val="none"/>
          <w:lang w:val="zh-CN"/>
        </w:rPr>
        <w:t>日</w:t>
      </w:r>
    </w:p>
    <w:p w14:paraId="67582DDB">
      <w:pPr>
        <w:shd w:val="clear"/>
        <w:autoSpaceDE w:val="0"/>
        <w:autoSpaceDN w:val="0"/>
        <w:spacing w:line="640" w:lineRule="exact"/>
        <w:jc w:val="left"/>
        <w:rPr>
          <w:rFonts w:hint="default" w:ascii="仿宋_GB2312" w:hAnsi="仿宋" w:eastAsia="仿宋_GB2312"/>
          <w:color w:val="auto"/>
          <w:sz w:val="24"/>
          <w:highlight w:val="none"/>
          <w:lang w:val="zh-CN"/>
        </w:rPr>
      </w:pPr>
      <w:r>
        <w:rPr>
          <w:rFonts w:ascii="仿宋_GB2312" w:hAnsi="仿宋" w:eastAsia="仿宋_GB2312"/>
          <w:color w:val="auto"/>
          <w:sz w:val="24"/>
          <w:highlight w:val="none"/>
          <w:lang w:val="zh-CN"/>
        </w:rPr>
        <w:br w:type="page"/>
      </w:r>
      <w:r>
        <w:rPr>
          <w:rFonts w:ascii="仿宋_GB2312" w:hAnsi="仿宋" w:eastAsia="仿宋_GB2312"/>
          <w:color w:val="auto"/>
          <w:sz w:val="24"/>
          <w:highlight w:val="none"/>
          <w:lang w:val="zh-CN"/>
        </w:rPr>
        <w:t>附件：</w:t>
      </w:r>
    </w:p>
    <w:p w14:paraId="4A8C35AF">
      <w:pPr>
        <w:shd w:val="clear"/>
        <w:autoSpaceDE w:val="0"/>
        <w:autoSpaceDN w:val="0"/>
        <w:spacing w:before="120" w:after="120" w:line="300" w:lineRule="auto"/>
        <w:jc w:val="center"/>
        <w:rPr>
          <w:rFonts w:hint="default" w:ascii="黑体" w:hAnsi="Arial" w:eastAsia="黑体"/>
          <w:color w:val="auto"/>
          <w:sz w:val="30"/>
          <w:szCs w:val="30"/>
          <w:highlight w:val="none"/>
          <w:lang w:val="zh-CN"/>
        </w:rPr>
      </w:pPr>
      <w:r>
        <w:rPr>
          <w:rFonts w:ascii="黑体" w:hAnsi="Arial" w:eastAsia="黑体"/>
          <w:color w:val="auto"/>
          <w:sz w:val="30"/>
          <w:szCs w:val="30"/>
          <w:highlight w:val="none"/>
          <w:lang w:val="zh-CN"/>
        </w:rPr>
        <w:t>首轮报价明细表</w:t>
      </w:r>
    </w:p>
    <w:p w14:paraId="11B6FFA5">
      <w:pPr>
        <w:shd w:val="clear"/>
        <w:autoSpaceDE w:val="0"/>
        <w:autoSpaceDN w:val="0"/>
        <w:spacing w:after="240"/>
        <w:jc w:val="left"/>
        <w:rPr>
          <w:rFonts w:hint="default" w:ascii="宋体" w:hAnsi="Arial"/>
          <w:color w:val="auto"/>
          <w:sz w:val="28"/>
          <w:highlight w:val="none"/>
          <w:lang w:val="zh-CN"/>
        </w:rPr>
      </w:pPr>
      <w:r>
        <w:rPr>
          <w:rFonts w:ascii="仿宋_GB2312" w:hAnsi="仿宋" w:eastAsia="仿宋_GB2312"/>
          <w:color w:val="auto"/>
          <w:sz w:val="24"/>
          <w:highlight w:val="none"/>
          <w:lang w:val="zh-CN"/>
        </w:rPr>
        <w:t>项目名称：</w:t>
      </w:r>
      <w:r>
        <w:rPr>
          <w:rFonts w:hint="eastAsia" w:ascii="仿宋_GB2312" w:hAnsi="仿宋" w:eastAsia="仿宋_GB2312"/>
          <w:color w:val="auto"/>
          <w:sz w:val="24"/>
          <w:highlight w:val="none"/>
          <w:lang w:val="en-US" w:eastAsia="zh-CN"/>
        </w:rPr>
        <w:t xml:space="preserve">                                               </w:t>
      </w:r>
    </w:p>
    <w:tbl>
      <w:tblPr>
        <w:tblStyle w:val="16"/>
        <w:tblW w:w="9560" w:type="dxa"/>
        <w:tblInd w:w="-176" w:type="dxa"/>
        <w:tblLayout w:type="fixed"/>
        <w:tblCellMar>
          <w:top w:w="0" w:type="dxa"/>
          <w:left w:w="108" w:type="dxa"/>
          <w:bottom w:w="0" w:type="dxa"/>
          <w:right w:w="108" w:type="dxa"/>
        </w:tblCellMar>
      </w:tblPr>
      <w:tblGrid>
        <w:gridCol w:w="947"/>
        <w:gridCol w:w="3364"/>
        <w:gridCol w:w="1134"/>
        <w:gridCol w:w="1134"/>
        <w:gridCol w:w="1512"/>
        <w:gridCol w:w="1469"/>
      </w:tblGrid>
      <w:tr w14:paraId="3300E829">
        <w:tblPrEx>
          <w:tblCellMar>
            <w:top w:w="0" w:type="dxa"/>
            <w:left w:w="108" w:type="dxa"/>
            <w:bottom w:w="0" w:type="dxa"/>
            <w:right w:w="108" w:type="dxa"/>
          </w:tblCellMar>
        </w:tblPrEx>
        <w:trPr>
          <w:trHeight w:val="1032" w:hRule="atLeast"/>
        </w:trPr>
        <w:tc>
          <w:tcPr>
            <w:tcW w:w="947" w:type="dxa"/>
            <w:tcBorders>
              <w:top w:val="single" w:color="auto" w:sz="6" w:space="0"/>
              <w:left w:val="single" w:color="auto" w:sz="6" w:space="0"/>
              <w:bottom w:val="single" w:color="auto" w:sz="6" w:space="0"/>
              <w:right w:val="single" w:color="auto" w:sz="6" w:space="0"/>
            </w:tcBorders>
            <w:vAlign w:val="center"/>
          </w:tcPr>
          <w:p w14:paraId="23AB880B">
            <w:pPr>
              <w:shd w:val="clear"/>
              <w:tabs>
                <w:tab w:val="left" w:pos="1418"/>
              </w:tabs>
              <w:autoSpaceDE w:val="0"/>
              <w:autoSpaceDN w:val="0"/>
              <w:spacing w:line="240" w:lineRule="exact"/>
              <w:jc w:val="center"/>
              <w:rPr>
                <w:rFonts w:hint="default" w:ascii="仿宋_GB2312" w:hAnsi="仿宋" w:eastAsia="仿宋_GB2312"/>
                <w:color w:val="auto"/>
                <w:sz w:val="24"/>
                <w:highlight w:val="none"/>
                <w:lang w:val="zh-CN"/>
              </w:rPr>
            </w:pPr>
            <w:r>
              <w:rPr>
                <w:rFonts w:ascii="仿宋_GB2312" w:hAnsi="仿宋" w:eastAsia="仿宋_GB2312"/>
                <w:color w:val="auto"/>
                <w:sz w:val="24"/>
                <w:highlight w:val="none"/>
                <w:lang w:val="zh-CN"/>
              </w:rPr>
              <w:t>序号</w:t>
            </w:r>
          </w:p>
        </w:tc>
        <w:tc>
          <w:tcPr>
            <w:tcW w:w="3364" w:type="dxa"/>
            <w:tcBorders>
              <w:top w:val="single" w:color="auto" w:sz="6" w:space="0"/>
              <w:left w:val="single" w:color="auto" w:sz="6" w:space="0"/>
              <w:bottom w:val="single" w:color="auto" w:sz="6" w:space="0"/>
              <w:right w:val="single" w:color="auto" w:sz="4" w:space="0"/>
            </w:tcBorders>
            <w:vAlign w:val="center"/>
          </w:tcPr>
          <w:p w14:paraId="74A1483E">
            <w:pPr>
              <w:shd w:val="clear"/>
              <w:autoSpaceDE w:val="0"/>
              <w:autoSpaceDN w:val="0"/>
              <w:spacing w:before="50" w:after="50"/>
              <w:jc w:val="center"/>
              <w:rPr>
                <w:rFonts w:hint="default" w:ascii="仿宋_GB2312" w:hAnsi="仿宋" w:eastAsia="仿宋_GB2312"/>
                <w:color w:val="auto"/>
                <w:sz w:val="24"/>
                <w:highlight w:val="none"/>
                <w:lang w:val="zh-CN"/>
              </w:rPr>
            </w:pPr>
            <w:r>
              <w:rPr>
                <w:rFonts w:hint="eastAsia" w:ascii="仿宋_GB2312" w:hAnsi="仿宋" w:eastAsia="仿宋_GB2312"/>
                <w:color w:val="auto"/>
                <w:sz w:val="24"/>
                <w:highlight w:val="none"/>
                <w:lang w:val="en-US" w:eastAsia="zh-CN"/>
              </w:rPr>
              <w:t>服务项目</w:t>
            </w:r>
            <w:r>
              <w:rPr>
                <w:rFonts w:ascii="仿宋_GB2312" w:hAnsi="仿宋" w:eastAsia="仿宋_GB2312"/>
                <w:color w:val="auto"/>
                <w:sz w:val="24"/>
                <w:highlight w:val="none"/>
                <w:lang w:val="zh-CN"/>
              </w:rPr>
              <w:t>名称</w:t>
            </w:r>
          </w:p>
        </w:tc>
        <w:tc>
          <w:tcPr>
            <w:tcW w:w="1134" w:type="dxa"/>
            <w:tcBorders>
              <w:top w:val="single" w:color="auto" w:sz="6" w:space="0"/>
              <w:left w:val="single" w:color="auto" w:sz="6" w:space="0"/>
              <w:bottom w:val="single" w:color="auto" w:sz="6" w:space="0"/>
              <w:right w:val="single" w:color="auto" w:sz="4" w:space="0"/>
            </w:tcBorders>
            <w:vAlign w:val="center"/>
          </w:tcPr>
          <w:p w14:paraId="374B51C1">
            <w:pPr>
              <w:shd w:val="clear"/>
              <w:tabs>
                <w:tab w:val="left" w:pos="1418"/>
              </w:tabs>
              <w:autoSpaceDE w:val="0"/>
              <w:autoSpaceDN w:val="0"/>
              <w:spacing w:before="50" w:after="50" w:line="460" w:lineRule="exact"/>
              <w:jc w:val="center"/>
              <w:rPr>
                <w:rFonts w:hint="default" w:ascii="仿宋_GB2312" w:hAnsi="仿宋" w:eastAsia="仿宋_GB2312"/>
                <w:color w:val="auto"/>
                <w:sz w:val="24"/>
                <w:highlight w:val="none"/>
                <w:lang w:val="zh-CN"/>
              </w:rPr>
            </w:pPr>
            <w:r>
              <w:rPr>
                <w:rFonts w:ascii="仿宋_GB2312" w:hAnsi="仿宋" w:eastAsia="仿宋_GB2312"/>
                <w:color w:val="auto"/>
                <w:sz w:val="24"/>
                <w:highlight w:val="none"/>
                <w:lang w:val="zh-CN"/>
              </w:rPr>
              <w:t>单位</w:t>
            </w:r>
          </w:p>
        </w:tc>
        <w:tc>
          <w:tcPr>
            <w:tcW w:w="1134" w:type="dxa"/>
            <w:tcBorders>
              <w:top w:val="single" w:color="auto" w:sz="6" w:space="0"/>
              <w:left w:val="single" w:color="auto" w:sz="4" w:space="0"/>
              <w:bottom w:val="single" w:color="auto" w:sz="6" w:space="0"/>
              <w:right w:val="single" w:color="auto" w:sz="4" w:space="0"/>
            </w:tcBorders>
            <w:vAlign w:val="center"/>
          </w:tcPr>
          <w:p w14:paraId="70120716">
            <w:pPr>
              <w:shd w:val="clear"/>
              <w:tabs>
                <w:tab w:val="left" w:pos="1418"/>
              </w:tabs>
              <w:autoSpaceDE w:val="0"/>
              <w:autoSpaceDN w:val="0"/>
              <w:spacing w:before="50" w:after="50" w:line="460" w:lineRule="exact"/>
              <w:jc w:val="center"/>
              <w:rPr>
                <w:rFonts w:hint="default" w:ascii="仿宋_GB2312" w:hAnsi="仿宋" w:eastAsia="仿宋_GB2312"/>
                <w:color w:val="auto"/>
                <w:sz w:val="24"/>
                <w:highlight w:val="none"/>
                <w:lang w:val="zh-CN"/>
              </w:rPr>
            </w:pPr>
            <w:r>
              <w:rPr>
                <w:rFonts w:ascii="仿宋_GB2312" w:hAnsi="仿宋" w:eastAsia="仿宋_GB2312"/>
                <w:color w:val="auto"/>
                <w:sz w:val="24"/>
                <w:highlight w:val="none"/>
                <w:lang w:val="zh-CN"/>
              </w:rPr>
              <w:t>数量</w:t>
            </w:r>
          </w:p>
        </w:tc>
        <w:tc>
          <w:tcPr>
            <w:tcW w:w="1512" w:type="dxa"/>
            <w:tcBorders>
              <w:top w:val="single" w:color="auto" w:sz="6" w:space="0"/>
              <w:left w:val="single" w:color="auto" w:sz="4" w:space="0"/>
              <w:bottom w:val="single" w:color="auto" w:sz="6" w:space="0"/>
              <w:right w:val="single" w:color="auto" w:sz="6" w:space="0"/>
            </w:tcBorders>
            <w:vAlign w:val="center"/>
          </w:tcPr>
          <w:p w14:paraId="14874BAD">
            <w:pPr>
              <w:shd w:val="clear"/>
              <w:tabs>
                <w:tab w:val="left" w:pos="1418"/>
              </w:tabs>
              <w:autoSpaceDE w:val="0"/>
              <w:autoSpaceDN w:val="0"/>
              <w:spacing w:before="50" w:after="50" w:line="460" w:lineRule="exact"/>
              <w:jc w:val="center"/>
              <w:rPr>
                <w:rFonts w:hint="default" w:ascii="仿宋_GB2312" w:hAnsi="仿宋" w:eastAsia="仿宋_GB2312"/>
                <w:color w:val="auto"/>
                <w:sz w:val="24"/>
                <w:highlight w:val="none"/>
                <w:lang w:val="zh-CN"/>
              </w:rPr>
            </w:pPr>
            <w:r>
              <w:rPr>
                <w:rFonts w:ascii="仿宋_GB2312" w:hAnsi="仿宋" w:eastAsia="仿宋_GB2312"/>
                <w:color w:val="auto"/>
                <w:sz w:val="24"/>
                <w:highlight w:val="none"/>
                <w:lang w:val="zh-CN"/>
              </w:rPr>
              <w:t>单价（元）</w:t>
            </w:r>
          </w:p>
        </w:tc>
        <w:tc>
          <w:tcPr>
            <w:tcW w:w="1469" w:type="dxa"/>
            <w:tcBorders>
              <w:top w:val="single" w:color="auto" w:sz="6" w:space="0"/>
              <w:left w:val="single" w:color="auto" w:sz="6" w:space="0"/>
              <w:bottom w:val="single" w:color="auto" w:sz="6" w:space="0"/>
              <w:right w:val="single" w:color="auto" w:sz="6" w:space="0"/>
            </w:tcBorders>
            <w:vAlign w:val="center"/>
          </w:tcPr>
          <w:p w14:paraId="02902A51">
            <w:pPr>
              <w:shd w:val="clear"/>
              <w:tabs>
                <w:tab w:val="left" w:pos="1418"/>
              </w:tabs>
              <w:autoSpaceDE w:val="0"/>
              <w:autoSpaceDN w:val="0"/>
              <w:spacing w:before="50" w:after="50" w:line="460" w:lineRule="exact"/>
              <w:jc w:val="center"/>
              <w:rPr>
                <w:rFonts w:hint="default" w:ascii="仿宋_GB2312" w:hAnsi="仿宋" w:eastAsia="仿宋_GB2312"/>
                <w:color w:val="auto"/>
                <w:sz w:val="24"/>
                <w:highlight w:val="none"/>
                <w:lang w:val="zh-CN"/>
              </w:rPr>
            </w:pPr>
            <w:r>
              <w:rPr>
                <w:rFonts w:ascii="仿宋_GB2312" w:hAnsi="仿宋" w:eastAsia="仿宋_GB2312"/>
                <w:color w:val="auto"/>
                <w:sz w:val="24"/>
                <w:highlight w:val="none"/>
                <w:lang w:val="zh-CN"/>
              </w:rPr>
              <w:t>合价（元）</w:t>
            </w:r>
          </w:p>
        </w:tc>
      </w:tr>
      <w:tr w14:paraId="3EDA2CD7">
        <w:tblPrEx>
          <w:tblCellMar>
            <w:top w:w="0" w:type="dxa"/>
            <w:left w:w="108" w:type="dxa"/>
            <w:bottom w:w="0" w:type="dxa"/>
            <w:right w:w="108" w:type="dxa"/>
          </w:tblCellMar>
        </w:tblPrEx>
        <w:trPr>
          <w:trHeight w:val="565" w:hRule="atLeast"/>
        </w:trPr>
        <w:tc>
          <w:tcPr>
            <w:tcW w:w="947" w:type="dxa"/>
            <w:tcBorders>
              <w:top w:val="single" w:color="auto" w:sz="6" w:space="0"/>
              <w:left w:val="single" w:color="auto" w:sz="6" w:space="0"/>
              <w:bottom w:val="single" w:color="auto" w:sz="6" w:space="0"/>
              <w:right w:val="single" w:color="auto" w:sz="6" w:space="0"/>
            </w:tcBorders>
            <w:vAlign w:val="center"/>
          </w:tcPr>
          <w:p w14:paraId="6A37B4E3">
            <w:pPr>
              <w:shd w:val="clear"/>
              <w:autoSpaceDE w:val="0"/>
              <w:autoSpaceDN w:val="0"/>
              <w:jc w:val="center"/>
              <w:rPr>
                <w:rFonts w:hint="default" w:ascii="仿宋_GB2312" w:hAnsi="仿宋" w:eastAsia="仿宋_GB2312"/>
                <w:color w:val="auto"/>
                <w:sz w:val="24"/>
                <w:highlight w:val="none"/>
              </w:rPr>
            </w:pPr>
            <w:r>
              <w:rPr>
                <w:rFonts w:ascii="仿宋_GB2312" w:hAnsi="仿宋" w:eastAsia="仿宋_GB2312"/>
                <w:color w:val="auto"/>
                <w:sz w:val="24"/>
                <w:highlight w:val="none"/>
              </w:rPr>
              <w:t>1</w:t>
            </w:r>
          </w:p>
        </w:tc>
        <w:tc>
          <w:tcPr>
            <w:tcW w:w="3364" w:type="dxa"/>
            <w:tcBorders>
              <w:top w:val="single" w:color="auto" w:sz="6" w:space="0"/>
              <w:left w:val="single" w:color="auto" w:sz="6" w:space="0"/>
              <w:bottom w:val="single" w:color="auto" w:sz="6" w:space="0"/>
              <w:right w:val="single" w:color="auto" w:sz="4" w:space="0"/>
            </w:tcBorders>
          </w:tcPr>
          <w:p w14:paraId="7FF3FA8D">
            <w:pPr>
              <w:shd w:val="clear"/>
              <w:autoSpaceDE w:val="0"/>
              <w:autoSpaceDN w:val="0"/>
              <w:jc w:val="left"/>
              <w:rPr>
                <w:rFonts w:hint="default" w:ascii="仿宋_GB2312" w:hAnsi="仿宋" w:eastAsia="仿宋_GB2312"/>
                <w:color w:val="auto"/>
                <w:sz w:val="24"/>
                <w:highlight w:val="none"/>
              </w:rPr>
            </w:pPr>
          </w:p>
        </w:tc>
        <w:tc>
          <w:tcPr>
            <w:tcW w:w="1134" w:type="dxa"/>
            <w:tcBorders>
              <w:top w:val="single" w:color="auto" w:sz="6" w:space="0"/>
              <w:left w:val="single" w:color="auto" w:sz="6" w:space="0"/>
              <w:bottom w:val="single" w:color="auto" w:sz="6" w:space="0"/>
              <w:right w:val="single" w:color="auto" w:sz="4" w:space="0"/>
            </w:tcBorders>
          </w:tcPr>
          <w:p w14:paraId="4725ECB5">
            <w:pPr>
              <w:shd w:val="clear"/>
              <w:autoSpaceDE w:val="0"/>
              <w:autoSpaceDN w:val="0"/>
              <w:jc w:val="left"/>
              <w:rPr>
                <w:rFonts w:hint="default" w:ascii="仿宋_GB2312" w:hAnsi="仿宋" w:eastAsia="仿宋_GB2312"/>
                <w:color w:val="auto"/>
                <w:sz w:val="24"/>
                <w:highlight w:val="none"/>
              </w:rPr>
            </w:pPr>
          </w:p>
        </w:tc>
        <w:tc>
          <w:tcPr>
            <w:tcW w:w="1134" w:type="dxa"/>
            <w:tcBorders>
              <w:top w:val="single" w:color="auto" w:sz="6" w:space="0"/>
              <w:left w:val="single" w:color="auto" w:sz="4" w:space="0"/>
              <w:bottom w:val="single" w:color="auto" w:sz="6" w:space="0"/>
              <w:right w:val="single" w:color="auto" w:sz="4" w:space="0"/>
            </w:tcBorders>
          </w:tcPr>
          <w:p w14:paraId="18EA2ED0">
            <w:pPr>
              <w:shd w:val="clear"/>
              <w:autoSpaceDE w:val="0"/>
              <w:autoSpaceDN w:val="0"/>
              <w:jc w:val="left"/>
              <w:rPr>
                <w:rFonts w:hint="default" w:ascii="仿宋_GB2312" w:hAnsi="仿宋" w:eastAsia="仿宋_GB2312"/>
                <w:color w:val="auto"/>
                <w:sz w:val="24"/>
                <w:highlight w:val="none"/>
              </w:rPr>
            </w:pPr>
          </w:p>
        </w:tc>
        <w:tc>
          <w:tcPr>
            <w:tcW w:w="1512" w:type="dxa"/>
            <w:tcBorders>
              <w:top w:val="single" w:color="auto" w:sz="6" w:space="0"/>
              <w:left w:val="single" w:color="auto" w:sz="4" w:space="0"/>
              <w:bottom w:val="single" w:color="auto" w:sz="6" w:space="0"/>
              <w:right w:val="single" w:color="auto" w:sz="6" w:space="0"/>
            </w:tcBorders>
          </w:tcPr>
          <w:p w14:paraId="6F108BF8">
            <w:pPr>
              <w:shd w:val="clear"/>
              <w:autoSpaceDE w:val="0"/>
              <w:autoSpaceDN w:val="0"/>
              <w:jc w:val="left"/>
              <w:rPr>
                <w:rFonts w:hint="default" w:ascii="仿宋_GB2312" w:hAnsi="仿宋" w:eastAsia="仿宋_GB2312"/>
                <w:color w:val="auto"/>
                <w:sz w:val="24"/>
                <w:highlight w:val="none"/>
              </w:rPr>
            </w:pPr>
          </w:p>
        </w:tc>
        <w:tc>
          <w:tcPr>
            <w:tcW w:w="1469" w:type="dxa"/>
            <w:tcBorders>
              <w:top w:val="single" w:color="auto" w:sz="6" w:space="0"/>
              <w:left w:val="single" w:color="auto" w:sz="6" w:space="0"/>
              <w:bottom w:val="single" w:color="auto" w:sz="6" w:space="0"/>
              <w:right w:val="single" w:color="auto" w:sz="6" w:space="0"/>
            </w:tcBorders>
          </w:tcPr>
          <w:p w14:paraId="68814A51">
            <w:pPr>
              <w:shd w:val="clear"/>
              <w:autoSpaceDE w:val="0"/>
              <w:autoSpaceDN w:val="0"/>
              <w:jc w:val="left"/>
              <w:rPr>
                <w:rFonts w:hint="default" w:ascii="仿宋_GB2312" w:hAnsi="仿宋" w:eastAsia="仿宋_GB2312"/>
                <w:color w:val="auto"/>
                <w:sz w:val="24"/>
                <w:highlight w:val="none"/>
              </w:rPr>
            </w:pPr>
          </w:p>
        </w:tc>
      </w:tr>
      <w:tr w14:paraId="3442A382">
        <w:tblPrEx>
          <w:tblCellMar>
            <w:top w:w="0" w:type="dxa"/>
            <w:left w:w="108" w:type="dxa"/>
            <w:bottom w:w="0" w:type="dxa"/>
            <w:right w:w="108" w:type="dxa"/>
          </w:tblCellMar>
        </w:tblPrEx>
        <w:trPr>
          <w:trHeight w:val="474" w:hRule="atLeast"/>
        </w:trPr>
        <w:tc>
          <w:tcPr>
            <w:tcW w:w="947" w:type="dxa"/>
            <w:tcBorders>
              <w:top w:val="single" w:color="auto" w:sz="6" w:space="0"/>
              <w:left w:val="single" w:color="auto" w:sz="6" w:space="0"/>
              <w:bottom w:val="single" w:color="auto" w:sz="6" w:space="0"/>
              <w:right w:val="single" w:color="auto" w:sz="6" w:space="0"/>
            </w:tcBorders>
            <w:vAlign w:val="center"/>
          </w:tcPr>
          <w:p w14:paraId="372F5CA9">
            <w:pPr>
              <w:shd w:val="clear"/>
              <w:autoSpaceDE w:val="0"/>
              <w:autoSpaceDN w:val="0"/>
              <w:jc w:val="center"/>
              <w:rPr>
                <w:rFonts w:hint="default" w:ascii="仿宋_GB2312" w:hAnsi="仿宋" w:eastAsia="仿宋_GB2312"/>
                <w:color w:val="auto"/>
                <w:sz w:val="24"/>
                <w:highlight w:val="none"/>
              </w:rPr>
            </w:pPr>
            <w:r>
              <w:rPr>
                <w:rFonts w:ascii="仿宋_GB2312" w:hAnsi="仿宋" w:eastAsia="仿宋_GB2312"/>
                <w:color w:val="auto"/>
                <w:sz w:val="24"/>
                <w:highlight w:val="none"/>
              </w:rPr>
              <w:t>2</w:t>
            </w:r>
          </w:p>
        </w:tc>
        <w:tc>
          <w:tcPr>
            <w:tcW w:w="3364" w:type="dxa"/>
            <w:tcBorders>
              <w:top w:val="single" w:color="auto" w:sz="6" w:space="0"/>
              <w:left w:val="single" w:color="auto" w:sz="6" w:space="0"/>
              <w:bottom w:val="single" w:color="auto" w:sz="6" w:space="0"/>
              <w:right w:val="single" w:color="auto" w:sz="4" w:space="0"/>
            </w:tcBorders>
          </w:tcPr>
          <w:p w14:paraId="250BA342">
            <w:pPr>
              <w:shd w:val="clear"/>
              <w:autoSpaceDE w:val="0"/>
              <w:autoSpaceDN w:val="0"/>
              <w:jc w:val="left"/>
              <w:rPr>
                <w:rFonts w:hint="default" w:ascii="仿宋_GB2312" w:hAnsi="仿宋" w:eastAsia="仿宋_GB2312"/>
                <w:color w:val="auto"/>
                <w:sz w:val="24"/>
                <w:highlight w:val="none"/>
              </w:rPr>
            </w:pPr>
          </w:p>
        </w:tc>
        <w:tc>
          <w:tcPr>
            <w:tcW w:w="1134" w:type="dxa"/>
            <w:tcBorders>
              <w:top w:val="single" w:color="auto" w:sz="6" w:space="0"/>
              <w:left w:val="single" w:color="auto" w:sz="6" w:space="0"/>
              <w:bottom w:val="single" w:color="auto" w:sz="6" w:space="0"/>
              <w:right w:val="single" w:color="auto" w:sz="4" w:space="0"/>
            </w:tcBorders>
          </w:tcPr>
          <w:p w14:paraId="7CB945DA">
            <w:pPr>
              <w:shd w:val="clear"/>
              <w:autoSpaceDE w:val="0"/>
              <w:autoSpaceDN w:val="0"/>
              <w:jc w:val="left"/>
              <w:rPr>
                <w:rFonts w:hint="default" w:ascii="仿宋_GB2312" w:hAnsi="仿宋" w:eastAsia="仿宋_GB2312"/>
                <w:color w:val="auto"/>
                <w:sz w:val="24"/>
                <w:highlight w:val="none"/>
              </w:rPr>
            </w:pPr>
          </w:p>
        </w:tc>
        <w:tc>
          <w:tcPr>
            <w:tcW w:w="1134" w:type="dxa"/>
            <w:tcBorders>
              <w:top w:val="single" w:color="auto" w:sz="6" w:space="0"/>
              <w:left w:val="single" w:color="auto" w:sz="4" w:space="0"/>
              <w:bottom w:val="single" w:color="auto" w:sz="6" w:space="0"/>
              <w:right w:val="single" w:color="auto" w:sz="4" w:space="0"/>
            </w:tcBorders>
          </w:tcPr>
          <w:p w14:paraId="7DB0ED29">
            <w:pPr>
              <w:shd w:val="clear"/>
              <w:autoSpaceDE w:val="0"/>
              <w:autoSpaceDN w:val="0"/>
              <w:jc w:val="left"/>
              <w:rPr>
                <w:rFonts w:hint="default" w:ascii="仿宋_GB2312" w:hAnsi="仿宋" w:eastAsia="仿宋_GB2312"/>
                <w:color w:val="auto"/>
                <w:sz w:val="24"/>
                <w:highlight w:val="none"/>
              </w:rPr>
            </w:pPr>
          </w:p>
        </w:tc>
        <w:tc>
          <w:tcPr>
            <w:tcW w:w="1512" w:type="dxa"/>
            <w:tcBorders>
              <w:top w:val="single" w:color="auto" w:sz="6" w:space="0"/>
              <w:left w:val="single" w:color="auto" w:sz="4" w:space="0"/>
              <w:bottom w:val="single" w:color="auto" w:sz="6" w:space="0"/>
              <w:right w:val="single" w:color="auto" w:sz="6" w:space="0"/>
            </w:tcBorders>
          </w:tcPr>
          <w:p w14:paraId="788E73A0">
            <w:pPr>
              <w:shd w:val="clear"/>
              <w:autoSpaceDE w:val="0"/>
              <w:autoSpaceDN w:val="0"/>
              <w:jc w:val="left"/>
              <w:rPr>
                <w:rFonts w:hint="default" w:ascii="仿宋_GB2312" w:hAnsi="仿宋" w:eastAsia="仿宋_GB2312"/>
                <w:color w:val="auto"/>
                <w:sz w:val="24"/>
                <w:highlight w:val="none"/>
              </w:rPr>
            </w:pPr>
          </w:p>
        </w:tc>
        <w:tc>
          <w:tcPr>
            <w:tcW w:w="1469" w:type="dxa"/>
            <w:tcBorders>
              <w:top w:val="single" w:color="auto" w:sz="6" w:space="0"/>
              <w:left w:val="single" w:color="auto" w:sz="6" w:space="0"/>
              <w:bottom w:val="single" w:color="auto" w:sz="6" w:space="0"/>
              <w:right w:val="single" w:color="auto" w:sz="6" w:space="0"/>
            </w:tcBorders>
          </w:tcPr>
          <w:p w14:paraId="2470EA3C">
            <w:pPr>
              <w:shd w:val="clear"/>
              <w:autoSpaceDE w:val="0"/>
              <w:autoSpaceDN w:val="0"/>
              <w:jc w:val="left"/>
              <w:rPr>
                <w:rFonts w:hint="default" w:ascii="仿宋_GB2312" w:hAnsi="仿宋" w:eastAsia="仿宋_GB2312"/>
                <w:color w:val="auto"/>
                <w:sz w:val="24"/>
                <w:highlight w:val="none"/>
              </w:rPr>
            </w:pPr>
          </w:p>
        </w:tc>
      </w:tr>
      <w:tr w14:paraId="7440139E">
        <w:tblPrEx>
          <w:tblCellMar>
            <w:top w:w="0" w:type="dxa"/>
            <w:left w:w="108" w:type="dxa"/>
            <w:bottom w:w="0" w:type="dxa"/>
            <w:right w:w="108" w:type="dxa"/>
          </w:tblCellMar>
        </w:tblPrEx>
        <w:trPr>
          <w:trHeight w:val="466" w:hRule="atLeast"/>
        </w:trPr>
        <w:tc>
          <w:tcPr>
            <w:tcW w:w="947" w:type="dxa"/>
            <w:tcBorders>
              <w:top w:val="single" w:color="auto" w:sz="6" w:space="0"/>
              <w:left w:val="single" w:color="auto" w:sz="6" w:space="0"/>
              <w:bottom w:val="single" w:color="auto" w:sz="6" w:space="0"/>
              <w:right w:val="single" w:color="auto" w:sz="6" w:space="0"/>
            </w:tcBorders>
            <w:vAlign w:val="center"/>
          </w:tcPr>
          <w:p w14:paraId="5D1E8409">
            <w:pPr>
              <w:shd w:val="clear"/>
              <w:autoSpaceDE w:val="0"/>
              <w:autoSpaceDN w:val="0"/>
              <w:jc w:val="center"/>
              <w:rPr>
                <w:rFonts w:hint="default" w:ascii="仿宋_GB2312" w:hAnsi="仿宋" w:eastAsia="仿宋_GB2312"/>
                <w:color w:val="auto"/>
                <w:sz w:val="24"/>
                <w:highlight w:val="none"/>
              </w:rPr>
            </w:pPr>
            <w:r>
              <w:rPr>
                <w:rFonts w:ascii="仿宋_GB2312" w:hAnsi="仿宋" w:eastAsia="仿宋_GB2312"/>
                <w:color w:val="auto"/>
                <w:sz w:val="24"/>
                <w:highlight w:val="none"/>
              </w:rPr>
              <w:t>3</w:t>
            </w:r>
          </w:p>
        </w:tc>
        <w:tc>
          <w:tcPr>
            <w:tcW w:w="3364" w:type="dxa"/>
            <w:tcBorders>
              <w:top w:val="single" w:color="auto" w:sz="6" w:space="0"/>
              <w:left w:val="single" w:color="auto" w:sz="6" w:space="0"/>
              <w:bottom w:val="single" w:color="auto" w:sz="6" w:space="0"/>
              <w:right w:val="single" w:color="auto" w:sz="4" w:space="0"/>
            </w:tcBorders>
          </w:tcPr>
          <w:p w14:paraId="48F9AFA2">
            <w:pPr>
              <w:shd w:val="clear"/>
              <w:autoSpaceDE w:val="0"/>
              <w:autoSpaceDN w:val="0"/>
              <w:jc w:val="left"/>
              <w:rPr>
                <w:rFonts w:hint="default" w:ascii="仿宋_GB2312" w:hAnsi="仿宋" w:eastAsia="仿宋_GB2312"/>
                <w:color w:val="auto"/>
                <w:sz w:val="24"/>
                <w:highlight w:val="none"/>
              </w:rPr>
            </w:pPr>
          </w:p>
        </w:tc>
        <w:tc>
          <w:tcPr>
            <w:tcW w:w="1134" w:type="dxa"/>
            <w:tcBorders>
              <w:top w:val="single" w:color="auto" w:sz="6" w:space="0"/>
              <w:left w:val="single" w:color="auto" w:sz="6" w:space="0"/>
              <w:bottom w:val="single" w:color="auto" w:sz="6" w:space="0"/>
              <w:right w:val="single" w:color="auto" w:sz="4" w:space="0"/>
            </w:tcBorders>
          </w:tcPr>
          <w:p w14:paraId="328A6EE4">
            <w:pPr>
              <w:shd w:val="clear"/>
              <w:autoSpaceDE w:val="0"/>
              <w:autoSpaceDN w:val="0"/>
              <w:jc w:val="left"/>
              <w:rPr>
                <w:rFonts w:hint="default" w:ascii="仿宋_GB2312" w:hAnsi="仿宋" w:eastAsia="仿宋_GB2312"/>
                <w:color w:val="auto"/>
                <w:sz w:val="24"/>
                <w:highlight w:val="none"/>
              </w:rPr>
            </w:pPr>
          </w:p>
        </w:tc>
        <w:tc>
          <w:tcPr>
            <w:tcW w:w="1134" w:type="dxa"/>
            <w:tcBorders>
              <w:top w:val="single" w:color="auto" w:sz="6" w:space="0"/>
              <w:left w:val="single" w:color="auto" w:sz="4" w:space="0"/>
              <w:bottom w:val="single" w:color="auto" w:sz="6" w:space="0"/>
              <w:right w:val="single" w:color="auto" w:sz="4" w:space="0"/>
            </w:tcBorders>
          </w:tcPr>
          <w:p w14:paraId="0AAF3622">
            <w:pPr>
              <w:shd w:val="clear"/>
              <w:autoSpaceDE w:val="0"/>
              <w:autoSpaceDN w:val="0"/>
              <w:jc w:val="left"/>
              <w:rPr>
                <w:rFonts w:hint="default" w:ascii="仿宋_GB2312" w:hAnsi="仿宋" w:eastAsia="仿宋_GB2312"/>
                <w:color w:val="auto"/>
                <w:sz w:val="24"/>
                <w:highlight w:val="none"/>
              </w:rPr>
            </w:pPr>
          </w:p>
        </w:tc>
        <w:tc>
          <w:tcPr>
            <w:tcW w:w="1512" w:type="dxa"/>
            <w:tcBorders>
              <w:top w:val="single" w:color="auto" w:sz="6" w:space="0"/>
              <w:left w:val="single" w:color="auto" w:sz="4" w:space="0"/>
              <w:bottom w:val="single" w:color="auto" w:sz="6" w:space="0"/>
              <w:right w:val="single" w:color="auto" w:sz="6" w:space="0"/>
            </w:tcBorders>
          </w:tcPr>
          <w:p w14:paraId="18247646">
            <w:pPr>
              <w:shd w:val="clear"/>
              <w:autoSpaceDE w:val="0"/>
              <w:autoSpaceDN w:val="0"/>
              <w:jc w:val="left"/>
              <w:rPr>
                <w:rFonts w:hint="default" w:ascii="仿宋_GB2312" w:hAnsi="仿宋" w:eastAsia="仿宋_GB2312"/>
                <w:color w:val="auto"/>
                <w:sz w:val="24"/>
                <w:highlight w:val="none"/>
              </w:rPr>
            </w:pPr>
          </w:p>
        </w:tc>
        <w:tc>
          <w:tcPr>
            <w:tcW w:w="1469" w:type="dxa"/>
            <w:tcBorders>
              <w:top w:val="single" w:color="auto" w:sz="6" w:space="0"/>
              <w:left w:val="single" w:color="auto" w:sz="6" w:space="0"/>
              <w:bottom w:val="single" w:color="auto" w:sz="6" w:space="0"/>
              <w:right w:val="single" w:color="auto" w:sz="6" w:space="0"/>
            </w:tcBorders>
          </w:tcPr>
          <w:p w14:paraId="0B0B803E">
            <w:pPr>
              <w:shd w:val="clear"/>
              <w:autoSpaceDE w:val="0"/>
              <w:autoSpaceDN w:val="0"/>
              <w:jc w:val="left"/>
              <w:rPr>
                <w:rFonts w:hint="default" w:ascii="仿宋_GB2312" w:hAnsi="仿宋" w:eastAsia="仿宋_GB2312"/>
                <w:color w:val="auto"/>
                <w:sz w:val="24"/>
                <w:highlight w:val="none"/>
              </w:rPr>
            </w:pPr>
          </w:p>
        </w:tc>
      </w:tr>
      <w:tr w14:paraId="721AF770">
        <w:tblPrEx>
          <w:tblCellMar>
            <w:top w:w="0" w:type="dxa"/>
            <w:left w:w="108" w:type="dxa"/>
            <w:bottom w:w="0" w:type="dxa"/>
            <w:right w:w="108" w:type="dxa"/>
          </w:tblCellMar>
        </w:tblPrEx>
        <w:trPr>
          <w:trHeight w:val="466" w:hRule="atLeast"/>
        </w:trPr>
        <w:tc>
          <w:tcPr>
            <w:tcW w:w="947" w:type="dxa"/>
            <w:tcBorders>
              <w:top w:val="single" w:color="auto" w:sz="6" w:space="0"/>
              <w:left w:val="single" w:color="auto" w:sz="6" w:space="0"/>
              <w:bottom w:val="single" w:color="auto" w:sz="6" w:space="0"/>
              <w:right w:val="single" w:color="auto" w:sz="6" w:space="0"/>
            </w:tcBorders>
            <w:vAlign w:val="center"/>
          </w:tcPr>
          <w:p w14:paraId="3DDB5C26">
            <w:pPr>
              <w:shd w:val="clear"/>
              <w:autoSpaceDE w:val="0"/>
              <w:autoSpaceDN w:val="0"/>
              <w:jc w:val="center"/>
              <w:rPr>
                <w:rFonts w:hint="default" w:ascii="仿宋_GB2312" w:hAnsi="仿宋" w:eastAsia="仿宋_GB2312"/>
                <w:color w:val="auto"/>
                <w:sz w:val="24"/>
                <w:highlight w:val="none"/>
              </w:rPr>
            </w:pPr>
            <w:r>
              <w:rPr>
                <w:rFonts w:ascii="仿宋_GB2312" w:hAnsi="仿宋" w:eastAsia="仿宋_GB2312"/>
                <w:color w:val="auto"/>
                <w:sz w:val="24"/>
                <w:highlight w:val="none"/>
              </w:rPr>
              <w:t>4</w:t>
            </w:r>
          </w:p>
        </w:tc>
        <w:tc>
          <w:tcPr>
            <w:tcW w:w="3364" w:type="dxa"/>
            <w:tcBorders>
              <w:top w:val="single" w:color="auto" w:sz="6" w:space="0"/>
              <w:left w:val="single" w:color="auto" w:sz="6" w:space="0"/>
              <w:bottom w:val="single" w:color="auto" w:sz="6" w:space="0"/>
              <w:right w:val="single" w:color="auto" w:sz="4" w:space="0"/>
            </w:tcBorders>
          </w:tcPr>
          <w:p w14:paraId="28A47D13">
            <w:pPr>
              <w:shd w:val="clear"/>
              <w:autoSpaceDE w:val="0"/>
              <w:autoSpaceDN w:val="0"/>
              <w:jc w:val="left"/>
              <w:rPr>
                <w:rFonts w:hint="default" w:ascii="仿宋_GB2312" w:hAnsi="仿宋" w:eastAsia="仿宋_GB2312"/>
                <w:color w:val="auto"/>
                <w:sz w:val="24"/>
                <w:highlight w:val="none"/>
              </w:rPr>
            </w:pPr>
          </w:p>
        </w:tc>
        <w:tc>
          <w:tcPr>
            <w:tcW w:w="1134" w:type="dxa"/>
            <w:tcBorders>
              <w:top w:val="single" w:color="auto" w:sz="6" w:space="0"/>
              <w:left w:val="single" w:color="auto" w:sz="6" w:space="0"/>
              <w:bottom w:val="single" w:color="auto" w:sz="6" w:space="0"/>
              <w:right w:val="single" w:color="auto" w:sz="4" w:space="0"/>
            </w:tcBorders>
          </w:tcPr>
          <w:p w14:paraId="5EA5E4F3">
            <w:pPr>
              <w:shd w:val="clear"/>
              <w:autoSpaceDE w:val="0"/>
              <w:autoSpaceDN w:val="0"/>
              <w:jc w:val="left"/>
              <w:rPr>
                <w:rFonts w:hint="default" w:ascii="仿宋_GB2312" w:hAnsi="仿宋" w:eastAsia="仿宋_GB2312"/>
                <w:color w:val="auto"/>
                <w:sz w:val="24"/>
                <w:highlight w:val="none"/>
              </w:rPr>
            </w:pPr>
          </w:p>
        </w:tc>
        <w:tc>
          <w:tcPr>
            <w:tcW w:w="1134" w:type="dxa"/>
            <w:tcBorders>
              <w:top w:val="single" w:color="auto" w:sz="6" w:space="0"/>
              <w:left w:val="single" w:color="auto" w:sz="4" w:space="0"/>
              <w:bottom w:val="single" w:color="auto" w:sz="6" w:space="0"/>
              <w:right w:val="single" w:color="auto" w:sz="4" w:space="0"/>
            </w:tcBorders>
          </w:tcPr>
          <w:p w14:paraId="46543377">
            <w:pPr>
              <w:shd w:val="clear"/>
              <w:autoSpaceDE w:val="0"/>
              <w:autoSpaceDN w:val="0"/>
              <w:jc w:val="left"/>
              <w:rPr>
                <w:rFonts w:hint="default" w:ascii="仿宋_GB2312" w:hAnsi="仿宋" w:eastAsia="仿宋_GB2312"/>
                <w:color w:val="auto"/>
                <w:sz w:val="24"/>
                <w:highlight w:val="none"/>
              </w:rPr>
            </w:pPr>
          </w:p>
        </w:tc>
        <w:tc>
          <w:tcPr>
            <w:tcW w:w="1512" w:type="dxa"/>
            <w:tcBorders>
              <w:top w:val="single" w:color="auto" w:sz="6" w:space="0"/>
              <w:left w:val="single" w:color="auto" w:sz="4" w:space="0"/>
              <w:bottom w:val="single" w:color="auto" w:sz="6" w:space="0"/>
              <w:right w:val="single" w:color="auto" w:sz="6" w:space="0"/>
            </w:tcBorders>
          </w:tcPr>
          <w:p w14:paraId="2F3C550A">
            <w:pPr>
              <w:shd w:val="clear"/>
              <w:autoSpaceDE w:val="0"/>
              <w:autoSpaceDN w:val="0"/>
              <w:jc w:val="left"/>
              <w:rPr>
                <w:rFonts w:hint="default" w:ascii="仿宋_GB2312" w:hAnsi="仿宋" w:eastAsia="仿宋_GB2312"/>
                <w:color w:val="auto"/>
                <w:sz w:val="24"/>
                <w:highlight w:val="none"/>
              </w:rPr>
            </w:pPr>
          </w:p>
        </w:tc>
        <w:tc>
          <w:tcPr>
            <w:tcW w:w="1469" w:type="dxa"/>
            <w:tcBorders>
              <w:top w:val="single" w:color="auto" w:sz="6" w:space="0"/>
              <w:left w:val="single" w:color="auto" w:sz="6" w:space="0"/>
              <w:bottom w:val="single" w:color="auto" w:sz="6" w:space="0"/>
              <w:right w:val="single" w:color="auto" w:sz="6" w:space="0"/>
            </w:tcBorders>
          </w:tcPr>
          <w:p w14:paraId="014613EC">
            <w:pPr>
              <w:shd w:val="clear"/>
              <w:autoSpaceDE w:val="0"/>
              <w:autoSpaceDN w:val="0"/>
              <w:jc w:val="left"/>
              <w:rPr>
                <w:rFonts w:hint="default" w:ascii="仿宋_GB2312" w:hAnsi="仿宋" w:eastAsia="仿宋_GB2312"/>
                <w:color w:val="auto"/>
                <w:sz w:val="24"/>
                <w:highlight w:val="none"/>
              </w:rPr>
            </w:pPr>
          </w:p>
        </w:tc>
      </w:tr>
      <w:tr w14:paraId="00FFC83C">
        <w:tblPrEx>
          <w:tblCellMar>
            <w:top w:w="0" w:type="dxa"/>
            <w:left w:w="108" w:type="dxa"/>
            <w:bottom w:w="0" w:type="dxa"/>
            <w:right w:w="108" w:type="dxa"/>
          </w:tblCellMar>
        </w:tblPrEx>
        <w:trPr>
          <w:trHeight w:val="472" w:hRule="atLeast"/>
        </w:trPr>
        <w:tc>
          <w:tcPr>
            <w:tcW w:w="947" w:type="dxa"/>
            <w:tcBorders>
              <w:top w:val="single" w:color="auto" w:sz="6" w:space="0"/>
              <w:left w:val="single" w:color="auto" w:sz="6" w:space="0"/>
              <w:bottom w:val="single" w:color="auto" w:sz="6" w:space="0"/>
              <w:right w:val="single" w:color="auto" w:sz="6" w:space="0"/>
            </w:tcBorders>
            <w:vAlign w:val="center"/>
          </w:tcPr>
          <w:p w14:paraId="66E166F5">
            <w:pPr>
              <w:shd w:val="clear"/>
              <w:autoSpaceDE w:val="0"/>
              <w:autoSpaceDN w:val="0"/>
              <w:jc w:val="center"/>
              <w:rPr>
                <w:rFonts w:hint="default" w:ascii="仿宋_GB2312" w:hAnsi="仿宋" w:eastAsia="仿宋_GB2312"/>
                <w:color w:val="auto"/>
                <w:sz w:val="24"/>
                <w:highlight w:val="none"/>
              </w:rPr>
            </w:pPr>
            <w:r>
              <w:rPr>
                <w:rFonts w:ascii="仿宋_GB2312" w:hAnsi="仿宋" w:eastAsia="仿宋_GB2312"/>
                <w:color w:val="auto"/>
                <w:sz w:val="24"/>
                <w:highlight w:val="none"/>
              </w:rPr>
              <w:t>5</w:t>
            </w:r>
          </w:p>
        </w:tc>
        <w:tc>
          <w:tcPr>
            <w:tcW w:w="3364" w:type="dxa"/>
            <w:tcBorders>
              <w:top w:val="single" w:color="auto" w:sz="6" w:space="0"/>
              <w:left w:val="single" w:color="auto" w:sz="6" w:space="0"/>
              <w:bottom w:val="single" w:color="auto" w:sz="6" w:space="0"/>
              <w:right w:val="single" w:color="auto" w:sz="4" w:space="0"/>
            </w:tcBorders>
          </w:tcPr>
          <w:p w14:paraId="059B0488">
            <w:pPr>
              <w:shd w:val="clear"/>
              <w:autoSpaceDE w:val="0"/>
              <w:autoSpaceDN w:val="0"/>
              <w:jc w:val="left"/>
              <w:rPr>
                <w:rFonts w:hint="default" w:ascii="仿宋_GB2312" w:hAnsi="仿宋" w:eastAsia="仿宋_GB2312"/>
                <w:color w:val="auto"/>
                <w:sz w:val="24"/>
                <w:highlight w:val="none"/>
              </w:rPr>
            </w:pPr>
          </w:p>
        </w:tc>
        <w:tc>
          <w:tcPr>
            <w:tcW w:w="1134" w:type="dxa"/>
            <w:tcBorders>
              <w:top w:val="single" w:color="auto" w:sz="6" w:space="0"/>
              <w:left w:val="single" w:color="auto" w:sz="6" w:space="0"/>
              <w:bottom w:val="single" w:color="auto" w:sz="6" w:space="0"/>
              <w:right w:val="single" w:color="auto" w:sz="4" w:space="0"/>
            </w:tcBorders>
          </w:tcPr>
          <w:p w14:paraId="5D673972">
            <w:pPr>
              <w:shd w:val="clear"/>
              <w:autoSpaceDE w:val="0"/>
              <w:autoSpaceDN w:val="0"/>
              <w:jc w:val="left"/>
              <w:rPr>
                <w:rFonts w:hint="default" w:ascii="仿宋_GB2312" w:hAnsi="仿宋" w:eastAsia="仿宋_GB2312"/>
                <w:color w:val="auto"/>
                <w:sz w:val="24"/>
                <w:highlight w:val="none"/>
              </w:rPr>
            </w:pPr>
          </w:p>
        </w:tc>
        <w:tc>
          <w:tcPr>
            <w:tcW w:w="1134" w:type="dxa"/>
            <w:tcBorders>
              <w:top w:val="single" w:color="auto" w:sz="6" w:space="0"/>
              <w:left w:val="single" w:color="auto" w:sz="4" w:space="0"/>
              <w:bottom w:val="single" w:color="auto" w:sz="6" w:space="0"/>
              <w:right w:val="single" w:color="auto" w:sz="4" w:space="0"/>
            </w:tcBorders>
          </w:tcPr>
          <w:p w14:paraId="7525437E">
            <w:pPr>
              <w:shd w:val="clear"/>
              <w:autoSpaceDE w:val="0"/>
              <w:autoSpaceDN w:val="0"/>
              <w:jc w:val="left"/>
              <w:rPr>
                <w:rFonts w:hint="default" w:ascii="仿宋_GB2312" w:hAnsi="仿宋" w:eastAsia="仿宋_GB2312"/>
                <w:color w:val="auto"/>
                <w:sz w:val="24"/>
                <w:highlight w:val="none"/>
              </w:rPr>
            </w:pPr>
          </w:p>
        </w:tc>
        <w:tc>
          <w:tcPr>
            <w:tcW w:w="1512" w:type="dxa"/>
            <w:tcBorders>
              <w:top w:val="single" w:color="auto" w:sz="6" w:space="0"/>
              <w:left w:val="single" w:color="auto" w:sz="4" w:space="0"/>
              <w:bottom w:val="single" w:color="auto" w:sz="6" w:space="0"/>
              <w:right w:val="single" w:color="auto" w:sz="6" w:space="0"/>
            </w:tcBorders>
          </w:tcPr>
          <w:p w14:paraId="7E9DE481">
            <w:pPr>
              <w:shd w:val="clear"/>
              <w:autoSpaceDE w:val="0"/>
              <w:autoSpaceDN w:val="0"/>
              <w:jc w:val="left"/>
              <w:rPr>
                <w:rFonts w:hint="default" w:ascii="仿宋_GB2312" w:hAnsi="仿宋" w:eastAsia="仿宋_GB2312"/>
                <w:color w:val="auto"/>
                <w:sz w:val="24"/>
                <w:highlight w:val="none"/>
              </w:rPr>
            </w:pPr>
          </w:p>
        </w:tc>
        <w:tc>
          <w:tcPr>
            <w:tcW w:w="1469" w:type="dxa"/>
            <w:tcBorders>
              <w:top w:val="single" w:color="auto" w:sz="6" w:space="0"/>
              <w:left w:val="single" w:color="auto" w:sz="6" w:space="0"/>
              <w:bottom w:val="single" w:color="auto" w:sz="6" w:space="0"/>
              <w:right w:val="single" w:color="auto" w:sz="6" w:space="0"/>
            </w:tcBorders>
          </w:tcPr>
          <w:p w14:paraId="443B7268">
            <w:pPr>
              <w:shd w:val="clear"/>
              <w:autoSpaceDE w:val="0"/>
              <w:autoSpaceDN w:val="0"/>
              <w:jc w:val="left"/>
              <w:rPr>
                <w:rFonts w:hint="default" w:ascii="仿宋_GB2312" w:hAnsi="仿宋" w:eastAsia="仿宋_GB2312"/>
                <w:color w:val="auto"/>
                <w:sz w:val="24"/>
                <w:highlight w:val="none"/>
              </w:rPr>
            </w:pPr>
          </w:p>
        </w:tc>
      </w:tr>
      <w:tr w14:paraId="59ECE784">
        <w:tblPrEx>
          <w:tblCellMar>
            <w:top w:w="0" w:type="dxa"/>
            <w:left w:w="108" w:type="dxa"/>
            <w:bottom w:w="0" w:type="dxa"/>
            <w:right w:w="108" w:type="dxa"/>
          </w:tblCellMar>
        </w:tblPrEx>
        <w:trPr>
          <w:trHeight w:val="472" w:hRule="atLeast"/>
        </w:trPr>
        <w:tc>
          <w:tcPr>
            <w:tcW w:w="947" w:type="dxa"/>
            <w:tcBorders>
              <w:top w:val="single" w:color="auto" w:sz="6" w:space="0"/>
              <w:left w:val="single" w:color="auto" w:sz="6" w:space="0"/>
              <w:bottom w:val="single" w:color="auto" w:sz="6" w:space="0"/>
              <w:right w:val="single" w:color="auto" w:sz="6" w:space="0"/>
            </w:tcBorders>
            <w:vAlign w:val="center"/>
          </w:tcPr>
          <w:p w14:paraId="097A5FFF">
            <w:pPr>
              <w:shd w:val="clear"/>
              <w:autoSpaceDE w:val="0"/>
              <w:autoSpaceDN w:val="0"/>
              <w:jc w:val="center"/>
              <w:rPr>
                <w:rFonts w:hint="default" w:ascii="仿宋_GB2312" w:hAnsi="仿宋" w:eastAsia="仿宋_GB2312"/>
                <w:color w:val="auto"/>
                <w:sz w:val="24"/>
                <w:highlight w:val="none"/>
              </w:rPr>
            </w:pPr>
            <w:r>
              <w:rPr>
                <w:rFonts w:ascii="仿宋_GB2312" w:hAnsi="仿宋" w:eastAsia="仿宋_GB2312"/>
                <w:color w:val="auto"/>
                <w:sz w:val="24"/>
                <w:highlight w:val="none"/>
              </w:rPr>
              <w:t>6</w:t>
            </w:r>
          </w:p>
        </w:tc>
        <w:tc>
          <w:tcPr>
            <w:tcW w:w="3364" w:type="dxa"/>
            <w:tcBorders>
              <w:top w:val="single" w:color="auto" w:sz="6" w:space="0"/>
              <w:left w:val="single" w:color="auto" w:sz="6" w:space="0"/>
              <w:bottom w:val="single" w:color="auto" w:sz="6" w:space="0"/>
              <w:right w:val="single" w:color="auto" w:sz="4" w:space="0"/>
            </w:tcBorders>
          </w:tcPr>
          <w:p w14:paraId="179FA10B">
            <w:pPr>
              <w:shd w:val="clear"/>
              <w:autoSpaceDE w:val="0"/>
              <w:autoSpaceDN w:val="0"/>
              <w:jc w:val="left"/>
              <w:rPr>
                <w:rFonts w:hint="default" w:ascii="仿宋_GB2312" w:hAnsi="仿宋" w:eastAsia="仿宋_GB2312"/>
                <w:color w:val="auto"/>
                <w:sz w:val="24"/>
                <w:highlight w:val="none"/>
              </w:rPr>
            </w:pPr>
          </w:p>
        </w:tc>
        <w:tc>
          <w:tcPr>
            <w:tcW w:w="1134" w:type="dxa"/>
            <w:tcBorders>
              <w:top w:val="single" w:color="auto" w:sz="6" w:space="0"/>
              <w:left w:val="single" w:color="auto" w:sz="6" w:space="0"/>
              <w:bottom w:val="single" w:color="auto" w:sz="6" w:space="0"/>
              <w:right w:val="single" w:color="auto" w:sz="4" w:space="0"/>
            </w:tcBorders>
          </w:tcPr>
          <w:p w14:paraId="46E198E1">
            <w:pPr>
              <w:shd w:val="clear"/>
              <w:autoSpaceDE w:val="0"/>
              <w:autoSpaceDN w:val="0"/>
              <w:jc w:val="left"/>
              <w:rPr>
                <w:rFonts w:hint="default" w:ascii="仿宋_GB2312" w:hAnsi="仿宋" w:eastAsia="仿宋_GB2312"/>
                <w:color w:val="auto"/>
                <w:sz w:val="24"/>
                <w:highlight w:val="none"/>
              </w:rPr>
            </w:pPr>
          </w:p>
        </w:tc>
        <w:tc>
          <w:tcPr>
            <w:tcW w:w="1134" w:type="dxa"/>
            <w:tcBorders>
              <w:top w:val="single" w:color="auto" w:sz="6" w:space="0"/>
              <w:left w:val="single" w:color="auto" w:sz="4" w:space="0"/>
              <w:bottom w:val="single" w:color="auto" w:sz="6" w:space="0"/>
              <w:right w:val="single" w:color="auto" w:sz="4" w:space="0"/>
            </w:tcBorders>
          </w:tcPr>
          <w:p w14:paraId="115D4745">
            <w:pPr>
              <w:shd w:val="clear"/>
              <w:autoSpaceDE w:val="0"/>
              <w:autoSpaceDN w:val="0"/>
              <w:jc w:val="left"/>
              <w:rPr>
                <w:rFonts w:hint="default" w:ascii="仿宋_GB2312" w:hAnsi="仿宋" w:eastAsia="仿宋_GB2312"/>
                <w:color w:val="auto"/>
                <w:sz w:val="24"/>
                <w:highlight w:val="none"/>
              </w:rPr>
            </w:pPr>
          </w:p>
        </w:tc>
        <w:tc>
          <w:tcPr>
            <w:tcW w:w="1512" w:type="dxa"/>
            <w:tcBorders>
              <w:top w:val="single" w:color="auto" w:sz="6" w:space="0"/>
              <w:left w:val="single" w:color="auto" w:sz="4" w:space="0"/>
              <w:bottom w:val="single" w:color="auto" w:sz="6" w:space="0"/>
              <w:right w:val="single" w:color="auto" w:sz="6" w:space="0"/>
            </w:tcBorders>
          </w:tcPr>
          <w:p w14:paraId="6E62C518">
            <w:pPr>
              <w:shd w:val="clear"/>
              <w:autoSpaceDE w:val="0"/>
              <w:autoSpaceDN w:val="0"/>
              <w:jc w:val="left"/>
              <w:rPr>
                <w:rFonts w:hint="default" w:ascii="仿宋_GB2312" w:hAnsi="仿宋" w:eastAsia="仿宋_GB2312"/>
                <w:color w:val="auto"/>
                <w:sz w:val="24"/>
                <w:highlight w:val="none"/>
              </w:rPr>
            </w:pPr>
          </w:p>
        </w:tc>
        <w:tc>
          <w:tcPr>
            <w:tcW w:w="1469" w:type="dxa"/>
            <w:tcBorders>
              <w:top w:val="single" w:color="auto" w:sz="6" w:space="0"/>
              <w:left w:val="single" w:color="auto" w:sz="6" w:space="0"/>
              <w:bottom w:val="single" w:color="auto" w:sz="6" w:space="0"/>
              <w:right w:val="single" w:color="auto" w:sz="6" w:space="0"/>
            </w:tcBorders>
          </w:tcPr>
          <w:p w14:paraId="50DD7DC7">
            <w:pPr>
              <w:shd w:val="clear"/>
              <w:autoSpaceDE w:val="0"/>
              <w:autoSpaceDN w:val="0"/>
              <w:jc w:val="left"/>
              <w:rPr>
                <w:rFonts w:hint="default" w:ascii="仿宋_GB2312" w:hAnsi="仿宋" w:eastAsia="仿宋_GB2312"/>
                <w:color w:val="auto"/>
                <w:sz w:val="24"/>
                <w:highlight w:val="none"/>
              </w:rPr>
            </w:pPr>
          </w:p>
        </w:tc>
      </w:tr>
      <w:tr w14:paraId="662729E8">
        <w:tblPrEx>
          <w:tblCellMar>
            <w:top w:w="0" w:type="dxa"/>
            <w:left w:w="108" w:type="dxa"/>
            <w:bottom w:w="0" w:type="dxa"/>
            <w:right w:w="108" w:type="dxa"/>
          </w:tblCellMar>
        </w:tblPrEx>
        <w:trPr>
          <w:trHeight w:val="472" w:hRule="atLeast"/>
        </w:trPr>
        <w:tc>
          <w:tcPr>
            <w:tcW w:w="947" w:type="dxa"/>
            <w:tcBorders>
              <w:top w:val="single" w:color="auto" w:sz="6" w:space="0"/>
              <w:left w:val="single" w:color="auto" w:sz="6" w:space="0"/>
              <w:bottom w:val="single" w:color="auto" w:sz="6" w:space="0"/>
              <w:right w:val="single" w:color="auto" w:sz="6" w:space="0"/>
            </w:tcBorders>
            <w:vAlign w:val="center"/>
          </w:tcPr>
          <w:p w14:paraId="47AAB6F9">
            <w:pPr>
              <w:shd w:val="clear"/>
              <w:autoSpaceDE w:val="0"/>
              <w:autoSpaceDN w:val="0"/>
              <w:jc w:val="center"/>
              <w:rPr>
                <w:rFonts w:hint="default" w:ascii="仿宋_GB2312" w:hAnsi="仿宋" w:eastAsia="仿宋_GB2312"/>
                <w:color w:val="auto"/>
                <w:sz w:val="24"/>
                <w:highlight w:val="none"/>
              </w:rPr>
            </w:pPr>
            <w:r>
              <w:rPr>
                <w:rFonts w:ascii="仿宋_GB2312" w:hAnsi="仿宋" w:eastAsia="仿宋_GB2312"/>
                <w:color w:val="auto"/>
                <w:sz w:val="24"/>
                <w:highlight w:val="none"/>
              </w:rPr>
              <w:t>7</w:t>
            </w:r>
          </w:p>
        </w:tc>
        <w:tc>
          <w:tcPr>
            <w:tcW w:w="3364" w:type="dxa"/>
            <w:tcBorders>
              <w:top w:val="single" w:color="auto" w:sz="6" w:space="0"/>
              <w:left w:val="single" w:color="auto" w:sz="6" w:space="0"/>
              <w:bottom w:val="single" w:color="auto" w:sz="6" w:space="0"/>
              <w:right w:val="single" w:color="auto" w:sz="4" w:space="0"/>
            </w:tcBorders>
          </w:tcPr>
          <w:p w14:paraId="7096D4A2">
            <w:pPr>
              <w:shd w:val="clear"/>
              <w:autoSpaceDE w:val="0"/>
              <w:autoSpaceDN w:val="0"/>
              <w:jc w:val="left"/>
              <w:rPr>
                <w:rFonts w:hint="default" w:ascii="仿宋_GB2312" w:hAnsi="仿宋" w:eastAsia="仿宋_GB2312"/>
                <w:color w:val="auto"/>
                <w:sz w:val="24"/>
                <w:highlight w:val="none"/>
              </w:rPr>
            </w:pPr>
          </w:p>
        </w:tc>
        <w:tc>
          <w:tcPr>
            <w:tcW w:w="1134" w:type="dxa"/>
            <w:tcBorders>
              <w:top w:val="single" w:color="auto" w:sz="6" w:space="0"/>
              <w:left w:val="single" w:color="auto" w:sz="6" w:space="0"/>
              <w:bottom w:val="single" w:color="auto" w:sz="6" w:space="0"/>
              <w:right w:val="single" w:color="auto" w:sz="4" w:space="0"/>
            </w:tcBorders>
          </w:tcPr>
          <w:p w14:paraId="2C94856A">
            <w:pPr>
              <w:shd w:val="clear"/>
              <w:autoSpaceDE w:val="0"/>
              <w:autoSpaceDN w:val="0"/>
              <w:jc w:val="left"/>
              <w:rPr>
                <w:rFonts w:hint="default" w:ascii="仿宋_GB2312" w:hAnsi="仿宋" w:eastAsia="仿宋_GB2312"/>
                <w:color w:val="auto"/>
                <w:sz w:val="24"/>
                <w:highlight w:val="none"/>
              </w:rPr>
            </w:pPr>
          </w:p>
        </w:tc>
        <w:tc>
          <w:tcPr>
            <w:tcW w:w="1134" w:type="dxa"/>
            <w:tcBorders>
              <w:top w:val="single" w:color="auto" w:sz="6" w:space="0"/>
              <w:left w:val="single" w:color="auto" w:sz="4" w:space="0"/>
              <w:bottom w:val="single" w:color="auto" w:sz="6" w:space="0"/>
              <w:right w:val="single" w:color="auto" w:sz="4" w:space="0"/>
            </w:tcBorders>
          </w:tcPr>
          <w:p w14:paraId="64D7330F">
            <w:pPr>
              <w:shd w:val="clear"/>
              <w:autoSpaceDE w:val="0"/>
              <w:autoSpaceDN w:val="0"/>
              <w:jc w:val="left"/>
              <w:rPr>
                <w:rFonts w:hint="default" w:ascii="仿宋_GB2312" w:hAnsi="仿宋" w:eastAsia="仿宋_GB2312"/>
                <w:color w:val="auto"/>
                <w:sz w:val="24"/>
                <w:highlight w:val="none"/>
              </w:rPr>
            </w:pPr>
          </w:p>
        </w:tc>
        <w:tc>
          <w:tcPr>
            <w:tcW w:w="1512" w:type="dxa"/>
            <w:tcBorders>
              <w:top w:val="single" w:color="auto" w:sz="6" w:space="0"/>
              <w:left w:val="single" w:color="auto" w:sz="4" w:space="0"/>
              <w:bottom w:val="single" w:color="auto" w:sz="6" w:space="0"/>
              <w:right w:val="single" w:color="auto" w:sz="6" w:space="0"/>
            </w:tcBorders>
          </w:tcPr>
          <w:p w14:paraId="08F418E8">
            <w:pPr>
              <w:shd w:val="clear"/>
              <w:autoSpaceDE w:val="0"/>
              <w:autoSpaceDN w:val="0"/>
              <w:jc w:val="left"/>
              <w:rPr>
                <w:rFonts w:hint="default" w:ascii="仿宋_GB2312" w:hAnsi="仿宋" w:eastAsia="仿宋_GB2312"/>
                <w:color w:val="auto"/>
                <w:sz w:val="24"/>
                <w:highlight w:val="none"/>
              </w:rPr>
            </w:pPr>
          </w:p>
        </w:tc>
        <w:tc>
          <w:tcPr>
            <w:tcW w:w="1469" w:type="dxa"/>
            <w:tcBorders>
              <w:top w:val="single" w:color="auto" w:sz="6" w:space="0"/>
              <w:left w:val="single" w:color="auto" w:sz="6" w:space="0"/>
              <w:bottom w:val="single" w:color="auto" w:sz="6" w:space="0"/>
              <w:right w:val="single" w:color="auto" w:sz="6" w:space="0"/>
            </w:tcBorders>
          </w:tcPr>
          <w:p w14:paraId="3A2E6EC9">
            <w:pPr>
              <w:shd w:val="clear"/>
              <w:autoSpaceDE w:val="0"/>
              <w:autoSpaceDN w:val="0"/>
              <w:jc w:val="left"/>
              <w:rPr>
                <w:rFonts w:hint="default" w:ascii="仿宋_GB2312" w:hAnsi="仿宋" w:eastAsia="仿宋_GB2312"/>
                <w:color w:val="auto"/>
                <w:sz w:val="24"/>
                <w:highlight w:val="none"/>
              </w:rPr>
            </w:pPr>
          </w:p>
        </w:tc>
      </w:tr>
      <w:tr w14:paraId="51E78576">
        <w:tblPrEx>
          <w:tblCellMar>
            <w:top w:w="0" w:type="dxa"/>
            <w:left w:w="108" w:type="dxa"/>
            <w:bottom w:w="0" w:type="dxa"/>
            <w:right w:w="108" w:type="dxa"/>
          </w:tblCellMar>
        </w:tblPrEx>
        <w:trPr>
          <w:trHeight w:val="472" w:hRule="atLeast"/>
        </w:trPr>
        <w:tc>
          <w:tcPr>
            <w:tcW w:w="947" w:type="dxa"/>
            <w:tcBorders>
              <w:top w:val="single" w:color="auto" w:sz="6" w:space="0"/>
              <w:left w:val="single" w:color="auto" w:sz="6" w:space="0"/>
              <w:bottom w:val="single" w:color="auto" w:sz="6" w:space="0"/>
              <w:right w:val="single" w:color="auto" w:sz="6" w:space="0"/>
            </w:tcBorders>
            <w:vAlign w:val="center"/>
          </w:tcPr>
          <w:p w14:paraId="24875DDF">
            <w:pPr>
              <w:shd w:val="clear"/>
              <w:autoSpaceDE w:val="0"/>
              <w:autoSpaceDN w:val="0"/>
              <w:jc w:val="center"/>
              <w:rPr>
                <w:rFonts w:hint="default" w:ascii="仿宋_GB2312" w:hAnsi="仿宋" w:eastAsia="仿宋_GB2312"/>
                <w:color w:val="auto"/>
                <w:sz w:val="24"/>
                <w:highlight w:val="none"/>
              </w:rPr>
            </w:pPr>
            <w:r>
              <w:rPr>
                <w:rFonts w:ascii="仿宋_GB2312" w:hAnsi="仿宋" w:eastAsia="仿宋_GB2312"/>
                <w:color w:val="auto"/>
                <w:sz w:val="24"/>
                <w:highlight w:val="none"/>
              </w:rPr>
              <w:t>8</w:t>
            </w:r>
          </w:p>
        </w:tc>
        <w:tc>
          <w:tcPr>
            <w:tcW w:w="3364" w:type="dxa"/>
            <w:tcBorders>
              <w:top w:val="single" w:color="auto" w:sz="6" w:space="0"/>
              <w:left w:val="single" w:color="auto" w:sz="6" w:space="0"/>
              <w:bottom w:val="single" w:color="auto" w:sz="6" w:space="0"/>
              <w:right w:val="single" w:color="auto" w:sz="4" w:space="0"/>
            </w:tcBorders>
          </w:tcPr>
          <w:p w14:paraId="4757003A">
            <w:pPr>
              <w:shd w:val="clear"/>
              <w:autoSpaceDE w:val="0"/>
              <w:autoSpaceDN w:val="0"/>
              <w:jc w:val="left"/>
              <w:rPr>
                <w:rFonts w:hint="default" w:ascii="仿宋_GB2312" w:hAnsi="仿宋" w:eastAsia="仿宋_GB2312"/>
                <w:color w:val="auto"/>
                <w:sz w:val="24"/>
                <w:highlight w:val="none"/>
              </w:rPr>
            </w:pPr>
          </w:p>
        </w:tc>
        <w:tc>
          <w:tcPr>
            <w:tcW w:w="1134" w:type="dxa"/>
            <w:tcBorders>
              <w:top w:val="single" w:color="auto" w:sz="6" w:space="0"/>
              <w:left w:val="single" w:color="auto" w:sz="6" w:space="0"/>
              <w:bottom w:val="single" w:color="auto" w:sz="6" w:space="0"/>
              <w:right w:val="single" w:color="auto" w:sz="4" w:space="0"/>
            </w:tcBorders>
          </w:tcPr>
          <w:p w14:paraId="39921FE2">
            <w:pPr>
              <w:shd w:val="clear"/>
              <w:autoSpaceDE w:val="0"/>
              <w:autoSpaceDN w:val="0"/>
              <w:jc w:val="left"/>
              <w:rPr>
                <w:rFonts w:hint="default" w:ascii="仿宋_GB2312" w:hAnsi="仿宋" w:eastAsia="仿宋_GB2312"/>
                <w:color w:val="auto"/>
                <w:sz w:val="24"/>
                <w:highlight w:val="none"/>
              </w:rPr>
            </w:pPr>
          </w:p>
        </w:tc>
        <w:tc>
          <w:tcPr>
            <w:tcW w:w="1134" w:type="dxa"/>
            <w:tcBorders>
              <w:top w:val="single" w:color="auto" w:sz="6" w:space="0"/>
              <w:left w:val="single" w:color="auto" w:sz="4" w:space="0"/>
              <w:bottom w:val="single" w:color="auto" w:sz="6" w:space="0"/>
              <w:right w:val="single" w:color="auto" w:sz="4" w:space="0"/>
            </w:tcBorders>
          </w:tcPr>
          <w:p w14:paraId="0D6AEAE7">
            <w:pPr>
              <w:shd w:val="clear"/>
              <w:autoSpaceDE w:val="0"/>
              <w:autoSpaceDN w:val="0"/>
              <w:jc w:val="left"/>
              <w:rPr>
                <w:rFonts w:hint="default" w:ascii="仿宋_GB2312" w:hAnsi="仿宋" w:eastAsia="仿宋_GB2312"/>
                <w:color w:val="auto"/>
                <w:sz w:val="24"/>
                <w:highlight w:val="none"/>
              </w:rPr>
            </w:pPr>
          </w:p>
        </w:tc>
        <w:tc>
          <w:tcPr>
            <w:tcW w:w="1512" w:type="dxa"/>
            <w:tcBorders>
              <w:top w:val="single" w:color="auto" w:sz="6" w:space="0"/>
              <w:left w:val="single" w:color="auto" w:sz="4" w:space="0"/>
              <w:bottom w:val="single" w:color="auto" w:sz="6" w:space="0"/>
              <w:right w:val="single" w:color="auto" w:sz="6" w:space="0"/>
            </w:tcBorders>
          </w:tcPr>
          <w:p w14:paraId="285E6647">
            <w:pPr>
              <w:shd w:val="clear"/>
              <w:autoSpaceDE w:val="0"/>
              <w:autoSpaceDN w:val="0"/>
              <w:jc w:val="left"/>
              <w:rPr>
                <w:rFonts w:hint="default" w:ascii="仿宋_GB2312" w:hAnsi="仿宋" w:eastAsia="仿宋_GB2312"/>
                <w:color w:val="auto"/>
                <w:sz w:val="24"/>
                <w:highlight w:val="none"/>
              </w:rPr>
            </w:pPr>
          </w:p>
        </w:tc>
        <w:tc>
          <w:tcPr>
            <w:tcW w:w="1469" w:type="dxa"/>
            <w:tcBorders>
              <w:top w:val="single" w:color="auto" w:sz="6" w:space="0"/>
              <w:left w:val="single" w:color="auto" w:sz="6" w:space="0"/>
              <w:bottom w:val="single" w:color="auto" w:sz="6" w:space="0"/>
              <w:right w:val="single" w:color="auto" w:sz="6" w:space="0"/>
            </w:tcBorders>
          </w:tcPr>
          <w:p w14:paraId="32F32F6B">
            <w:pPr>
              <w:shd w:val="clear"/>
              <w:autoSpaceDE w:val="0"/>
              <w:autoSpaceDN w:val="0"/>
              <w:jc w:val="left"/>
              <w:rPr>
                <w:rFonts w:hint="default" w:ascii="仿宋_GB2312" w:hAnsi="仿宋" w:eastAsia="仿宋_GB2312"/>
                <w:color w:val="auto"/>
                <w:sz w:val="24"/>
                <w:highlight w:val="none"/>
              </w:rPr>
            </w:pPr>
          </w:p>
        </w:tc>
      </w:tr>
      <w:tr w14:paraId="48776223">
        <w:tblPrEx>
          <w:tblCellMar>
            <w:top w:w="0" w:type="dxa"/>
            <w:left w:w="108" w:type="dxa"/>
            <w:bottom w:w="0" w:type="dxa"/>
            <w:right w:w="108" w:type="dxa"/>
          </w:tblCellMar>
        </w:tblPrEx>
        <w:trPr>
          <w:trHeight w:val="472" w:hRule="atLeast"/>
        </w:trPr>
        <w:tc>
          <w:tcPr>
            <w:tcW w:w="947" w:type="dxa"/>
            <w:tcBorders>
              <w:top w:val="single" w:color="auto" w:sz="6" w:space="0"/>
              <w:left w:val="single" w:color="auto" w:sz="6" w:space="0"/>
              <w:bottom w:val="single" w:color="auto" w:sz="6" w:space="0"/>
              <w:right w:val="single" w:color="auto" w:sz="6" w:space="0"/>
            </w:tcBorders>
            <w:vAlign w:val="center"/>
          </w:tcPr>
          <w:p w14:paraId="413FF944">
            <w:pPr>
              <w:shd w:val="clear"/>
              <w:autoSpaceDE w:val="0"/>
              <w:autoSpaceDN w:val="0"/>
              <w:jc w:val="center"/>
              <w:rPr>
                <w:rFonts w:hint="default" w:ascii="仿宋_GB2312" w:hAnsi="仿宋" w:eastAsia="仿宋_GB2312"/>
                <w:color w:val="auto"/>
                <w:sz w:val="24"/>
                <w:highlight w:val="none"/>
              </w:rPr>
            </w:pPr>
            <w:r>
              <w:rPr>
                <w:rFonts w:ascii="仿宋_GB2312" w:hAnsi="仿宋" w:eastAsia="仿宋_GB2312"/>
                <w:color w:val="auto"/>
                <w:sz w:val="24"/>
                <w:highlight w:val="none"/>
              </w:rPr>
              <w:t>…</w:t>
            </w:r>
          </w:p>
        </w:tc>
        <w:tc>
          <w:tcPr>
            <w:tcW w:w="3364" w:type="dxa"/>
            <w:tcBorders>
              <w:top w:val="single" w:color="auto" w:sz="6" w:space="0"/>
              <w:left w:val="single" w:color="auto" w:sz="6" w:space="0"/>
              <w:bottom w:val="single" w:color="auto" w:sz="6" w:space="0"/>
              <w:right w:val="single" w:color="auto" w:sz="4" w:space="0"/>
            </w:tcBorders>
          </w:tcPr>
          <w:p w14:paraId="374CB844">
            <w:pPr>
              <w:shd w:val="clear"/>
              <w:autoSpaceDE w:val="0"/>
              <w:autoSpaceDN w:val="0"/>
              <w:jc w:val="left"/>
              <w:rPr>
                <w:rFonts w:hint="default" w:ascii="仿宋_GB2312" w:hAnsi="仿宋" w:eastAsia="仿宋_GB2312"/>
                <w:color w:val="auto"/>
                <w:sz w:val="24"/>
                <w:highlight w:val="none"/>
              </w:rPr>
            </w:pPr>
          </w:p>
        </w:tc>
        <w:tc>
          <w:tcPr>
            <w:tcW w:w="1134" w:type="dxa"/>
            <w:tcBorders>
              <w:top w:val="single" w:color="auto" w:sz="6" w:space="0"/>
              <w:left w:val="single" w:color="auto" w:sz="6" w:space="0"/>
              <w:bottom w:val="single" w:color="auto" w:sz="6" w:space="0"/>
              <w:right w:val="single" w:color="auto" w:sz="4" w:space="0"/>
            </w:tcBorders>
          </w:tcPr>
          <w:p w14:paraId="4BCA13D7">
            <w:pPr>
              <w:shd w:val="clear"/>
              <w:autoSpaceDE w:val="0"/>
              <w:autoSpaceDN w:val="0"/>
              <w:jc w:val="left"/>
              <w:rPr>
                <w:rFonts w:hint="default" w:ascii="仿宋_GB2312" w:hAnsi="仿宋" w:eastAsia="仿宋_GB2312"/>
                <w:color w:val="auto"/>
                <w:sz w:val="24"/>
                <w:highlight w:val="none"/>
              </w:rPr>
            </w:pPr>
          </w:p>
        </w:tc>
        <w:tc>
          <w:tcPr>
            <w:tcW w:w="1134" w:type="dxa"/>
            <w:tcBorders>
              <w:top w:val="single" w:color="auto" w:sz="6" w:space="0"/>
              <w:left w:val="single" w:color="auto" w:sz="4" w:space="0"/>
              <w:bottom w:val="single" w:color="auto" w:sz="6" w:space="0"/>
              <w:right w:val="single" w:color="auto" w:sz="4" w:space="0"/>
            </w:tcBorders>
          </w:tcPr>
          <w:p w14:paraId="0B07FF5F">
            <w:pPr>
              <w:shd w:val="clear"/>
              <w:autoSpaceDE w:val="0"/>
              <w:autoSpaceDN w:val="0"/>
              <w:jc w:val="left"/>
              <w:rPr>
                <w:rFonts w:hint="default" w:ascii="仿宋_GB2312" w:hAnsi="仿宋" w:eastAsia="仿宋_GB2312"/>
                <w:color w:val="auto"/>
                <w:sz w:val="24"/>
                <w:highlight w:val="none"/>
              </w:rPr>
            </w:pPr>
          </w:p>
        </w:tc>
        <w:tc>
          <w:tcPr>
            <w:tcW w:w="1512" w:type="dxa"/>
            <w:tcBorders>
              <w:top w:val="single" w:color="auto" w:sz="6" w:space="0"/>
              <w:left w:val="single" w:color="auto" w:sz="4" w:space="0"/>
              <w:bottom w:val="single" w:color="auto" w:sz="6" w:space="0"/>
              <w:right w:val="single" w:color="auto" w:sz="6" w:space="0"/>
            </w:tcBorders>
          </w:tcPr>
          <w:p w14:paraId="2EC776D1">
            <w:pPr>
              <w:shd w:val="clear"/>
              <w:autoSpaceDE w:val="0"/>
              <w:autoSpaceDN w:val="0"/>
              <w:jc w:val="left"/>
              <w:rPr>
                <w:rFonts w:hint="default" w:ascii="仿宋_GB2312" w:hAnsi="仿宋" w:eastAsia="仿宋_GB2312"/>
                <w:color w:val="auto"/>
                <w:sz w:val="24"/>
                <w:highlight w:val="none"/>
              </w:rPr>
            </w:pPr>
          </w:p>
        </w:tc>
        <w:tc>
          <w:tcPr>
            <w:tcW w:w="1469" w:type="dxa"/>
            <w:tcBorders>
              <w:top w:val="single" w:color="auto" w:sz="6" w:space="0"/>
              <w:left w:val="single" w:color="auto" w:sz="6" w:space="0"/>
              <w:bottom w:val="single" w:color="auto" w:sz="6" w:space="0"/>
              <w:right w:val="single" w:color="auto" w:sz="6" w:space="0"/>
            </w:tcBorders>
          </w:tcPr>
          <w:p w14:paraId="2A3811D2">
            <w:pPr>
              <w:shd w:val="clear"/>
              <w:autoSpaceDE w:val="0"/>
              <w:autoSpaceDN w:val="0"/>
              <w:jc w:val="left"/>
              <w:rPr>
                <w:rFonts w:hint="default" w:ascii="仿宋_GB2312" w:hAnsi="仿宋" w:eastAsia="仿宋_GB2312"/>
                <w:color w:val="auto"/>
                <w:sz w:val="24"/>
                <w:highlight w:val="none"/>
              </w:rPr>
            </w:pPr>
          </w:p>
        </w:tc>
      </w:tr>
      <w:tr w14:paraId="1375816F">
        <w:tblPrEx>
          <w:tblCellMar>
            <w:top w:w="0" w:type="dxa"/>
            <w:left w:w="108" w:type="dxa"/>
            <w:bottom w:w="0" w:type="dxa"/>
            <w:right w:w="108" w:type="dxa"/>
          </w:tblCellMar>
        </w:tblPrEx>
        <w:trPr>
          <w:trHeight w:val="587" w:hRule="atLeast"/>
        </w:trPr>
        <w:tc>
          <w:tcPr>
            <w:tcW w:w="9560" w:type="dxa"/>
            <w:gridSpan w:val="6"/>
            <w:tcBorders>
              <w:top w:val="single" w:color="auto" w:sz="6" w:space="0"/>
              <w:left w:val="single" w:color="auto" w:sz="6" w:space="0"/>
              <w:bottom w:val="single" w:color="auto" w:sz="6" w:space="0"/>
              <w:right w:val="single" w:color="auto" w:sz="6" w:space="0"/>
            </w:tcBorders>
            <w:vAlign w:val="center"/>
          </w:tcPr>
          <w:p w14:paraId="0C29372C">
            <w:pPr>
              <w:shd w:val="clear"/>
              <w:autoSpaceDE w:val="0"/>
              <w:autoSpaceDN w:val="0"/>
              <w:jc w:val="left"/>
              <w:rPr>
                <w:rFonts w:hint="eastAsia" w:ascii="仿宋_GB2312" w:hAnsi="仿宋" w:eastAsia="仿宋_GB2312"/>
                <w:color w:val="auto"/>
                <w:sz w:val="24"/>
                <w:highlight w:val="none"/>
                <w:lang w:val="en-US" w:eastAsia="zh-CN"/>
              </w:rPr>
            </w:pPr>
            <w:r>
              <w:rPr>
                <w:rFonts w:ascii="仿宋_GB2312" w:hAnsi="仿宋" w:eastAsia="仿宋_GB2312"/>
                <w:color w:val="auto"/>
                <w:sz w:val="24"/>
                <w:highlight w:val="none"/>
              </w:rPr>
              <w:t>总   价</w:t>
            </w:r>
            <w:r>
              <w:rPr>
                <w:rFonts w:hint="eastAsia" w:ascii="仿宋_GB2312" w:hAnsi="仿宋" w:eastAsia="仿宋_GB2312"/>
                <w:color w:val="auto"/>
                <w:sz w:val="24"/>
                <w:highlight w:val="none"/>
                <w:lang w:eastAsia="zh-CN"/>
              </w:rPr>
              <w:t>：</w:t>
            </w:r>
            <w:r>
              <w:rPr>
                <w:rFonts w:hint="eastAsia" w:ascii="仿宋_GB2312" w:hAnsi="仿宋" w:eastAsia="仿宋_GB2312"/>
                <w:color w:val="auto"/>
                <w:sz w:val="24"/>
                <w:highlight w:val="none"/>
                <w:lang w:val="en-US" w:eastAsia="zh-CN"/>
              </w:rPr>
              <w:t xml:space="preserve">         </w:t>
            </w:r>
            <w:r>
              <w:rPr>
                <w:rFonts w:hint="eastAsia" w:ascii="仿宋_GB2312" w:hAnsi="仿宋" w:eastAsia="仿宋_GB2312"/>
                <w:color w:val="auto"/>
                <w:sz w:val="24"/>
                <w:highlight w:val="none"/>
                <w:lang w:eastAsia="zh-CN"/>
              </w:rPr>
              <w:t>（</w:t>
            </w:r>
            <w:r>
              <w:rPr>
                <w:rFonts w:hint="eastAsia" w:ascii="仿宋_GB2312" w:hAnsi="仿宋" w:eastAsia="仿宋_GB2312"/>
                <w:color w:val="auto"/>
                <w:sz w:val="24"/>
                <w:highlight w:val="none"/>
                <w:lang w:val="en-US" w:eastAsia="zh-CN"/>
              </w:rPr>
              <w:t>元</w:t>
            </w:r>
            <w:r>
              <w:rPr>
                <w:rFonts w:hint="eastAsia" w:ascii="仿宋_GB2312" w:hAnsi="仿宋" w:eastAsia="仿宋_GB2312"/>
                <w:color w:val="auto"/>
                <w:sz w:val="24"/>
                <w:highlight w:val="none"/>
                <w:lang w:eastAsia="zh-CN"/>
              </w:rPr>
              <w:t>）</w:t>
            </w:r>
            <w:r>
              <w:rPr>
                <w:rFonts w:hint="eastAsia" w:ascii="仿宋_GB2312" w:hAnsi="仿宋" w:eastAsia="仿宋_GB2312"/>
                <w:color w:val="auto"/>
                <w:sz w:val="24"/>
                <w:highlight w:val="none"/>
                <w:lang w:val="en-US" w:eastAsia="zh-CN"/>
              </w:rPr>
              <w:t xml:space="preserve">                       </w:t>
            </w:r>
          </w:p>
        </w:tc>
      </w:tr>
    </w:tbl>
    <w:p w14:paraId="50B3F4FE">
      <w:pPr>
        <w:shd w:val="clear"/>
        <w:tabs>
          <w:tab w:val="left" w:pos="1418"/>
        </w:tabs>
        <w:autoSpaceDE w:val="0"/>
        <w:autoSpaceDN w:val="0"/>
        <w:spacing w:before="50" w:after="50" w:line="460" w:lineRule="exact"/>
        <w:jc w:val="left"/>
        <w:rPr>
          <w:rFonts w:hint="default" w:ascii="仿宋_GB2312" w:hAnsi="仿宋" w:eastAsia="仿宋_GB2312"/>
          <w:color w:val="auto"/>
          <w:sz w:val="24"/>
          <w:highlight w:val="none"/>
          <w:lang w:val="zh-CN"/>
        </w:rPr>
      </w:pPr>
    </w:p>
    <w:p w14:paraId="171039D8">
      <w:pPr>
        <w:shd w:val="clear"/>
        <w:tabs>
          <w:tab w:val="left" w:pos="1418"/>
        </w:tabs>
        <w:autoSpaceDE w:val="0"/>
        <w:autoSpaceDN w:val="0"/>
        <w:spacing w:before="50" w:after="50" w:line="460" w:lineRule="exact"/>
        <w:jc w:val="left"/>
        <w:rPr>
          <w:rFonts w:hint="default" w:ascii="仿宋_GB2312" w:hAnsi="仿宋" w:eastAsia="仿宋_GB2312"/>
          <w:color w:val="auto"/>
          <w:sz w:val="24"/>
          <w:highlight w:val="none"/>
          <w:lang w:val="zh-CN"/>
        </w:rPr>
      </w:pPr>
    </w:p>
    <w:p w14:paraId="25E8116D">
      <w:pPr>
        <w:shd w:val="clear"/>
        <w:autoSpaceDE w:val="0"/>
        <w:autoSpaceDN w:val="0"/>
        <w:spacing w:line="360" w:lineRule="auto"/>
        <w:jc w:val="left"/>
        <w:rPr>
          <w:rFonts w:hint="default" w:ascii="仿宋_GB2312" w:hAnsi="仿宋" w:eastAsia="仿宋_GB2312"/>
          <w:color w:val="auto"/>
          <w:sz w:val="24"/>
          <w:highlight w:val="none"/>
          <w:lang w:val="zh-CN"/>
        </w:rPr>
      </w:pPr>
      <w:r>
        <w:rPr>
          <w:rFonts w:ascii="仿宋_GB2312" w:hAnsi="仿宋" w:eastAsia="仿宋_GB2312"/>
          <w:color w:val="auto"/>
          <w:sz w:val="24"/>
          <w:highlight w:val="none"/>
          <w:lang w:val="zh-CN"/>
        </w:rPr>
        <w:t xml:space="preserve">供应商名称（公章）：  </w:t>
      </w:r>
    </w:p>
    <w:p w14:paraId="1335506B">
      <w:pPr>
        <w:shd w:val="clear"/>
        <w:autoSpaceDE w:val="0"/>
        <w:autoSpaceDN w:val="0"/>
        <w:spacing w:line="360" w:lineRule="auto"/>
        <w:jc w:val="left"/>
        <w:rPr>
          <w:rFonts w:hint="default" w:ascii="仿宋_GB2312" w:hAnsi="仿宋" w:eastAsia="仿宋_GB2312"/>
          <w:color w:val="auto"/>
          <w:sz w:val="24"/>
          <w:highlight w:val="none"/>
          <w:lang w:val="zh-CN"/>
        </w:rPr>
      </w:pPr>
      <w:r>
        <w:rPr>
          <w:rFonts w:ascii="仿宋_GB2312" w:hAnsi="仿宋" w:eastAsia="仿宋_GB2312"/>
          <w:color w:val="auto"/>
          <w:sz w:val="24"/>
          <w:highlight w:val="none"/>
          <w:lang w:val="zh-CN"/>
        </w:rPr>
        <w:t>法定代表人或其授权代表（签字</w:t>
      </w:r>
      <w:r>
        <w:rPr>
          <w:rFonts w:hint="eastAsia" w:ascii="仿宋_GB2312" w:hAnsi="仿宋" w:eastAsia="仿宋_GB2312"/>
          <w:color w:val="auto"/>
          <w:sz w:val="24"/>
          <w:highlight w:val="none"/>
          <w:lang w:val="en-US" w:eastAsia="zh-CN"/>
        </w:rPr>
        <w:t>或盖章</w:t>
      </w:r>
      <w:r>
        <w:rPr>
          <w:rFonts w:ascii="仿宋_GB2312" w:hAnsi="仿宋" w:eastAsia="仿宋_GB2312"/>
          <w:color w:val="auto"/>
          <w:sz w:val="24"/>
          <w:highlight w:val="none"/>
          <w:lang w:val="zh-CN"/>
        </w:rPr>
        <w:t xml:space="preserve">）：   </w:t>
      </w:r>
    </w:p>
    <w:p w14:paraId="12F4AC20">
      <w:pPr>
        <w:shd w:val="clear"/>
        <w:autoSpaceDE w:val="0"/>
        <w:autoSpaceDN w:val="0"/>
        <w:spacing w:line="360" w:lineRule="auto"/>
        <w:jc w:val="left"/>
        <w:rPr>
          <w:rFonts w:hint="default" w:ascii="仿宋_GB2312" w:hAnsi="Arial" w:eastAsia="仿宋_GB2312"/>
          <w:color w:val="auto"/>
          <w:sz w:val="28"/>
          <w:highlight w:val="none"/>
        </w:rPr>
      </w:pPr>
      <w:r>
        <w:rPr>
          <w:rFonts w:ascii="仿宋_GB2312" w:hAnsi="仿宋" w:eastAsia="仿宋_GB2312"/>
          <w:color w:val="auto"/>
          <w:sz w:val="24"/>
          <w:highlight w:val="none"/>
          <w:lang w:val="zh-CN"/>
        </w:rPr>
        <w:t>日期：</w:t>
      </w:r>
      <w:r>
        <w:rPr>
          <w:rFonts w:ascii="仿宋_GB2312" w:hAnsi="仿宋" w:eastAsia="仿宋_GB2312"/>
          <w:color w:val="auto"/>
          <w:sz w:val="24"/>
          <w:highlight w:val="none"/>
          <w:u w:val="single"/>
          <w:lang w:val="zh-CN"/>
        </w:rPr>
        <w:t xml:space="preserve">       </w:t>
      </w:r>
      <w:r>
        <w:rPr>
          <w:rFonts w:ascii="仿宋_GB2312" w:hAnsi="仿宋" w:eastAsia="仿宋_GB2312"/>
          <w:color w:val="auto"/>
          <w:sz w:val="24"/>
          <w:highlight w:val="none"/>
          <w:lang w:val="zh-CN"/>
        </w:rPr>
        <w:t>年</w:t>
      </w:r>
      <w:r>
        <w:rPr>
          <w:rFonts w:ascii="仿宋_GB2312" w:hAnsi="仿宋" w:eastAsia="仿宋_GB2312"/>
          <w:color w:val="auto"/>
          <w:sz w:val="24"/>
          <w:highlight w:val="none"/>
          <w:u w:val="single"/>
          <w:lang w:val="zh-CN"/>
        </w:rPr>
        <w:t xml:space="preserve">     </w:t>
      </w:r>
      <w:r>
        <w:rPr>
          <w:rFonts w:ascii="仿宋_GB2312" w:hAnsi="仿宋" w:eastAsia="仿宋_GB2312"/>
          <w:color w:val="auto"/>
          <w:sz w:val="24"/>
          <w:highlight w:val="none"/>
          <w:lang w:val="zh-CN"/>
        </w:rPr>
        <w:t>月</w:t>
      </w:r>
      <w:r>
        <w:rPr>
          <w:rFonts w:ascii="仿宋_GB2312" w:hAnsi="仿宋" w:eastAsia="仿宋_GB2312"/>
          <w:color w:val="auto"/>
          <w:sz w:val="24"/>
          <w:highlight w:val="none"/>
          <w:u w:val="single"/>
          <w:lang w:val="zh-CN"/>
        </w:rPr>
        <w:t xml:space="preserve">   </w:t>
      </w:r>
      <w:r>
        <w:rPr>
          <w:rFonts w:ascii="仿宋_GB2312" w:hAnsi="仿宋" w:eastAsia="仿宋_GB2312"/>
          <w:color w:val="auto"/>
          <w:sz w:val="24"/>
          <w:highlight w:val="none"/>
          <w:lang w:val="zh-CN"/>
        </w:rPr>
        <w:t>日</w:t>
      </w:r>
      <w:r>
        <w:rPr>
          <w:rFonts w:ascii="仿宋_GB2312" w:hAnsi="Arial" w:eastAsia="仿宋_GB2312"/>
          <w:color w:val="auto"/>
          <w:sz w:val="28"/>
          <w:highlight w:val="none"/>
        </w:rPr>
        <w:t xml:space="preserve"> </w:t>
      </w:r>
    </w:p>
    <w:p w14:paraId="01356564">
      <w:pPr>
        <w:shd w:val="clear"/>
        <w:autoSpaceDE w:val="0"/>
        <w:autoSpaceDN w:val="0"/>
        <w:spacing w:before="120" w:after="120" w:line="300" w:lineRule="auto"/>
        <w:jc w:val="left"/>
        <w:rPr>
          <w:rFonts w:hint="default" w:ascii="仿宋_GB2312" w:hAnsi="Arial" w:eastAsia="仿宋_GB2312"/>
          <w:color w:val="auto"/>
          <w:sz w:val="28"/>
          <w:highlight w:val="none"/>
          <w:lang w:val="zh-CN"/>
        </w:rPr>
      </w:pPr>
    </w:p>
    <w:p w14:paraId="36895833">
      <w:pPr>
        <w:shd w:val="clear"/>
        <w:autoSpaceDE w:val="0"/>
        <w:autoSpaceDN w:val="0"/>
        <w:spacing w:before="120" w:after="120" w:line="300" w:lineRule="auto"/>
        <w:jc w:val="left"/>
        <w:rPr>
          <w:rFonts w:hint="default" w:ascii="仿宋_GB2312" w:hAnsi="Arial" w:eastAsia="仿宋_GB2312"/>
          <w:color w:val="auto"/>
          <w:sz w:val="28"/>
          <w:highlight w:val="none"/>
          <w:lang w:val="zh-CN"/>
        </w:rPr>
      </w:pPr>
    </w:p>
    <w:p w14:paraId="0026668E">
      <w:pPr>
        <w:shd w:val="clear"/>
        <w:autoSpaceDE w:val="0"/>
        <w:autoSpaceDN w:val="0"/>
        <w:spacing w:before="120" w:after="120" w:line="300" w:lineRule="auto"/>
        <w:jc w:val="left"/>
        <w:rPr>
          <w:rFonts w:hint="default" w:ascii="仿宋_GB2312" w:hAnsi="Arial" w:eastAsia="仿宋_GB2312"/>
          <w:color w:val="auto"/>
          <w:sz w:val="28"/>
          <w:highlight w:val="none"/>
          <w:lang w:val="zh-CN"/>
        </w:rPr>
      </w:pPr>
    </w:p>
    <w:p w14:paraId="16A7FDEA">
      <w:pPr>
        <w:shd w:val="clear"/>
        <w:autoSpaceDE w:val="0"/>
        <w:autoSpaceDN w:val="0"/>
        <w:spacing w:before="120" w:after="120" w:line="300" w:lineRule="auto"/>
        <w:jc w:val="left"/>
        <w:rPr>
          <w:rFonts w:hint="default" w:ascii="仿宋_GB2312" w:hAnsi="Arial" w:eastAsia="仿宋_GB2312"/>
          <w:color w:val="auto"/>
          <w:sz w:val="28"/>
          <w:highlight w:val="none"/>
          <w:lang w:val="zh-CN"/>
        </w:rPr>
      </w:pPr>
    </w:p>
    <w:p w14:paraId="7860DBE5">
      <w:pPr>
        <w:shd w:val="clear"/>
        <w:autoSpaceDE w:val="0"/>
        <w:autoSpaceDN w:val="0"/>
        <w:spacing w:before="120" w:after="120" w:line="300" w:lineRule="auto"/>
        <w:jc w:val="left"/>
        <w:rPr>
          <w:rFonts w:hint="default" w:ascii="黑体" w:hAnsi="Arial" w:eastAsia="黑体"/>
          <w:color w:val="auto"/>
          <w:sz w:val="30"/>
          <w:szCs w:val="30"/>
          <w:highlight w:val="none"/>
          <w:lang w:val="zh-CN"/>
        </w:rPr>
      </w:pPr>
    </w:p>
    <w:p w14:paraId="3AD888BD">
      <w:pPr>
        <w:shd w:val="clear"/>
        <w:jc w:val="left"/>
        <w:rPr>
          <w:rFonts w:hint="default"/>
          <w:color w:val="auto"/>
          <w:highlight w:val="none"/>
        </w:rPr>
      </w:pPr>
    </w:p>
    <w:p w14:paraId="43569F2A">
      <w:pPr>
        <w:shd w:val="clear"/>
        <w:jc w:val="left"/>
        <w:rPr>
          <w:rFonts w:hint="default"/>
          <w:color w:val="auto"/>
          <w:highlight w:val="none"/>
        </w:rPr>
      </w:pPr>
    </w:p>
    <w:p w14:paraId="2089C2F4">
      <w:pPr>
        <w:shd w:val="clear"/>
        <w:autoSpaceDE w:val="0"/>
        <w:autoSpaceDN w:val="0"/>
        <w:spacing w:before="120" w:after="120" w:line="300" w:lineRule="auto"/>
        <w:jc w:val="left"/>
        <w:rPr>
          <w:rFonts w:hint="default" w:ascii="仿宋_GB2312" w:hAnsi="Arial" w:eastAsia="仿宋_GB2312"/>
          <w:color w:val="auto"/>
          <w:sz w:val="28"/>
          <w:highlight w:val="none"/>
          <w:lang w:val="zh-CN"/>
        </w:rPr>
      </w:pPr>
    </w:p>
    <w:p w14:paraId="005EE71C">
      <w:pPr>
        <w:shd w:val="clear"/>
        <w:autoSpaceDE w:val="0"/>
        <w:autoSpaceDN w:val="0"/>
        <w:spacing w:before="120" w:after="120" w:line="300" w:lineRule="auto"/>
        <w:jc w:val="center"/>
        <w:rPr>
          <w:rFonts w:hint="default" w:ascii="黑体" w:hAnsi="Arial" w:eastAsia="黑体"/>
          <w:color w:val="auto"/>
          <w:sz w:val="30"/>
          <w:szCs w:val="30"/>
          <w:highlight w:val="none"/>
          <w:lang w:val="zh-CN"/>
        </w:rPr>
      </w:pPr>
      <w:r>
        <w:rPr>
          <w:rFonts w:ascii="黑体" w:hAnsi="Arial" w:eastAsia="黑体"/>
          <w:color w:val="auto"/>
          <w:sz w:val="30"/>
          <w:szCs w:val="30"/>
          <w:highlight w:val="none"/>
          <w:lang w:val="zh-CN"/>
        </w:rPr>
        <w:t>供应商针对报价需说明的其他文件</w:t>
      </w:r>
    </w:p>
    <w:p w14:paraId="232A5E65">
      <w:pPr>
        <w:shd w:val="clear"/>
        <w:autoSpaceDE w:val="0"/>
        <w:autoSpaceDN w:val="0"/>
        <w:spacing w:before="120" w:after="120" w:line="300" w:lineRule="auto"/>
        <w:jc w:val="left"/>
        <w:rPr>
          <w:rFonts w:hint="default" w:ascii="黑体" w:hAnsi="Arial" w:eastAsia="黑体"/>
          <w:color w:val="auto"/>
          <w:sz w:val="30"/>
          <w:szCs w:val="30"/>
          <w:highlight w:val="none"/>
          <w:lang w:val="zh-CN"/>
        </w:rPr>
      </w:pPr>
    </w:p>
    <w:p w14:paraId="0E0B9B29">
      <w:pPr>
        <w:shd w:val="clear"/>
        <w:autoSpaceDE w:val="0"/>
        <w:autoSpaceDN w:val="0"/>
        <w:spacing w:before="120" w:after="120" w:line="300" w:lineRule="auto"/>
        <w:jc w:val="center"/>
        <w:rPr>
          <w:rFonts w:hint="default" w:ascii="仿宋_GB2312" w:hAnsi="Arial" w:eastAsia="仿宋_GB2312"/>
          <w:color w:val="auto"/>
          <w:sz w:val="24"/>
          <w:szCs w:val="24"/>
          <w:highlight w:val="none"/>
          <w:lang w:val="zh-CN"/>
        </w:rPr>
      </w:pPr>
      <w:r>
        <w:rPr>
          <w:rFonts w:ascii="仿宋_GB2312" w:hAnsi="Arial" w:eastAsia="仿宋_GB2312"/>
          <w:color w:val="auto"/>
          <w:sz w:val="24"/>
          <w:szCs w:val="24"/>
          <w:highlight w:val="none"/>
          <w:lang w:val="zh-CN"/>
        </w:rPr>
        <w:t>（格式由供应商自拟）</w:t>
      </w:r>
    </w:p>
    <w:p w14:paraId="3829E995">
      <w:pPr>
        <w:shd w:val="clear"/>
        <w:autoSpaceDE w:val="0"/>
        <w:autoSpaceDN w:val="0"/>
        <w:spacing w:before="120" w:after="120" w:line="300" w:lineRule="auto"/>
        <w:jc w:val="left"/>
        <w:rPr>
          <w:rFonts w:hint="default" w:ascii="仿宋_GB2312" w:hAnsi="Arial" w:eastAsia="仿宋_GB2312"/>
          <w:color w:val="auto"/>
          <w:sz w:val="24"/>
          <w:szCs w:val="24"/>
          <w:highlight w:val="none"/>
          <w:lang w:val="zh-CN"/>
        </w:rPr>
      </w:pPr>
    </w:p>
    <w:p w14:paraId="2D177122">
      <w:pPr>
        <w:shd w:val="clear"/>
        <w:autoSpaceDE w:val="0"/>
        <w:autoSpaceDN w:val="0"/>
        <w:spacing w:before="120" w:after="120" w:line="300" w:lineRule="auto"/>
        <w:jc w:val="left"/>
        <w:rPr>
          <w:rFonts w:hint="default" w:ascii="仿宋_GB2312" w:hAnsi="Arial" w:eastAsia="仿宋_GB2312"/>
          <w:color w:val="auto"/>
          <w:sz w:val="24"/>
          <w:szCs w:val="24"/>
          <w:highlight w:val="none"/>
          <w:lang w:val="zh-CN"/>
        </w:rPr>
      </w:pPr>
    </w:p>
    <w:p w14:paraId="7DF6B628">
      <w:pPr>
        <w:shd w:val="clear"/>
        <w:autoSpaceDE w:val="0"/>
        <w:autoSpaceDN w:val="0"/>
        <w:spacing w:line="360" w:lineRule="auto"/>
        <w:jc w:val="left"/>
        <w:rPr>
          <w:rFonts w:hint="default" w:ascii="Arial" w:hAnsi="Arial" w:eastAsia="仿宋_GB2312"/>
          <w:color w:val="auto"/>
          <w:sz w:val="28"/>
          <w:highlight w:val="none"/>
        </w:rPr>
      </w:pPr>
      <w:r>
        <w:rPr>
          <w:rFonts w:hint="default" w:ascii="仿宋_GB2312" w:hAnsi="Arial" w:eastAsia="仿宋_GB2312"/>
          <w:color w:val="auto"/>
          <w:sz w:val="28"/>
          <w:highlight w:val="none"/>
          <w:lang w:val="zh-CN"/>
        </w:rPr>
        <w:br w:type="page"/>
      </w:r>
      <w:r>
        <w:rPr>
          <w:rFonts w:hint="default" w:ascii="Arial" w:hAnsi="Arial" w:eastAsia="仿宋_GB2312"/>
          <w:color w:val="auto"/>
          <w:sz w:val="28"/>
          <w:highlight w:val="none"/>
        </w:rPr>
        <w:t xml:space="preserve">                               </w:t>
      </w:r>
    </w:p>
    <w:p w14:paraId="23E19C60">
      <w:pPr>
        <w:shd w:val="clear"/>
        <w:autoSpaceDE w:val="0"/>
        <w:autoSpaceDN w:val="0"/>
        <w:jc w:val="left"/>
        <w:rPr>
          <w:rFonts w:hint="default" w:ascii="Arial" w:hAnsi="Arial" w:eastAsia="仿宋_GB2312"/>
          <w:color w:val="auto"/>
          <w:sz w:val="28"/>
          <w:highlight w:val="none"/>
        </w:rPr>
      </w:pPr>
    </w:p>
    <w:p w14:paraId="19B99848">
      <w:pPr>
        <w:shd w:val="clear"/>
        <w:autoSpaceDE w:val="0"/>
        <w:autoSpaceDN w:val="0"/>
        <w:jc w:val="left"/>
        <w:rPr>
          <w:rFonts w:hint="default" w:ascii="Arial" w:hAnsi="Arial" w:eastAsia="仿宋_GB2312"/>
          <w:color w:val="auto"/>
          <w:sz w:val="28"/>
          <w:highlight w:val="none"/>
        </w:rPr>
      </w:pPr>
    </w:p>
    <w:p w14:paraId="436CEAD9">
      <w:pPr>
        <w:shd w:val="clear"/>
        <w:autoSpaceDE w:val="0"/>
        <w:autoSpaceDN w:val="0"/>
        <w:spacing w:before="340" w:after="330" w:line="576" w:lineRule="auto"/>
        <w:jc w:val="center"/>
        <w:outlineLvl w:val="1"/>
        <w:rPr>
          <w:rFonts w:hint="default" w:ascii="黑体" w:hAnsi="Arial" w:eastAsia="黑体"/>
          <w:color w:val="auto"/>
          <w:sz w:val="44"/>
          <w:szCs w:val="44"/>
          <w:highlight w:val="none"/>
          <w:lang w:val="zh-CN"/>
        </w:rPr>
      </w:pPr>
      <w:bookmarkStart w:id="105" w:name="_Toc1910"/>
      <w:bookmarkStart w:id="106" w:name="_Toc22625"/>
      <w:bookmarkStart w:id="107" w:name="_Toc5591"/>
      <w:r>
        <w:rPr>
          <w:rFonts w:ascii="黑体" w:hAnsi="Arial" w:eastAsia="黑体"/>
          <w:color w:val="auto"/>
          <w:sz w:val="44"/>
          <w:szCs w:val="44"/>
          <w:highlight w:val="none"/>
          <w:lang w:val="zh-CN"/>
        </w:rPr>
        <w:t xml:space="preserve">7.2 </w:t>
      </w:r>
      <w:r>
        <w:rPr>
          <w:rFonts w:hint="eastAsia" w:ascii="黑体" w:hAnsi="Arial" w:eastAsia="黑体"/>
          <w:color w:val="auto"/>
          <w:sz w:val="44"/>
          <w:szCs w:val="44"/>
          <w:highlight w:val="none"/>
          <w:lang w:val="en-US" w:eastAsia="zh-CN"/>
        </w:rPr>
        <w:t xml:space="preserve"> </w:t>
      </w:r>
      <w:r>
        <w:rPr>
          <w:rFonts w:ascii="黑体" w:hAnsi="Arial" w:eastAsia="黑体"/>
          <w:color w:val="auto"/>
          <w:sz w:val="44"/>
          <w:szCs w:val="44"/>
          <w:highlight w:val="none"/>
          <w:lang w:val="zh-CN"/>
        </w:rPr>
        <w:t>商务文件</w:t>
      </w:r>
      <w:bookmarkEnd w:id="105"/>
      <w:bookmarkEnd w:id="106"/>
      <w:bookmarkEnd w:id="107"/>
    </w:p>
    <w:p w14:paraId="13681752">
      <w:pPr>
        <w:shd w:val="clear"/>
        <w:autoSpaceDE w:val="0"/>
        <w:autoSpaceDN w:val="0"/>
        <w:jc w:val="left"/>
        <w:rPr>
          <w:rFonts w:hint="default" w:ascii="仿宋_GB2312" w:hAnsi="Arial" w:eastAsia="仿宋_GB2312"/>
          <w:b/>
          <w:color w:val="auto"/>
          <w:sz w:val="52"/>
          <w:szCs w:val="52"/>
          <w:highlight w:val="none"/>
          <w:lang w:val="zh-CN"/>
        </w:rPr>
      </w:pPr>
    </w:p>
    <w:p w14:paraId="5A69DA04">
      <w:pPr>
        <w:shd w:val="clear"/>
        <w:autoSpaceDE w:val="0"/>
        <w:autoSpaceDN w:val="0"/>
        <w:jc w:val="left"/>
        <w:rPr>
          <w:rFonts w:hint="default" w:ascii="Arial" w:hAnsi="Arial" w:eastAsia="仿宋_GB2312"/>
          <w:b/>
          <w:color w:val="auto"/>
          <w:highlight w:val="none"/>
        </w:rPr>
      </w:pPr>
    </w:p>
    <w:p w14:paraId="3DECEAD5">
      <w:pPr>
        <w:shd w:val="clear"/>
        <w:autoSpaceDE w:val="0"/>
        <w:autoSpaceDN w:val="0"/>
        <w:jc w:val="left"/>
        <w:rPr>
          <w:rFonts w:hint="default" w:ascii="Arial" w:hAnsi="Arial" w:eastAsia="仿宋_GB2312"/>
          <w:b/>
          <w:color w:val="auto"/>
          <w:highlight w:val="none"/>
        </w:rPr>
      </w:pPr>
    </w:p>
    <w:p w14:paraId="60F911DF">
      <w:pPr>
        <w:shd w:val="clear"/>
        <w:autoSpaceDE w:val="0"/>
        <w:autoSpaceDN w:val="0"/>
        <w:jc w:val="left"/>
        <w:rPr>
          <w:rFonts w:hint="default" w:ascii="Arial" w:hAnsi="Arial" w:eastAsia="仿宋_GB2312"/>
          <w:b/>
          <w:color w:val="auto"/>
          <w:sz w:val="28"/>
          <w:highlight w:val="none"/>
        </w:rPr>
      </w:pPr>
    </w:p>
    <w:p w14:paraId="594976E4">
      <w:pPr>
        <w:shd w:val="clear"/>
        <w:autoSpaceDE w:val="0"/>
        <w:autoSpaceDN w:val="0"/>
        <w:jc w:val="left"/>
        <w:rPr>
          <w:rFonts w:hint="default" w:ascii="Arial" w:hAnsi="Arial" w:eastAsia="仿宋_GB2312"/>
          <w:b/>
          <w:color w:val="auto"/>
          <w:sz w:val="28"/>
          <w:highlight w:val="none"/>
        </w:rPr>
      </w:pPr>
    </w:p>
    <w:p w14:paraId="528901AE">
      <w:pPr>
        <w:shd w:val="clear"/>
        <w:autoSpaceDE w:val="0"/>
        <w:autoSpaceDN w:val="0"/>
        <w:jc w:val="left"/>
        <w:rPr>
          <w:rFonts w:hint="default" w:ascii="Arial" w:hAnsi="Arial" w:eastAsia="仿宋_GB2312"/>
          <w:color w:val="auto"/>
          <w:highlight w:val="none"/>
        </w:rPr>
      </w:pPr>
    </w:p>
    <w:p w14:paraId="2929845A">
      <w:pPr>
        <w:shd w:val="clear"/>
        <w:autoSpaceDE w:val="0"/>
        <w:autoSpaceDN w:val="0"/>
        <w:jc w:val="left"/>
        <w:rPr>
          <w:rFonts w:hint="default" w:ascii="Arial" w:hAnsi="Arial" w:eastAsia="仿宋_GB2312"/>
          <w:color w:val="auto"/>
          <w:highlight w:val="none"/>
        </w:rPr>
      </w:pPr>
    </w:p>
    <w:p w14:paraId="40A7C6C3">
      <w:pPr>
        <w:shd w:val="clear"/>
        <w:autoSpaceDE w:val="0"/>
        <w:autoSpaceDN w:val="0"/>
        <w:jc w:val="left"/>
        <w:rPr>
          <w:rFonts w:hint="default" w:ascii="Arial" w:hAnsi="Arial" w:eastAsia="仿宋_GB2312"/>
          <w:color w:val="auto"/>
          <w:highlight w:val="none"/>
        </w:rPr>
      </w:pPr>
    </w:p>
    <w:p w14:paraId="28AA7311">
      <w:pPr>
        <w:shd w:val="clear"/>
        <w:autoSpaceDE w:val="0"/>
        <w:autoSpaceDN w:val="0"/>
        <w:jc w:val="left"/>
        <w:rPr>
          <w:rFonts w:hint="default" w:ascii="Arial" w:hAnsi="Arial" w:eastAsia="仿宋_GB2312"/>
          <w:b/>
          <w:color w:val="auto"/>
          <w:sz w:val="52"/>
          <w:highlight w:val="none"/>
        </w:rPr>
      </w:pPr>
    </w:p>
    <w:p w14:paraId="41338CAB">
      <w:pPr>
        <w:shd w:val="clear"/>
        <w:autoSpaceDE w:val="0"/>
        <w:autoSpaceDN w:val="0"/>
        <w:spacing w:before="120" w:after="120" w:line="300" w:lineRule="auto"/>
        <w:jc w:val="center"/>
        <w:rPr>
          <w:rFonts w:hint="default" w:ascii="黑体" w:hAnsi="Arial" w:eastAsia="黑体"/>
          <w:color w:val="auto"/>
          <w:sz w:val="30"/>
          <w:szCs w:val="30"/>
          <w:highlight w:val="none"/>
          <w:lang w:val="zh-CN"/>
        </w:rPr>
      </w:pPr>
      <w:r>
        <w:rPr>
          <w:rFonts w:hint="default" w:ascii="仿宋" w:hAnsi="仿宋" w:eastAsia="仿宋"/>
          <w:color w:val="auto"/>
          <w:sz w:val="32"/>
          <w:highlight w:val="none"/>
        </w:rPr>
        <w:br w:type="page"/>
      </w:r>
      <w:r>
        <w:rPr>
          <w:rFonts w:ascii="黑体" w:hAnsi="Arial" w:eastAsia="黑体"/>
          <w:color w:val="auto"/>
          <w:sz w:val="30"/>
          <w:szCs w:val="30"/>
          <w:highlight w:val="none"/>
          <w:lang w:val="zh-CN"/>
        </w:rPr>
        <w:t>商务文件目录</w:t>
      </w:r>
    </w:p>
    <w:p w14:paraId="50EDC6B7">
      <w:pPr>
        <w:shd w:val="clear"/>
        <w:autoSpaceDE w:val="0"/>
        <w:autoSpaceDN w:val="0"/>
        <w:spacing w:line="360" w:lineRule="auto"/>
        <w:ind w:left="0" w:leftChars="0" w:firstLine="0" w:firstLineChars="0"/>
        <w:jc w:val="left"/>
        <w:rPr>
          <w:rFonts w:hint="default" w:ascii="仿宋_GB2312" w:hAnsi="仿宋" w:eastAsia="仿宋_GB2312"/>
          <w:color w:val="auto"/>
          <w:sz w:val="24"/>
          <w:highlight w:val="none"/>
          <w:lang w:val="zh-CN"/>
        </w:rPr>
      </w:pPr>
      <w:r>
        <w:rPr>
          <w:rFonts w:ascii="仿宋_GB2312" w:hAnsi="仿宋" w:eastAsia="仿宋_GB2312"/>
          <w:color w:val="auto"/>
          <w:sz w:val="24"/>
          <w:highlight w:val="none"/>
          <w:lang w:val="zh-CN"/>
        </w:rPr>
        <w:t>1、采购诚信承诺书(见附件)；</w:t>
      </w:r>
    </w:p>
    <w:p w14:paraId="23F986B8">
      <w:pPr>
        <w:shd w:val="clear"/>
        <w:autoSpaceDE w:val="0"/>
        <w:autoSpaceDN w:val="0"/>
        <w:spacing w:line="360" w:lineRule="auto"/>
        <w:ind w:left="0" w:leftChars="0" w:firstLine="0" w:firstLineChars="0"/>
        <w:jc w:val="left"/>
        <w:rPr>
          <w:rFonts w:hint="default" w:ascii="仿宋_GB2312" w:hAnsi="仿宋" w:eastAsia="仿宋_GB2312"/>
          <w:color w:val="auto"/>
          <w:sz w:val="24"/>
          <w:highlight w:val="none"/>
          <w:lang w:val="zh-CN"/>
        </w:rPr>
      </w:pPr>
      <w:r>
        <w:rPr>
          <w:rFonts w:ascii="仿宋_GB2312" w:hAnsi="仿宋" w:eastAsia="仿宋_GB2312"/>
          <w:color w:val="auto"/>
          <w:sz w:val="24"/>
          <w:highlight w:val="none"/>
          <w:lang w:val="zh-CN"/>
        </w:rPr>
        <w:t>2、报价函(见附件)；</w:t>
      </w:r>
    </w:p>
    <w:p w14:paraId="1C8BFF2A">
      <w:pPr>
        <w:shd w:val="clear"/>
        <w:autoSpaceDE w:val="0"/>
        <w:autoSpaceDN w:val="0"/>
        <w:spacing w:line="360" w:lineRule="auto"/>
        <w:ind w:left="0" w:leftChars="0" w:firstLine="0" w:firstLineChars="0"/>
        <w:jc w:val="left"/>
        <w:rPr>
          <w:rFonts w:ascii="仿宋_GB2312" w:hAnsi="仿宋" w:eastAsia="仿宋_GB2312" w:cs="Times New Roman"/>
          <w:color w:val="auto"/>
          <w:sz w:val="24"/>
          <w:highlight w:val="none"/>
          <w:lang w:val="zh-CN"/>
        </w:rPr>
      </w:pPr>
      <w:r>
        <w:rPr>
          <w:rFonts w:ascii="仿宋_GB2312" w:hAnsi="仿宋" w:eastAsia="仿宋_GB2312" w:cs="Times New Roman"/>
          <w:color w:val="auto"/>
          <w:sz w:val="24"/>
          <w:highlight w:val="none"/>
          <w:lang w:val="zh-CN"/>
        </w:rPr>
        <w:t>3、法定代表人资格证明及其授权委托书(见附件)；</w:t>
      </w:r>
    </w:p>
    <w:p w14:paraId="544B0C2D">
      <w:pPr>
        <w:shd w:val="clear"/>
        <w:autoSpaceDE w:val="0"/>
        <w:autoSpaceDN w:val="0"/>
        <w:spacing w:line="360" w:lineRule="auto"/>
        <w:ind w:left="0" w:leftChars="0" w:firstLine="0" w:firstLineChars="0"/>
        <w:jc w:val="left"/>
        <w:rPr>
          <w:rFonts w:hint="default" w:ascii="仿宋_GB2312" w:hAnsi="仿宋" w:eastAsia="仿宋_GB2312" w:cs="Times New Roman"/>
          <w:color w:val="auto"/>
          <w:sz w:val="24"/>
          <w:highlight w:val="none"/>
          <w:lang w:val="zh-CN"/>
        </w:rPr>
      </w:pPr>
      <w:r>
        <w:rPr>
          <w:rFonts w:ascii="仿宋_GB2312" w:hAnsi="仿宋" w:eastAsia="仿宋_GB2312" w:cs="Times New Roman"/>
          <w:color w:val="auto"/>
          <w:sz w:val="24"/>
          <w:highlight w:val="none"/>
          <w:lang w:val="zh-CN"/>
        </w:rPr>
        <w:t>4、项目主要实施人员技术资格一览表（见附件）；</w:t>
      </w:r>
    </w:p>
    <w:p w14:paraId="01965810">
      <w:pPr>
        <w:shd w:val="clear"/>
        <w:autoSpaceDE w:val="0"/>
        <w:autoSpaceDN w:val="0"/>
        <w:spacing w:line="360" w:lineRule="auto"/>
        <w:ind w:left="0" w:leftChars="0" w:firstLine="0" w:firstLineChars="0"/>
        <w:jc w:val="left"/>
        <w:rPr>
          <w:rFonts w:hint="default" w:ascii="仿宋_GB2312" w:hAnsi="仿宋" w:eastAsia="仿宋_GB2312" w:cs="Times New Roman"/>
          <w:color w:val="auto"/>
          <w:sz w:val="24"/>
          <w:highlight w:val="none"/>
          <w:lang w:val="zh-CN"/>
        </w:rPr>
      </w:pPr>
      <w:r>
        <w:rPr>
          <w:rFonts w:hint="eastAsia" w:ascii="仿宋_GB2312" w:hAnsi="仿宋" w:eastAsia="仿宋_GB2312" w:cs="Times New Roman"/>
          <w:color w:val="auto"/>
          <w:sz w:val="24"/>
          <w:highlight w:val="none"/>
          <w:lang w:val="en-US" w:eastAsia="zh-CN"/>
        </w:rPr>
        <w:t>5</w:t>
      </w:r>
      <w:r>
        <w:rPr>
          <w:rFonts w:ascii="仿宋_GB2312" w:hAnsi="仿宋" w:eastAsia="仿宋_GB2312" w:cs="Times New Roman"/>
          <w:color w:val="auto"/>
          <w:sz w:val="24"/>
          <w:highlight w:val="none"/>
          <w:lang w:val="zh-CN"/>
        </w:rPr>
        <w:t>、供应商同类项目实施情况一览表(见附件)；</w:t>
      </w:r>
    </w:p>
    <w:p w14:paraId="201E68C2">
      <w:pPr>
        <w:shd w:val="clear"/>
        <w:autoSpaceDE w:val="0"/>
        <w:autoSpaceDN w:val="0"/>
        <w:spacing w:line="360" w:lineRule="auto"/>
        <w:ind w:left="0" w:leftChars="0" w:firstLine="0" w:firstLineChars="0"/>
        <w:jc w:val="left"/>
        <w:rPr>
          <w:rFonts w:hint="default" w:ascii="仿宋_GB2312" w:hAnsi="仿宋" w:eastAsia="仿宋_GB2312"/>
          <w:color w:val="auto"/>
          <w:sz w:val="24"/>
          <w:highlight w:val="none"/>
          <w:lang w:val="zh-CN"/>
        </w:rPr>
      </w:pPr>
      <w:r>
        <w:rPr>
          <w:rFonts w:hint="eastAsia" w:ascii="仿宋_GB2312" w:hAnsi="仿宋" w:eastAsia="仿宋_GB2312"/>
          <w:color w:val="auto"/>
          <w:sz w:val="24"/>
          <w:highlight w:val="none"/>
          <w:lang w:val="en-US" w:eastAsia="zh-CN"/>
        </w:rPr>
        <w:t>6</w:t>
      </w:r>
      <w:r>
        <w:rPr>
          <w:rFonts w:ascii="仿宋_GB2312" w:hAnsi="仿宋" w:eastAsia="仿宋_GB2312"/>
          <w:color w:val="auto"/>
          <w:sz w:val="24"/>
          <w:highlight w:val="none"/>
          <w:lang w:val="zh-CN"/>
        </w:rPr>
        <w:t>、资信以及商务响应表(见附件)；</w:t>
      </w:r>
    </w:p>
    <w:p w14:paraId="0940F196">
      <w:pPr>
        <w:shd w:val="clear"/>
        <w:autoSpaceDE w:val="0"/>
        <w:autoSpaceDN w:val="0"/>
        <w:spacing w:line="360" w:lineRule="auto"/>
        <w:ind w:left="0" w:leftChars="0" w:firstLine="0" w:firstLineChars="0"/>
        <w:jc w:val="left"/>
        <w:rPr>
          <w:rFonts w:hint="default"/>
          <w:color w:val="auto"/>
          <w:highlight w:val="none"/>
          <w:lang w:val="zh-CN"/>
        </w:rPr>
      </w:pPr>
      <w:r>
        <w:rPr>
          <w:rFonts w:hint="eastAsia" w:ascii="仿宋_GB2312" w:hAnsi="仿宋" w:eastAsia="仿宋_GB2312"/>
          <w:color w:val="auto"/>
          <w:sz w:val="24"/>
          <w:highlight w:val="none"/>
          <w:lang w:val="en-US" w:eastAsia="zh-CN"/>
        </w:rPr>
        <w:t>7</w:t>
      </w:r>
      <w:r>
        <w:rPr>
          <w:rFonts w:ascii="仿宋_GB2312" w:hAnsi="仿宋" w:eastAsia="仿宋_GB2312"/>
          <w:color w:val="auto"/>
          <w:sz w:val="24"/>
          <w:highlight w:val="none"/>
          <w:lang w:val="zh-CN"/>
        </w:rPr>
        <w:t>、参加采购活动前三年内在经营活动中没有重大违法记录的声明（见附件）；</w:t>
      </w:r>
    </w:p>
    <w:p w14:paraId="250388D3">
      <w:pPr>
        <w:shd w:val="clear"/>
        <w:autoSpaceDE w:val="0"/>
        <w:autoSpaceDN w:val="0"/>
        <w:spacing w:line="360" w:lineRule="auto"/>
        <w:ind w:left="0" w:leftChars="0" w:firstLine="0" w:firstLineChars="0"/>
        <w:jc w:val="left"/>
        <w:rPr>
          <w:rFonts w:hint="default" w:ascii="仿宋_GB2312" w:hAnsi="仿宋" w:eastAsia="仿宋_GB2312"/>
          <w:color w:val="auto"/>
          <w:sz w:val="24"/>
          <w:highlight w:val="none"/>
          <w:lang w:val="zh-CN"/>
        </w:rPr>
      </w:pPr>
      <w:r>
        <w:rPr>
          <w:rFonts w:hint="eastAsia" w:ascii="仿宋_GB2312" w:hAnsi="仿宋" w:eastAsia="仿宋_GB2312"/>
          <w:color w:val="auto"/>
          <w:sz w:val="24"/>
          <w:highlight w:val="none"/>
          <w:lang w:val="en-US" w:eastAsia="zh-CN"/>
        </w:rPr>
        <w:t>8</w:t>
      </w:r>
      <w:r>
        <w:rPr>
          <w:rFonts w:ascii="仿宋_GB2312" w:hAnsi="仿宋" w:eastAsia="仿宋_GB2312"/>
          <w:color w:val="auto"/>
          <w:sz w:val="24"/>
          <w:highlight w:val="none"/>
          <w:lang w:val="zh-CN"/>
        </w:rPr>
        <w:t>、商务文件要求的其他资料。</w:t>
      </w:r>
    </w:p>
    <w:p w14:paraId="0EECC89D">
      <w:pPr>
        <w:shd w:val="clear"/>
        <w:autoSpaceDE w:val="0"/>
        <w:autoSpaceDN w:val="0"/>
        <w:spacing w:line="640" w:lineRule="exact"/>
        <w:jc w:val="left"/>
        <w:rPr>
          <w:rFonts w:hint="default" w:ascii="仿宋_GB2312" w:hAnsi="Arial" w:eastAsia="仿宋_GB2312"/>
          <w:color w:val="auto"/>
          <w:sz w:val="24"/>
          <w:highlight w:val="none"/>
          <w:lang w:val="zh-CN"/>
        </w:rPr>
      </w:pPr>
      <w:r>
        <w:rPr>
          <w:rFonts w:ascii="仿宋_GB2312" w:hAnsi="Arial" w:eastAsia="仿宋_GB2312"/>
          <w:color w:val="auto"/>
          <w:sz w:val="24"/>
          <w:highlight w:val="none"/>
          <w:lang w:val="zh-CN"/>
        </w:rPr>
        <w:br w:type="page"/>
      </w:r>
      <w:r>
        <w:rPr>
          <w:rFonts w:ascii="仿宋_GB2312" w:hAnsi="仿宋" w:eastAsia="仿宋_GB2312"/>
          <w:color w:val="auto"/>
          <w:sz w:val="24"/>
          <w:highlight w:val="none"/>
          <w:lang w:val="zh-CN"/>
        </w:rPr>
        <w:t>附件：</w:t>
      </w:r>
    </w:p>
    <w:p w14:paraId="293EB0C4">
      <w:pPr>
        <w:shd w:val="clear"/>
        <w:autoSpaceDE w:val="0"/>
        <w:autoSpaceDN w:val="0"/>
        <w:spacing w:before="120" w:after="120" w:line="300" w:lineRule="auto"/>
        <w:jc w:val="center"/>
        <w:rPr>
          <w:rFonts w:hint="default" w:ascii="黑体" w:hAnsi="Arial" w:eastAsia="黑体"/>
          <w:color w:val="auto"/>
          <w:sz w:val="30"/>
          <w:szCs w:val="30"/>
          <w:highlight w:val="none"/>
          <w:lang w:val="zh-CN"/>
        </w:rPr>
      </w:pPr>
      <w:r>
        <w:rPr>
          <w:rFonts w:ascii="黑体" w:hAnsi="Arial" w:eastAsia="黑体"/>
          <w:color w:val="auto"/>
          <w:sz w:val="30"/>
          <w:szCs w:val="30"/>
          <w:highlight w:val="none"/>
          <w:lang w:val="zh-CN"/>
        </w:rPr>
        <w:t>采购诚信承诺书</w:t>
      </w:r>
    </w:p>
    <w:p w14:paraId="45A9CE6D">
      <w:pPr>
        <w:shd w:val="clear"/>
        <w:autoSpaceDE w:val="0"/>
        <w:autoSpaceDN w:val="0"/>
        <w:spacing w:line="360" w:lineRule="auto"/>
        <w:jc w:val="left"/>
        <w:rPr>
          <w:rFonts w:hint="default" w:ascii="Arial" w:eastAsia="Arial"/>
          <w:color w:val="auto"/>
          <w:sz w:val="24"/>
          <w:highlight w:val="none"/>
        </w:rPr>
      </w:pPr>
    </w:p>
    <w:p w14:paraId="23978876">
      <w:pPr>
        <w:shd w:val="clear"/>
        <w:autoSpaceDE w:val="0"/>
        <w:autoSpaceDN w:val="0"/>
        <w:spacing w:line="360" w:lineRule="auto"/>
        <w:jc w:val="left"/>
        <w:rPr>
          <w:rFonts w:hint="default" w:ascii="仿宋_GB2312" w:hAnsi="仿宋" w:eastAsia="仿宋_GB2312"/>
          <w:color w:val="auto"/>
          <w:sz w:val="24"/>
          <w:highlight w:val="none"/>
          <w:lang w:val="zh-CN"/>
        </w:rPr>
      </w:pPr>
      <w:r>
        <w:rPr>
          <w:rFonts w:ascii="仿宋_GB2312" w:hAnsi="仿宋" w:eastAsia="仿宋_GB2312"/>
          <w:color w:val="auto"/>
          <w:sz w:val="24"/>
          <w:highlight w:val="none"/>
          <w:u w:val="single"/>
          <w:lang w:val="zh-CN"/>
        </w:rPr>
        <w:t xml:space="preserve">（采购人） </w:t>
      </w:r>
      <w:r>
        <w:rPr>
          <w:rFonts w:ascii="仿宋_GB2312" w:hAnsi="仿宋" w:eastAsia="仿宋_GB2312"/>
          <w:color w:val="auto"/>
          <w:sz w:val="24"/>
          <w:highlight w:val="none"/>
          <w:lang w:val="zh-CN"/>
        </w:rPr>
        <w:t>：</w:t>
      </w:r>
    </w:p>
    <w:p w14:paraId="77F55D99">
      <w:pPr>
        <w:shd w:val="clear"/>
        <w:autoSpaceDE w:val="0"/>
        <w:autoSpaceDN w:val="0"/>
        <w:spacing w:line="360" w:lineRule="auto"/>
        <w:ind w:firstLine="480"/>
        <w:jc w:val="left"/>
        <w:rPr>
          <w:rFonts w:hint="default" w:ascii="仿宋_GB2312" w:hAnsi="仿宋" w:eastAsia="仿宋_GB2312"/>
          <w:color w:val="auto"/>
          <w:sz w:val="24"/>
          <w:highlight w:val="none"/>
          <w:lang w:val="zh-CN"/>
        </w:rPr>
      </w:pPr>
      <w:r>
        <w:rPr>
          <w:rFonts w:ascii="仿宋_GB2312" w:hAnsi="仿宋" w:eastAsia="仿宋_GB2312"/>
          <w:color w:val="auto"/>
          <w:sz w:val="24"/>
          <w:highlight w:val="none"/>
          <w:lang w:val="zh-CN"/>
        </w:rPr>
        <w:t>我公司</w:t>
      </w:r>
      <w:r>
        <w:rPr>
          <w:rFonts w:ascii="仿宋_GB2312" w:hAnsi="仿宋" w:eastAsia="仿宋_GB2312"/>
          <w:color w:val="auto"/>
          <w:sz w:val="24"/>
          <w:highlight w:val="none"/>
          <w:u w:val="single"/>
          <w:lang w:val="zh-CN"/>
        </w:rPr>
        <w:t xml:space="preserve">               </w:t>
      </w:r>
      <w:r>
        <w:rPr>
          <w:rFonts w:ascii="仿宋_GB2312" w:hAnsi="仿宋" w:eastAsia="仿宋_GB2312"/>
          <w:color w:val="auto"/>
          <w:sz w:val="24"/>
          <w:highlight w:val="none"/>
          <w:lang w:val="zh-CN"/>
        </w:rPr>
        <w:t>（供应商名称）已详细阅读了</w:t>
      </w:r>
      <w:r>
        <w:rPr>
          <w:rFonts w:ascii="仿宋_GB2312" w:hAnsi="仿宋" w:eastAsia="仿宋_GB2312"/>
          <w:color w:val="auto"/>
          <w:sz w:val="24"/>
          <w:highlight w:val="none"/>
          <w:u w:val="single"/>
          <w:lang w:val="zh-CN"/>
        </w:rPr>
        <w:t xml:space="preserve">             </w:t>
      </w:r>
      <w:r>
        <w:rPr>
          <w:rFonts w:ascii="仿宋_GB2312" w:hAnsi="仿宋" w:eastAsia="仿宋_GB2312"/>
          <w:color w:val="auto"/>
          <w:sz w:val="24"/>
          <w:highlight w:val="none"/>
          <w:lang w:val="zh-CN"/>
        </w:rPr>
        <w:t>项目（项目编号：</w:t>
      </w:r>
      <w:r>
        <w:rPr>
          <w:rFonts w:ascii="仿宋_GB2312" w:hAnsi="仿宋" w:eastAsia="仿宋_GB2312"/>
          <w:color w:val="auto"/>
          <w:sz w:val="24"/>
          <w:highlight w:val="none"/>
          <w:u w:val="single"/>
          <w:lang w:val="zh-CN"/>
        </w:rPr>
        <w:t xml:space="preserve">          </w:t>
      </w:r>
      <w:r>
        <w:rPr>
          <w:rFonts w:ascii="仿宋_GB2312" w:hAnsi="仿宋" w:eastAsia="仿宋_GB2312"/>
          <w:color w:val="auto"/>
          <w:sz w:val="24"/>
          <w:highlight w:val="none"/>
          <w:lang w:val="zh-CN"/>
        </w:rPr>
        <w:t>）磋商文件，自愿参加本次磋商，现就有关事项郑重承诺如下：</w:t>
      </w:r>
    </w:p>
    <w:p w14:paraId="24C551BF">
      <w:pPr>
        <w:shd w:val="clear"/>
        <w:autoSpaceDE w:val="0"/>
        <w:autoSpaceDN w:val="0"/>
        <w:spacing w:line="360" w:lineRule="auto"/>
        <w:ind w:firstLine="482"/>
        <w:jc w:val="left"/>
        <w:rPr>
          <w:rFonts w:hint="default" w:ascii="仿宋_GB2312" w:hAnsi="仿宋" w:eastAsia="仿宋_GB2312"/>
          <w:color w:val="auto"/>
          <w:sz w:val="24"/>
          <w:highlight w:val="none"/>
          <w:lang w:val="zh-CN"/>
        </w:rPr>
      </w:pPr>
      <w:r>
        <w:rPr>
          <w:rFonts w:ascii="仿宋_GB2312" w:hAnsi="仿宋" w:eastAsia="仿宋_GB2312"/>
          <w:color w:val="auto"/>
          <w:sz w:val="24"/>
          <w:highlight w:val="none"/>
          <w:lang w:val="zh-CN"/>
        </w:rPr>
        <w:t>一、诚信报价，材料真实。我公司保证所提供的全部材料、报价内容均真实、合法、有效，保证不出借或者借用其他企业资质，不以他人名义报价，不弄虚作假；</w:t>
      </w:r>
      <w:r>
        <w:rPr>
          <w:rFonts w:ascii="仿宋_GB2312" w:hAnsi="仿宋" w:eastAsia="仿宋_GB2312"/>
          <w:color w:val="auto"/>
          <w:sz w:val="24"/>
          <w:szCs w:val="24"/>
          <w:highlight w:val="none"/>
          <w:lang w:val="zh-CN"/>
        </w:rPr>
        <w:t>未列入失信被执行人、重大税收违法案件当事人名单。</w:t>
      </w:r>
    </w:p>
    <w:p w14:paraId="438950B5">
      <w:pPr>
        <w:shd w:val="clear"/>
        <w:spacing w:line="360" w:lineRule="auto"/>
        <w:ind w:firstLine="482"/>
        <w:jc w:val="left"/>
        <w:rPr>
          <w:rFonts w:hint="default" w:ascii="仿宋_GB2312" w:eastAsia="仿宋_GB2312"/>
          <w:color w:val="auto"/>
          <w:sz w:val="24"/>
          <w:szCs w:val="24"/>
          <w:highlight w:val="none"/>
        </w:rPr>
      </w:pPr>
      <w:r>
        <w:rPr>
          <w:rFonts w:ascii="仿宋_GB2312" w:hAnsi="仿宋" w:eastAsia="仿宋_GB2312"/>
          <w:color w:val="auto"/>
          <w:sz w:val="24"/>
          <w:highlight w:val="none"/>
          <w:lang w:val="zh-CN"/>
        </w:rPr>
        <w:t>二、遵</w:t>
      </w:r>
      <w:r>
        <w:rPr>
          <w:rFonts w:ascii="仿宋_GB2312" w:hAnsi="仿宋" w:eastAsia="仿宋_GB2312"/>
          <w:color w:val="auto"/>
          <w:sz w:val="24"/>
          <w:szCs w:val="24"/>
          <w:highlight w:val="none"/>
          <w:lang w:val="zh-CN"/>
        </w:rPr>
        <w:t>纪守法，公平竞争。不与其他供应商相互串通、</w:t>
      </w:r>
      <w:r>
        <w:rPr>
          <w:rFonts w:ascii="仿宋_GB2312" w:hAnsi="仿宋" w:eastAsia="仿宋_GB2312"/>
          <w:color w:val="auto"/>
          <w:kern w:val="0"/>
          <w:sz w:val="24"/>
          <w:szCs w:val="24"/>
          <w:highlight w:val="none"/>
        </w:rPr>
        <w:t>哄抬价格，</w:t>
      </w:r>
      <w:r>
        <w:rPr>
          <w:rFonts w:ascii="仿宋_GB2312" w:hAnsi="仿宋" w:eastAsia="仿宋_GB2312"/>
          <w:color w:val="auto"/>
          <w:sz w:val="24"/>
          <w:szCs w:val="24"/>
          <w:highlight w:val="none"/>
          <w:lang w:val="zh-CN"/>
        </w:rPr>
        <w:t>不排挤其他供应商，不损害采购人的合法权益；不向采购人、采购代理机构、磋商小组成员</w:t>
      </w:r>
      <w:r>
        <w:rPr>
          <w:rFonts w:ascii="仿宋_GB2312" w:eastAsia="仿宋_GB2312"/>
          <w:color w:val="auto"/>
          <w:sz w:val="24"/>
          <w:szCs w:val="24"/>
          <w:highlight w:val="none"/>
        </w:rPr>
        <w:t>等及其他参与采购活动的人员行贿或采用其他不正当手段谋取成交；</w:t>
      </w:r>
    </w:p>
    <w:p w14:paraId="59422149">
      <w:pPr>
        <w:shd w:val="clear"/>
        <w:spacing w:line="360" w:lineRule="auto"/>
        <w:ind w:firstLine="482"/>
        <w:jc w:val="left"/>
        <w:rPr>
          <w:rFonts w:hint="default" w:ascii="仿宋_GB2312" w:eastAsia="仿宋_GB2312"/>
          <w:color w:val="auto"/>
          <w:sz w:val="24"/>
          <w:szCs w:val="24"/>
          <w:highlight w:val="none"/>
        </w:rPr>
      </w:pPr>
      <w:r>
        <w:rPr>
          <w:rFonts w:ascii="仿宋_GB2312" w:hAnsi="仿宋" w:eastAsia="仿宋_GB2312"/>
          <w:color w:val="auto"/>
          <w:kern w:val="0"/>
          <w:sz w:val="24"/>
          <w:szCs w:val="24"/>
          <w:highlight w:val="none"/>
        </w:rPr>
        <w:t>三</w:t>
      </w:r>
      <w:r>
        <w:rPr>
          <w:rFonts w:ascii="仿宋_GB2312" w:eastAsia="仿宋_GB2312"/>
          <w:color w:val="auto"/>
          <w:sz w:val="24"/>
          <w:szCs w:val="24"/>
          <w:highlight w:val="none"/>
        </w:rPr>
        <w:t>、不捏造事实或借用他人名义进行虚假、恶意质疑和投诉，不以质疑或投诉为名排挤竞争对手，干扰采购秩序；</w:t>
      </w:r>
    </w:p>
    <w:p w14:paraId="3606A4F8">
      <w:pPr>
        <w:shd w:val="clear"/>
        <w:autoSpaceDE w:val="0"/>
        <w:autoSpaceDN w:val="0"/>
        <w:spacing w:line="360" w:lineRule="auto"/>
        <w:ind w:firstLine="482"/>
        <w:jc w:val="left"/>
        <w:rPr>
          <w:rFonts w:hint="default" w:ascii="仿宋_GB2312" w:hAnsi="仿宋" w:eastAsia="仿宋_GB2312"/>
          <w:color w:val="auto"/>
          <w:sz w:val="24"/>
          <w:highlight w:val="none"/>
          <w:lang w:val="zh-CN"/>
        </w:rPr>
      </w:pPr>
      <w:r>
        <w:rPr>
          <w:rFonts w:ascii="仿宋_GB2312" w:hAnsi="仿宋" w:eastAsia="仿宋_GB2312"/>
          <w:color w:val="auto"/>
          <w:kern w:val="0"/>
          <w:sz w:val="24"/>
          <w:szCs w:val="24"/>
          <w:highlight w:val="none"/>
        </w:rPr>
        <w:t>四、若成交后，将按照规定及时与采购人</w:t>
      </w:r>
      <w:r>
        <w:rPr>
          <w:rFonts w:ascii="仿宋_GB2312" w:hAnsi="仿宋" w:eastAsia="仿宋_GB2312"/>
          <w:color w:val="auto"/>
          <w:kern w:val="0"/>
          <w:sz w:val="24"/>
          <w:highlight w:val="none"/>
        </w:rPr>
        <w:t>签订采购合同，不与采购人订立有悖于采购结果的合同或协议；严格履行采购合同，不降低合同约定的产品质量及相关服务，不擅自变更、中止、终止合同，或者拒绝履行合同义务。</w:t>
      </w:r>
    </w:p>
    <w:p w14:paraId="6B94924D">
      <w:pPr>
        <w:shd w:val="clear"/>
        <w:autoSpaceDE w:val="0"/>
        <w:autoSpaceDN w:val="0"/>
        <w:spacing w:line="360" w:lineRule="auto"/>
        <w:ind w:firstLine="482"/>
        <w:jc w:val="left"/>
        <w:rPr>
          <w:rFonts w:hint="default" w:ascii="仿宋_GB2312" w:hAnsi="仿宋" w:eastAsia="仿宋_GB2312"/>
          <w:color w:val="auto"/>
          <w:sz w:val="24"/>
          <w:highlight w:val="none"/>
          <w:lang w:val="zh-CN"/>
        </w:rPr>
      </w:pPr>
      <w:r>
        <w:rPr>
          <w:rFonts w:ascii="仿宋_GB2312" w:hAnsi="仿宋" w:eastAsia="仿宋_GB2312"/>
          <w:color w:val="auto"/>
          <w:sz w:val="24"/>
          <w:highlight w:val="none"/>
          <w:lang w:val="zh-CN"/>
        </w:rPr>
        <w:t>若有违反以上承诺内容的行为，我公司自愿接受取消</w:t>
      </w:r>
      <w:r>
        <w:rPr>
          <w:rFonts w:hint="eastAsia" w:ascii="仿宋_GB2312" w:hAnsi="仿宋" w:eastAsia="仿宋_GB2312"/>
          <w:color w:val="auto"/>
          <w:sz w:val="24"/>
          <w:highlight w:val="none"/>
          <w:lang w:val="zh-CN"/>
        </w:rPr>
        <w:t>磋商</w:t>
      </w:r>
      <w:r>
        <w:rPr>
          <w:rFonts w:ascii="仿宋_GB2312" w:hAnsi="仿宋" w:eastAsia="仿宋_GB2312"/>
          <w:color w:val="auto"/>
          <w:sz w:val="24"/>
          <w:highlight w:val="none"/>
          <w:lang w:val="zh-CN"/>
        </w:rPr>
        <w:t>资格、记入信用档案、媒体通报、1</w:t>
      </w:r>
      <w:r>
        <w:rPr>
          <w:rFonts w:ascii="仿宋_GB2312" w:hAnsi="仿宋" w:eastAsia="仿宋_GB2312"/>
          <w:color w:val="auto"/>
          <w:sz w:val="24"/>
          <w:szCs w:val="24"/>
          <w:highlight w:val="none"/>
          <w:lang w:val="zh-CN"/>
        </w:rPr>
        <w:t>～</w:t>
      </w:r>
      <w:r>
        <w:rPr>
          <w:rFonts w:ascii="仿宋_GB2312" w:hAnsi="仿宋" w:eastAsia="仿宋_GB2312"/>
          <w:color w:val="auto"/>
          <w:sz w:val="24"/>
          <w:highlight w:val="none"/>
          <w:lang w:val="zh-CN"/>
        </w:rPr>
        <w:t>3年内禁止参与</w:t>
      </w:r>
      <w:r>
        <w:rPr>
          <w:rFonts w:hint="eastAsia" w:ascii="仿宋_GB2312" w:hAnsi="仿宋_GB2312" w:eastAsia="仿宋_GB2312" w:cs="仿宋_GB2312"/>
          <w:color w:val="auto"/>
          <w:sz w:val="24"/>
          <w:szCs w:val="24"/>
          <w:highlight w:val="none"/>
          <w:u w:val="single"/>
          <w:lang w:eastAsia="zh-CN"/>
        </w:rPr>
        <w:t>泰安市岱岳区农业农村局</w:t>
      </w:r>
      <w:r>
        <w:rPr>
          <w:rFonts w:ascii="仿宋_GB2312" w:hAnsi="仿宋" w:eastAsia="仿宋_GB2312"/>
          <w:color w:val="auto"/>
          <w:sz w:val="24"/>
          <w:highlight w:val="none"/>
          <w:lang w:val="zh-CN"/>
        </w:rPr>
        <w:t>采购活动等处罚；</w:t>
      </w:r>
      <w:r>
        <w:rPr>
          <w:rFonts w:ascii="仿宋_GB2312" w:hAnsi="仿宋" w:eastAsia="仿宋_GB2312"/>
          <w:color w:val="auto"/>
          <w:sz w:val="24"/>
          <w:highlight w:val="none"/>
        </w:rPr>
        <w:t>如已成交的，自动放弃成交资格，</w:t>
      </w:r>
      <w:r>
        <w:rPr>
          <w:rFonts w:ascii="仿宋_GB2312" w:hAnsi="仿宋" w:eastAsia="仿宋_GB2312"/>
          <w:color w:val="auto"/>
          <w:sz w:val="24"/>
          <w:highlight w:val="none"/>
          <w:lang w:val="zh-CN"/>
        </w:rPr>
        <w:t>并承担全部法律责任</w:t>
      </w:r>
      <w:r>
        <w:rPr>
          <w:rFonts w:ascii="仿宋_GB2312" w:hAnsi="仿宋" w:eastAsia="仿宋_GB2312"/>
          <w:color w:val="auto"/>
          <w:sz w:val="24"/>
          <w:highlight w:val="none"/>
        </w:rPr>
        <w:t>；给采购人造成损失的，依法承担赔偿责任</w:t>
      </w:r>
      <w:r>
        <w:rPr>
          <w:rFonts w:ascii="仿宋_GB2312" w:hAnsi="仿宋" w:eastAsia="仿宋_GB2312"/>
          <w:color w:val="auto"/>
          <w:sz w:val="24"/>
          <w:highlight w:val="none"/>
          <w:lang w:val="zh-CN"/>
        </w:rPr>
        <w:t>。</w:t>
      </w:r>
    </w:p>
    <w:p w14:paraId="32F395FD">
      <w:pPr>
        <w:shd w:val="clear"/>
        <w:spacing w:line="440" w:lineRule="exact"/>
        <w:ind w:firstLine="420" w:firstLineChars="200"/>
        <w:jc w:val="left"/>
        <w:rPr>
          <w:rFonts w:hint="default" w:ascii="仿宋_GB2312" w:hAnsi="仿宋" w:eastAsia="仿宋_GB2312"/>
          <w:color w:val="auto"/>
          <w:highlight w:val="none"/>
        </w:rPr>
      </w:pPr>
    </w:p>
    <w:p w14:paraId="4A8B68B1">
      <w:pPr>
        <w:shd w:val="clear"/>
        <w:autoSpaceDE w:val="0"/>
        <w:autoSpaceDN w:val="0"/>
        <w:spacing w:line="360" w:lineRule="auto"/>
        <w:ind w:firstLine="240" w:firstLineChars="100"/>
        <w:jc w:val="left"/>
        <w:rPr>
          <w:rFonts w:hint="default" w:ascii="仿宋_GB2312" w:hAnsi="仿宋" w:eastAsia="仿宋_GB2312"/>
          <w:color w:val="auto"/>
          <w:sz w:val="24"/>
          <w:highlight w:val="none"/>
          <w:lang w:val="zh-CN"/>
        </w:rPr>
      </w:pPr>
      <w:r>
        <w:rPr>
          <w:rFonts w:ascii="仿宋_GB2312" w:hAnsi="仿宋" w:eastAsia="仿宋_GB2312"/>
          <w:color w:val="auto"/>
          <w:sz w:val="24"/>
          <w:highlight w:val="none"/>
          <w:lang w:val="zh-CN"/>
        </w:rPr>
        <w:t>供应商名称(公章)：</w:t>
      </w:r>
    </w:p>
    <w:p w14:paraId="719DF9EE">
      <w:pPr>
        <w:keepNext w:val="0"/>
        <w:keepLines w:val="0"/>
        <w:pageBreakBefore w:val="0"/>
        <w:widowControl w:val="0"/>
        <w:shd w:val="clear"/>
        <w:kinsoku/>
        <w:wordWrap/>
        <w:overflowPunct/>
        <w:topLinePunct w:val="0"/>
        <w:autoSpaceDE w:val="0"/>
        <w:autoSpaceDN w:val="0"/>
        <w:bidi w:val="0"/>
        <w:adjustRightInd/>
        <w:snapToGrid/>
        <w:spacing w:line="360" w:lineRule="auto"/>
        <w:ind w:firstLine="240" w:firstLineChars="100"/>
        <w:jc w:val="left"/>
        <w:textAlignment w:val="auto"/>
        <w:rPr>
          <w:rFonts w:hint="default" w:ascii="仿宋_GB2312" w:hAnsi="仿宋" w:eastAsia="仿宋_GB2312"/>
          <w:color w:val="auto"/>
          <w:sz w:val="24"/>
          <w:highlight w:val="none"/>
          <w:lang w:val="zh-CN"/>
        </w:rPr>
      </w:pPr>
      <w:r>
        <w:rPr>
          <w:rFonts w:ascii="仿宋_GB2312" w:hAnsi="仿宋" w:eastAsia="仿宋_GB2312"/>
          <w:color w:val="auto"/>
          <w:sz w:val="24"/>
          <w:highlight w:val="none"/>
          <w:lang w:val="zh-CN"/>
        </w:rPr>
        <w:t>法定代表人（签字或盖章）：</w:t>
      </w:r>
    </w:p>
    <w:p w14:paraId="0C7108E6">
      <w:pPr>
        <w:shd w:val="clear"/>
        <w:autoSpaceDE w:val="0"/>
        <w:autoSpaceDN w:val="0"/>
        <w:spacing w:line="360" w:lineRule="auto"/>
        <w:ind w:firstLine="240" w:firstLineChars="100"/>
        <w:jc w:val="left"/>
        <w:rPr>
          <w:rFonts w:hint="default" w:ascii="仿宋_GB2312" w:hAnsi="仿宋" w:eastAsia="仿宋_GB2312"/>
          <w:color w:val="auto"/>
          <w:sz w:val="24"/>
          <w:highlight w:val="none"/>
          <w:lang w:val="zh-CN"/>
        </w:rPr>
      </w:pPr>
      <w:r>
        <w:rPr>
          <w:rFonts w:ascii="仿宋_GB2312" w:hAnsi="仿宋" w:eastAsia="仿宋_GB2312"/>
          <w:color w:val="auto"/>
          <w:sz w:val="24"/>
          <w:highlight w:val="none"/>
          <w:lang w:val="zh-CN"/>
        </w:rPr>
        <w:t>日期：     年   月   日</w:t>
      </w:r>
    </w:p>
    <w:p w14:paraId="24CC4EC6">
      <w:pPr>
        <w:shd w:val="clear"/>
        <w:autoSpaceDE w:val="0"/>
        <w:autoSpaceDN w:val="0"/>
        <w:spacing w:line="360" w:lineRule="auto"/>
        <w:ind w:firstLine="720"/>
        <w:jc w:val="left"/>
        <w:rPr>
          <w:rFonts w:hint="default" w:ascii="仿宋_GB2312" w:hAnsi="仿宋" w:eastAsia="仿宋_GB2312"/>
          <w:color w:val="auto"/>
          <w:sz w:val="24"/>
          <w:highlight w:val="none"/>
          <w:lang w:val="zh-CN"/>
        </w:rPr>
      </w:pPr>
    </w:p>
    <w:p w14:paraId="6A972DF2">
      <w:pPr>
        <w:shd w:val="clear"/>
        <w:autoSpaceDE w:val="0"/>
        <w:autoSpaceDN w:val="0"/>
        <w:spacing w:line="640" w:lineRule="exact"/>
        <w:jc w:val="left"/>
        <w:rPr>
          <w:rFonts w:hint="default" w:ascii="仿宋_GB2312" w:hAnsi="仿宋" w:eastAsia="仿宋_GB2312"/>
          <w:color w:val="auto"/>
          <w:sz w:val="24"/>
          <w:highlight w:val="none"/>
          <w:lang w:val="zh-CN"/>
        </w:rPr>
      </w:pPr>
      <w:r>
        <w:rPr>
          <w:rFonts w:hint="default" w:ascii="仿宋" w:hAnsi="仿宋" w:eastAsia="仿宋"/>
          <w:color w:val="auto"/>
          <w:sz w:val="24"/>
          <w:highlight w:val="none"/>
          <w:lang w:val="zh-CN"/>
        </w:rPr>
        <w:br w:type="page"/>
      </w:r>
      <w:r>
        <w:rPr>
          <w:rFonts w:ascii="仿宋_GB2312" w:hAnsi="仿宋" w:eastAsia="仿宋_GB2312"/>
          <w:color w:val="auto"/>
          <w:sz w:val="24"/>
          <w:highlight w:val="none"/>
          <w:lang w:val="zh-CN"/>
        </w:rPr>
        <w:t>附件：</w:t>
      </w:r>
    </w:p>
    <w:p w14:paraId="402B3AE2">
      <w:pPr>
        <w:shd w:val="clear"/>
        <w:autoSpaceDE w:val="0"/>
        <w:autoSpaceDN w:val="0"/>
        <w:spacing w:before="120" w:after="120" w:line="300" w:lineRule="auto"/>
        <w:jc w:val="center"/>
        <w:rPr>
          <w:rFonts w:hint="default" w:ascii="黑体" w:hAnsi="Arial" w:eastAsia="黑体"/>
          <w:color w:val="auto"/>
          <w:sz w:val="30"/>
          <w:szCs w:val="30"/>
          <w:highlight w:val="none"/>
          <w:lang w:val="zh-CN"/>
        </w:rPr>
      </w:pPr>
      <w:r>
        <w:rPr>
          <w:rFonts w:ascii="黑体" w:hAnsi="Arial" w:eastAsia="黑体"/>
          <w:color w:val="auto"/>
          <w:sz w:val="30"/>
          <w:szCs w:val="30"/>
          <w:highlight w:val="none"/>
          <w:lang w:val="zh-CN"/>
        </w:rPr>
        <w:t>报价函</w:t>
      </w:r>
    </w:p>
    <w:p w14:paraId="162FFFC3">
      <w:pPr>
        <w:shd w:val="clear"/>
        <w:autoSpaceDE w:val="0"/>
        <w:autoSpaceDN w:val="0"/>
        <w:spacing w:line="380" w:lineRule="exact"/>
        <w:jc w:val="left"/>
        <w:rPr>
          <w:rFonts w:hint="default" w:ascii="仿宋_GB2312" w:hAnsi="Arial" w:eastAsia="仿宋_GB2312"/>
          <w:color w:val="auto"/>
          <w:sz w:val="24"/>
          <w:highlight w:val="none"/>
          <w:u w:val="single"/>
          <w:lang w:val="zh-CN"/>
        </w:rPr>
      </w:pPr>
    </w:p>
    <w:p w14:paraId="32766431">
      <w:pPr>
        <w:shd w:val="clear"/>
        <w:autoSpaceDE w:val="0"/>
        <w:autoSpaceDN w:val="0"/>
        <w:spacing w:line="380" w:lineRule="exact"/>
        <w:jc w:val="left"/>
        <w:rPr>
          <w:rFonts w:hint="default" w:ascii="仿宋_GB2312" w:hAnsi="仿宋" w:eastAsia="仿宋_GB2312"/>
          <w:color w:val="auto"/>
          <w:sz w:val="24"/>
          <w:highlight w:val="none"/>
          <w:lang w:val="zh-CN"/>
        </w:rPr>
      </w:pPr>
      <w:r>
        <w:rPr>
          <w:rFonts w:ascii="仿宋_GB2312" w:hAnsi="仿宋" w:eastAsia="仿宋_GB2312"/>
          <w:color w:val="auto"/>
          <w:sz w:val="24"/>
          <w:highlight w:val="none"/>
          <w:u w:val="single"/>
          <w:lang w:val="zh-CN"/>
        </w:rPr>
        <w:t xml:space="preserve">（采购人） </w:t>
      </w:r>
      <w:r>
        <w:rPr>
          <w:rFonts w:ascii="仿宋_GB2312" w:hAnsi="仿宋" w:eastAsia="仿宋_GB2312"/>
          <w:color w:val="auto"/>
          <w:sz w:val="24"/>
          <w:highlight w:val="none"/>
          <w:lang w:val="zh-CN"/>
        </w:rPr>
        <w:t>：</w:t>
      </w:r>
    </w:p>
    <w:p w14:paraId="524B3F6B">
      <w:pPr>
        <w:shd w:val="clear"/>
        <w:autoSpaceDE w:val="0"/>
        <w:autoSpaceDN w:val="0"/>
        <w:spacing w:before="120" w:after="50" w:line="460" w:lineRule="exact"/>
        <w:ind w:firstLine="480"/>
        <w:jc w:val="left"/>
        <w:rPr>
          <w:rFonts w:hint="default" w:ascii="仿宋_GB2312" w:hAnsi="仿宋" w:eastAsia="仿宋_GB2312"/>
          <w:color w:val="auto"/>
          <w:sz w:val="24"/>
          <w:highlight w:val="none"/>
          <w:lang w:val="zh-CN"/>
        </w:rPr>
      </w:pPr>
      <w:r>
        <w:rPr>
          <w:rFonts w:ascii="仿宋_GB2312" w:hAnsi="仿宋" w:eastAsia="仿宋_GB2312"/>
          <w:color w:val="auto"/>
          <w:sz w:val="24"/>
          <w:highlight w:val="none"/>
          <w:u w:val="single"/>
          <w:lang w:val="zh-CN"/>
        </w:rPr>
        <w:t>（供应商名称）</w:t>
      </w:r>
      <w:r>
        <w:rPr>
          <w:rFonts w:ascii="仿宋_GB2312" w:hAnsi="仿宋" w:eastAsia="仿宋_GB2312"/>
          <w:color w:val="auto"/>
          <w:sz w:val="24"/>
          <w:highlight w:val="none"/>
          <w:lang w:val="zh-CN"/>
        </w:rPr>
        <w:t>系中华人民共和国合法企业，经营地址</w:t>
      </w:r>
      <w:r>
        <w:rPr>
          <w:rFonts w:ascii="仿宋_GB2312" w:hAnsi="仿宋" w:eastAsia="仿宋_GB2312"/>
          <w:color w:val="auto"/>
          <w:sz w:val="24"/>
          <w:highlight w:val="none"/>
          <w:u w:val="single"/>
          <w:lang w:val="zh-CN"/>
        </w:rPr>
        <w:t xml:space="preserve">                    </w:t>
      </w:r>
      <w:r>
        <w:rPr>
          <w:rFonts w:ascii="仿宋_GB2312" w:hAnsi="仿宋" w:eastAsia="仿宋_GB2312"/>
          <w:color w:val="auto"/>
          <w:sz w:val="24"/>
          <w:highlight w:val="none"/>
          <w:lang w:val="zh-CN"/>
        </w:rPr>
        <w:t>。</w:t>
      </w:r>
    </w:p>
    <w:p w14:paraId="565CB043">
      <w:pPr>
        <w:shd w:val="clear"/>
        <w:autoSpaceDE w:val="0"/>
        <w:autoSpaceDN w:val="0"/>
        <w:spacing w:before="120" w:after="50" w:line="460" w:lineRule="exact"/>
        <w:ind w:firstLine="480"/>
        <w:jc w:val="left"/>
        <w:rPr>
          <w:rFonts w:hint="default" w:ascii="仿宋_GB2312" w:hAnsi="仿宋" w:eastAsia="仿宋_GB2312"/>
          <w:color w:val="auto"/>
          <w:sz w:val="24"/>
          <w:highlight w:val="none"/>
          <w:lang w:val="zh-CN"/>
        </w:rPr>
      </w:pPr>
      <w:r>
        <w:rPr>
          <w:rFonts w:ascii="仿宋_GB2312" w:hAnsi="仿宋" w:eastAsia="仿宋_GB2312"/>
          <w:color w:val="auto"/>
          <w:sz w:val="24"/>
          <w:highlight w:val="none"/>
          <w:lang w:val="zh-CN"/>
        </w:rPr>
        <w:t>我</w:t>
      </w:r>
      <w:r>
        <w:rPr>
          <w:rFonts w:ascii="仿宋_GB2312" w:hAnsi="仿宋" w:eastAsia="仿宋_GB2312"/>
          <w:color w:val="auto"/>
          <w:sz w:val="24"/>
          <w:highlight w:val="none"/>
          <w:u w:val="single"/>
          <w:lang w:val="zh-CN"/>
        </w:rPr>
        <w:t>（姓名）</w:t>
      </w:r>
      <w:r>
        <w:rPr>
          <w:rFonts w:ascii="仿宋_GB2312" w:hAnsi="仿宋" w:eastAsia="仿宋_GB2312"/>
          <w:color w:val="auto"/>
          <w:sz w:val="24"/>
          <w:highlight w:val="none"/>
          <w:lang w:val="zh-CN"/>
        </w:rPr>
        <w:t>系</w:t>
      </w:r>
      <w:r>
        <w:rPr>
          <w:rFonts w:ascii="仿宋_GB2312" w:hAnsi="仿宋" w:eastAsia="仿宋_GB2312"/>
          <w:color w:val="auto"/>
          <w:sz w:val="24"/>
          <w:highlight w:val="none"/>
          <w:u w:val="single"/>
          <w:lang w:val="zh-CN"/>
        </w:rPr>
        <w:t>（供应商名称）</w:t>
      </w:r>
      <w:r>
        <w:rPr>
          <w:rFonts w:ascii="仿宋_GB2312" w:hAnsi="仿宋" w:eastAsia="仿宋_GB2312"/>
          <w:color w:val="auto"/>
          <w:sz w:val="24"/>
          <w:highlight w:val="none"/>
          <w:lang w:val="zh-CN"/>
        </w:rPr>
        <w:t>的法定代表人，我方自愿参加贵方组织的</w:t>
      </w:r>
      <w:r>
        <w:rPr>
          <w:rFonts w:ascii="仿宋_GB2312" w:hAnsi="仿宋" w:eastAsia="仿宋_GB2312"/>
          <w:color w:val="auto"/>
          <w:sz w:val="24"/>
          <w:highlight w:val="none"/>
          <w:u w:val="single"/>
          <w:lang w:val="zh-CN"/>
        </w:rPr>
        <w:t>（采购项目名称）（编号为      ）</w:t>
      </w:r>
      <w:r>
        <w:rPr>
          <w:rFonts w:ascii="仿宋_GB2312" w:hAnsi="仿宋" w:eastAsia="仿宋_GB2312"/>
          <w:color w:val="auto"/>
          <w:sz w:val="24"/>
          <w:highlight w:val="none"/>
          <w:lang w:val="zh-CN"/>
        </w:rPr>
        <w:t>的采购，为此，我方就本次报价有关事项郑重声明如下：</w:t>
      </w:r>
    </w:p>
    <w:p w14:paraId="1E61865E">
      <w:pPr>
        <w:shd w:val="clear"/>
        <w:autoSpaceDE w:val="0"/>
        <w:autoSpaceDN w:val="0"/>
        <w:spacing w:before="120" w:after="50" w:line="460" w:lineRule="exact"/>
        <w:ind w:firstLine="480"/>
        <w:jc w:val="left"/>
        <w:rPr>
          <w:rFonts w:hint="default" w:ascii="仿宋_GB2312" w:hAnsi="仿宋" w:eastAsia="仿宋_GB2312"/>
          <w:color w:val="auto"/>
          <w:sz w:val="24"/>
          <w:highlight w:val="none"/>
          <w:lang w:val="zh-CN"/>
        </w:rPr>
      </w:pPr>
      <w:r>
        <w:rPr>
          <w:rFonts w:ascii="仿宋_GB2312" w:hAnsi="仿宋" w:eastAsia="仿宋_GB2312"/>
          <w:color w:val="auto"/>
          <w:sz w:val="24"/>
          <w:highlight w:val="none"/>
          <w:lang w:val="zh-CN"/>
        </w:rPr>
        <w:t>1、我方已详细审阅全部磋商文件，同意磋商文件的各项要求。</w:t>
      </w:r>
    </w:p>
    <w:p w14:paraId="1192E23B">
      <w:pPr>
        <w:shd w:val="clear"/>
        <w:autoSpaceDE w:val="0"/>
        <w:autoSpaceDN w:val="0"/>
        <w:spacing w:before="120" w:after="50" w:line="460" w:lineRule="exact"/>
        <w:ind w:firstLine="480"/>
        <w:jc w:val="left"/>
        <w:rPr>
          <w:rFonts w:hint="default" w:ascii="仿宋_GB2312" w:hAnsi="仿宋" w:eastAsia="仿宋_GB2312"/>
          <w:color w:val="auto"/>
          <w:sz w:val="24"/>
          <w:highlight w:val="none"/>
          <w:lang w:val="zh-CN"/>
        </w:rPr>
      </w:pPr>
      <w:r>
        <w:rPr>
          <w:rFonts w:ascii="仿宋_GB2312" w:hAnsi="仿宋" w:eastAsia="仿宋_GB2312"/>
          <w:color w:val="auto"/>
          <w:sz w:val="24"/>
          <w:highlight w:val="none"/>
          <w:lang w:val="zh-CN"/>
        </w:rPr>
        <w:t>2、我方向贵方提交的所有响应文件、资料都是准确的和真实的。</w:t>
      </w:r>
    </w:p>
    <w:p w14:paraId="5F39D9E7">
      <w:pPr>
        <w:shd w:val="clear"/>
        <w:autoSpaceDE w:val="0"/>
        <w:autoSpaceDN w:val="0"/>
        <w:spacing w:before="120" w:after="50" w:line="460" w:lineRule="exact"/>
        <w:ind w:firstLine="480"/>
        <w:jc w:val="left"/>
        <w:rPr>
          <w:rFonts w:hint="default" w:ascii="仿宋_GB2312" w:hAnsi="仿宋" w:eastAsia="仿宋_GB2312"/>
          <w:color w:val="auto"/>
          <w:sz w:val="24"/>
          <w:highlight w:val="none"/>
          <w:lang w:val="zh-CN"/>
        </w:rPr>
      </w:pPr>
      <w:r>
        <w:rPr>
          <w:rFonts w:ascii="仿宋_GB2312" w:hAnsi="仿宋" w:eastAsia="仿宋_GB2312"/>
          <w:color w:val="auto"/>
          <w:sz w:val="24"/>
          <w:highlight w:val="none"/>
          <w:lang w:val="zh-CN"/>
        </w:rPr>
        <w:t>3、若成交，我方将按照磋商文件和响应文件的规定履行合同。</w:t>
      </w:r>
    </w:p>
    <w:p w14:paraId="6FE30C2E">
      <w:pPr>
        <w:shd w:val="clear"/>
        <w:autoSpaceDE w:val="0"/>
        <w:autoSpaceDN w:val="0"/>
        <w:spacing w:before="120" w:after="50" w:line="460" w:lineRule="exact"/>
        <w:ind w:firstLine="480"/>
        <w:jc w:val="left"/>
        <w:rPr>
          <w:rFonts w:hint="default" w:ascii="仿宋_GB2312" w:hAnsi="仿宋" w:eastAsia="仿宋_GB2312"/>
          <w:color w:val="auto"/>
          <w:sz w:val="24"/>
          <w:highlight w:val="none"/>
          <w:lang w:val="zh-CN"/>
        </w:rPr>
      </w:pPr>
      <w:r>
        <w:rPr>
          <w:rFonts w:ascii="仿宋_GB2312" w:hAnsi="仿宋" w:eastAsia="仿宋_GB2312"/>
          <w:color w:val="auto"/>
          <w:sz w:val="24"/>
          <w:highlight w:val="none"/>
          <w:lang w:val="zh-CN"/>
        </w:rPr>
        <w:t>4、我方不是采购人的附属机构；在获知本项目采购信息后，与采购人聘请的为此项目提供咨询服务的公司以及其附属机构没有任何关系。</w:t>
      </w:r>
    </w:p>
    <w:p w14:paraId="46656385">
      <w:pPr>
        <w:shd w:val="clear"/>
        <w:autoSpaceDE w:val="0"/>
        <w:autoSpaceDN w:val="0"/>
        <w:spacing w:before="120" w:after="50" w:line="460" w:lineRule="exact"/>
        <w:ind w:firstLine="480"/>
        <w:jc w:val="left"/>
        <w:rPr>
          <w:rFonts w:hint="default" w:ascii="仿宋_GB2312" w:hAnsi="仿宋" w:eastAsia="仿宋_GB2312"/>
          <w:color w:val="auto"/>
          <w:sz w:val="24"/>
          <w:highlight w:val="none"/>
          <w:lang w:val="zh-CN"/>
        </w:rPr>
      </w:pPr>
      <w:r>
        <w:rPr>
          <w:rFonts w:ascii="仿宋_GB2312" w:hAnsi="仿宋" w:eastAsia="仿宋_GB2312"/>
          <w:color w:val="auto"/>
          <w:sz w:val="24"/>
          <w:highlight w:val="none"/>
          <w:lang w:val="zh-CN"/>
        </w:rPr>
        <w:t>5、响应文件自递交响应文件截止之日起投标有效期为</w:t>
      </w:r>
      <w:r>
        <w:rPr>
          <w:rFonts w:ascii="仿宋_GB2312" w:hAnsi="仿宋" w:eastAsia="仿宋_GB2312"/>
          <w:color w:val="auto"/>
          <w:sz w:val="24"/>
          <w:highlight w:val="none"/>
          <w:u w:val="single"/>
          <w:lang w:val="zh-CN"/>
        </w:rPr>
        <w:t xml:space="preserve">    </w:t>
      </w:r>
      <w:r>
        <w:rPr>
          <w:rFonts w:ascii="仿宋_GB2312" w:hAnsi="仿宋" w:eastAsia="仿宋_GB2312"/>
          <w:color w:val="auto"/>
          <w:sz w:val="24"/>
          <w:highlight w:val="none"/>
          <w:lang w:val="zh-CN"/>
        </w:rPr>
        <w:t>日历日。</w:t>
      </w:r>
    </w:p>
    <w:p w14:paraId="751F7AB9">
      <w:pPr>
        <w:shd w:val="clear"/>
        <w:autoSpaceDE w:val="0"/>
        <w:autoSpaceDN w:val="0"/>
        <w:spacing w:before="120" w:after="50" w:line="460" w:lineRule="exact"/>
        <w:ind w:firstLine="480"/>
        <w:jc w:val="left"/>
        <w:rPr>
          <w:rFonts w:hint="default" w:ascii="仿宋_GB2312" w:hAnsi="仿宋" w:eastAsia="仿宋_GB2312"/>
          <w:color w:val="auto"/>
          <w:sz w:val="24"/>
          <w:highlight w:val="none"/>
          <w:lang w:val="zh-CN"/>
        </w:rPr>
      </w:pPr>
      <w:r>
        <w:rPr>
          <w:rFonts w:ascii="仿宋_GB2312" w:hAnsi="仿宋" w:eastAsia="仿宋_GB2312"/>
          <w:color w:val="auto"/>
          <w:sz w:val="24"/>
          <w:highlight w:val="none"/>
          <w:lang w:val="zh-CN"/>
        </w:rPr>
        <w:t>以上事项如有虚假或者隐瞒，我方愿意承担一切后果。</w:t>
      </w:r>
    </w:p>
    <w:p w14:paraId="4F277EE1">
      <w:pPr>
        <w:shd w:val="clear"/>
        <w:tabs>
          <w:tab w:val="left" w:pos="939"/>
        </w:tabs>
        <w:autoSpaceDE w:val="0"/>
        <w:autoSpaceDN w:val="0"/>
        <w:spacing w:line="460" w:lineRule="exact"/>
        <w:ind w:left="773" w:hanging="458"/>
        <w:jc w:val="left"/>
        <w:rPr>
          <w:rFonts w:hint="default" w:ascii="仿宋_GB2312" w:hAnsi="仿宋" w:eastAsia="仿宋_GB2312"/>
          <w:color w:val="auto"/>
          <w:sz w:val="24"/>
          <w:highlight w:val="none"/>
          <w:lang w:val="zh-CN"/>
        </w:rPr>
      </w:pPr>
    </w:p>
    <w:p w14:paraId="300897E0">
      <w:pPr>
        <w:shd w:val="clear"/>
        <w:tabs>
          <w:tab w:val="left" w:pos="939"/>
        </w:tabs>
        <w:autoSpaceDE w:val="0"/>
        <w:autoSpaceDN w:val="0"/>
        <w:spacing w:line="460" w:lineRule="exact"/>
        <w:ind w:left="773" w:hanging="458"/>
        <w:jc w:val="left"/>
        <w:rPr>
          <w:rFonts w:hint="default" w:ascii="仿宋_GB2312" w:hAnsi="仿宋" w:eastAsia="仿宋_GB2312"/>
          <w:color w:val="auto"/>
          <w:sz w:val="24"/>
          <w:highlight w:val="none"/>
          <w:lang w:val="zh-CN"/>
        </w:rPr>
      </w:pPr>
    </w:p>
    <w:p w14:paraId="60F37EE0">
      <w:pPr>
        <w:shd w:val="clear"/>
        <w:autoSpaceDE w:val="0"/>
        <w:autoSpaceDN w:val="0"/>
        <w:spacing w:before="120" w:line="460" w:lineRule="exact"/>
        <w:ind w:firstLine="3676" w:firstLineChars="1532"/>
        <w:rPr>
          <w:rFonts w:hint="default" w:ascii="仿宋_GB2312" w:hAnsi="仿宋" w:eastAsia="仿宋_GB2312"/>
          <w:color w:val="auto"/>
          <w:sz w:val="24"/>
          <w:highlight w:val="none"/>
          <w:lang w:val="zh-CN"/>
        </w:rPr>
      </w:pPr>
      <w:r>
        <w:rPr>
          <w:rFonts w:ascii="仿宋_GB2312" w:hAnsi="仿宋" w:eastAsia="仿宋_GB2312"/>
          <w:color w:val="auto"/>
          <w:sz w:val="24"/>
          <w:highlight w:val="none"/>
          <w:lang w:val="zh-CN"/>
        </w:rPr>
        <w:t xml:space="preserve">供应商全称（公章）：  </w:t>
      </w:r>
    </w:p>
    <w:p w14:paraId="73749681">
      <w:pPr>
        <w:shd w:val="clear"/>
        <w:autoSpaceDE w:val="0"/>
        <w:autoSpaceDN w:val="0"/>
        <w:spacing w:before="120" w:after="50" w:line="460" w:lineRule="exact"/>
        <w:ind w:right="600" w:firstLine="3720" w:firstLineChars="1550"/>
        <w:rPr>
          <w:rFonts w:hint="default" w:ascii="仿宋_GB2312" w:hAnsi="仿宋" w:eastAsia="仿宋_GB2312"/>
          <w:color w:val="auto"/>
          <w:sz w:val="24"/>
          <w:highlight w:val="none"/>
          <w:lang w:val="zh-CN"/>
        </w:rPr>
      </w:pPr>
      <w:r>
        <w:rPr>
          <w:rFonts w:ascii="仿宋_GB2312" w:hAnsi="仿宋" w:eastAsia="仿宋_GB2312"/>
          <w:color w:val="auto"/>
          <w:sz w:val="24"/>
          <w:highlight w:val="none"/>
          <w:lang w:val="zh-CN"/>
        </w:rPr>
        <w:t xml:space="preserve">法定代表人（签字或盖章）： </w:t>
      </w:r>
    </w:p>
    <w:p w14:paraId="1A150FAD">
      <w:pPr>
        <w:shd w:val="clear"/>
        <w:autoSpaceDE w:val="0"/>
        <w:autoSpaceDN w:val="0"/>
        <w:spacing w:before="120" w:after="50" w:line="460" w:lineRule="exact"/>
        <w:ind w:right="600" w:firstLine="3720" w:firstLineChars="1550"/>
        <w:rPr>
          <w:rFonts w:hint="default" w:ascii="仿宋_GB2312" w:hAnsi="仿宋" w:eastAsia="仿宋_GB2312"/>
          <w:color w:val="auto"/>
          <w:sz w:val="24"/>
          <w:highlight w:val="none"/>
          <w:u w:val="single"/>
          <w:lang w:val="zh-CN"/>
        </w:rPr>
      </w:pPr>
      <w:r>
        <w:rPr>
          <w:rFonts w:ascii="仿宋_GB2312" w:hAnsi="仿宋" w:eastAsia="仿宋_GB2312"/>
          <w:color w:val="auto"/>
          <w:sz w:val="24"/>
          <w:highlight w:val="none"/>
          <w:lang w:val="zh-CN"/>
        </w:rPr>
        <w:t>日    期：         年   月   日</w:t>
      </w:r>
    </w:p>
    <w:p w14:paraId="1163E33C">
      <w:pPr>
        <w:keepNext/>
        <w:keepLines/>
        <w:shd w:val="clear"/>
        <w:autoSpaceDE w:val="0"/>
        <w:autoSpaceDN w:val="0"/>
        <w:spacing w:before="120" w:after="120" w:line="300" w:lineRule="auto"/>
        <w:jc w:val="center"/>
        <w:rPr>
          <w:rFonts w:hint="default" w:ascii="仿宋" w:hAnsi="仿宋" w:eastAsia="仿宋"/>
          <w:color w:val="auto"/>
          <w:sz w:val="24"/>
          <w:highlight w:val="none"/>
          <w:u w:val="single"/>
          <w:lang w:val="zh-CN"/>
        </w:rPr>
      </w:pPr>
    </w:p>
    <w:p w14:paraId="7F37C54C">
      <w:pPr>
        <w:keepNext/>
        <w:keepLines/>
        <w:shd w:val="clear"/>
        <w:autoSpaceDE w:val="0"/>
        <w:autoSpaceDN w:val="0"/>
        <w:spacing w:before="120" w:after="120" w:line="300" w:lineRule="auto"/>
        <w:jc w:val="left"/>
        <w:outlineLvl w:val="9"/>
        <w:rPr>
          <w:rFonts w:ascii="仿宋_GB2312" w:hAnsi="仿宋" w:eastAsia="仿宋_GB2312"/>
          <w:color w:val="auto"/>
          <w:sz w:val="24"/>
          <w:highlight w:val="none"/>
          <w:lang w:val="zh-CN"/>
        </w:rPr>
      </w:pPr>
      <w:r>
        <w:rPr>
          <w:rFonts w:hint="default" w:ascii="仿宋" w:hAnsi="仿宋" w:eastAsia="仿宋"/>
          <w:color w:val="auto"/>
          <w:sz w:val="24"/>
          <w:highlight w:val="none"/>
          <w:u w:val="single"/>
          <w:lang w:val="zh-CN"/>
        </w:rPr>
        <w:br w:type="page"/>
      </w:r>
      <w:r>
        <w:rPr>
          <w:rFonts w:ascii="仿宋_GB2312" w:hAnsi="仿宋" w:eastAsia="仿宋_GB2312"/>
          <w:color w:val="auto"/>
          <w:sz w:val="24"/>
          <w:highlight w:val="none"/>
          <w:lang w:val="zh-CN"/>
        </w:rPr>
        <w:t xml:space="preserve">附件：    </w:t>
      </w:r>
    </w:p>
    <w:p w14:paraId="5A32C0B9">
      <w:pPr>
        <w:pStyle w:val="36"/>
        <w:shd w:val="clear"/>
        <w:rPr>
          <w:rFonts w:ascii="仿宋_GB2312" w:hAnsi="仿宋" w:eastAsia="仿宋_GB2312"/>
          <w:color w:val="auto"/>
          <w:sz w:val="24"/>
          <w:highlight w:val="none"/>
          <w:lang w:val="zh-CN"/>
        </w:rPr>
      </w:pPr>
    </w:p>
    <w:p w14:paraId="17C27B00">
      <w:pPr>
        <w:shd w:val="clear"/>
        <w:rPr>
          <w:rFonts w:ascii="仿宋_GB2312" w:hAnsi="仿宋" w:eastAsia="仿宋_GB2312"/>
          <w:color w:val="auto"/>
          <w:sz w:val="24"/>
          <w:highlight w:val="none"/>
          <w:lang w:val="zh-CN"/>
        </w:rPr>
      </w:pPr>
    </w:p>
    <w:p w14:paraId="1810444B">
      <w:pPr>
        <w:shd w:val="clear"/>
        <w:rPr>
          <w:color w:val="auto"/>
          <w:highlight w:val="none"/>
          <w:lang w:val="zh-CN"/>
        </w:rPr>
      </w:pPr>
    </w:p>
    <w:p w14:paraId="4C3D8F98">
      <w:pPr>
        <w:keepNext/>
        <w:keepLines/>
        <w:shd w:val="clear"/>
        <w:autoSpaceDE w:val="0"/>
        <w:autoSpaceDN w:val="0"/>
        <w:spacing w:before="120" w:after="120" w:line="300" w:lineRule="auto"/>
        <w:jc w:val="center"/>
        <w:outlineLvl w:val="9"/>
        <w:rPr>
          <w:rFonts w:ascii="黑体" w:hAnsi="Arial" w:eastAsia="黑体"/>
          <w:color w:val="auto"/>
          <w:sz w:val="30"/>
          <w:szCs w:val="30"/>
          <w:highlight w:val="none"/>
          <w:lang w:val="zh-CN"/>
        </w:rPr>
      </w:pPr>
      <w:r>
        <w:rPr>
          <w:rFonts w:ascii="黑体" w:hAnsi="Arial" w:eastAsia="黑体"/>
          <w:color w:val="auto"/>
          <w:sz w:val="30"/>
          <w:szCs w:val="30"/>
          <w:highlight w:val="none"/>
          <w:lang w:val="zh-CN"/>
        </w:rPr>
        <w:t>法定代表人资格证明</w:t>
      </w:r>
    </w:p>
    <w:p w14:paraId="12DEE030">
      <w:pPr>
        <w:shd w:val="clear"/>
        <w:autoSpaceDE w:val="0"/>
        <w:autoSpaceDN w:val="0"/>
        <w:spacing w:before="120" w:after="50" w:line="460" w:lineRule="exact"/>
        <w:ind w:right="600" w:firstLine="3720" w:firstLineChars="1550"/>
        <w:rPr>
          <w:rFonts w:ascii="仿宋_GB2312" w:hAnsi="仿宋" w:eastAsia="仿宋_GB2312"/>
          <w:color w:val="auto"/>
          <w:sz w:val="24"/>
          <w:highlight w:val="none"/>
          <w:u w:val="single"/>
          <w:lang w:val="zh-CN"/>
        </w:rPr>
      </w:pPr>
    </w:p>
    <w:p w14:paraId="7419738F">
      <w:pPr>
        <w:shd w:val="clear"/>
        <w:autoSpaceDE w:val="0"/>
        <w:autoSpaceDN w:val="0"/>
        <w:spacing w:before="120" w:after="50" w:line="460" w:lineRule="exact"/>
        <w:ind w:right="600" w:firstLine="3720" w:firstLineChars="1550"/>
        <w:rPr>
          <w:rFonts w:ascii="仿宋_GB2312" w:hAnsi="仿宋" w:eastAsia="仿宋_GB2312"/>
          <w:color w:val="auto"/>
          <w:sz w:val="24"/>
          <w:highlight w:val="none"/>
          <w:u w:val="single"/>
          <w:lang w:val="zh-CN"/>
        </w:rPr>
      </w:pPr>
    </w:p>
    <w:p w14:paraId="34D12658">
      <w:pPr>
        <w:shd w:val="clear"/>
        <w:autoSpaceDE w:val="0"/>
        <w:autoSpaceDN w:val="0"/>
        <w:spacing w:line="360" w:lineRule="auto"/>
        <w:jc w:val="center"/>
        <w:rPr>
          <w:rFonts w:ascii="仿宋_GB2312" w:hAnsi="仿宋" w:eastAsia="仿宋_GB2312"/>
          <w:color w:val="auto"/>
          <w:sz w:val="24"/>
          <w:highlight w:val="none"/>
          <w:lang w:val="zh-CN"/>
        </w:rPr>
      </w:pPr>
      <w:r>
        <w:rPr>
          <w:rFonts w:ascii="仿宋_GB2312" w:hAnsi="仿宋" w:eastAsia="仿宋_GB2312"/>
          <w:color w:val="auto"/>
          <w:sz w:val="24"/>
          <w:highlight w:val="none"/>
          <w:lang w:val="zh-CN"/>
        </w:rPr>
        <w:t>(附法定代表人资格证明或身份证复印件)</w:t>
      </w:r>
    </w:p>
    <w:p w14:paraId="61FC3FA6">
      <w:pPr>
        <w:shd w:val="clear"/>
        <w:autoSpaceDE w:val="0"/>
        <w:autoSpaceDN w:val="0"/>
        <w:spacing w:line="360" w:lineRule="auto"/>
        <w:jc w:val="center"/>
        <w:rPr>
          <w:rFonts w:ascii="仿宋_GB2312" w:hAnsi="仿宋" w:eastAsia="仿宋_GB2312"/>
          <w:color w:val="auto"/>
          <w:sz w:val="24"/>
          <w:highlight w:val="none"/>
          <w:lang w:val="zh-CN"/>
        </w:rPr>
      </w:pPr>
    </w:p>
    <w:p w14:paraId="4EF532D4">
      <w:pPr>
        <w:shd w:val="clear"/>
        <w:autoSpaceDE w:val="0"/>
        <w:autoSpaceDN w:val="0"/>
        <w:spacing w:line="360" w:lineRule="auto"/>
        <w:jc w:val="center"/>
        <w:rPr>
          <w:rFonts w:ascii="仿宋_GB2312" w:hAnsi="仿宋" w:eastAsia="仿宋_GB2312"/>
          <w:color w:val="auto"/>
          <w:sz w:val="24"/>
          <w:highlight w:val="none"/>
          <w:lang w:val="zh-CN"/>
        </w:rPr>
      </w:pPr>
    </w:p>
    <w:p w14:paraId="0030B831">
      <w:pPr>
        <w:shd w:val="clear"/>
        <w:autoSpaceDE w:val="0"/>
        <w:autoSpaceDN w:val="0"/>
        <w:spacing w:line="360" w:lineRule="auto"/>
        <w:jc w:val="center"/>
        <w:rPr>
          <w:rFonts w:ascii="仿宋_GB2312" w:eastAsia="仿宋_GB2312"/>
          <w:color w:val="auto"/>
          <w:sz w:val="24"/>
          <w:highlight w:val="none"/>
        </w:rPr>
      </w:pPr>
    </w:p>
    <w:p w14:paraId="42E06CBA">
      <w:pPr>
        <w:shd w:val="clear"/>
        <w:autoSpaceDE w:val="0"/>
        <w:autoSpaceDN w:val="0"/>
        <w:spacing w:line="360" w:lineRule="auto"/>
        <w:jc w:val="center"/>
        <w:rPr>
          <w:rFonts w:ascii="仿宋_GB2312" w:hAnsi="仿宋" w:eastAsia="仿宋_GB2312"/>
          <w:color w:val="auto"/>
          <w:sz w:val="24"/>
          <w:highlight w:val="none"/>
          <w:lang w:val="zh-CN"/>
        </w:rPr>
      </w:pPr>
    </w:p>
    <w:p w14:paraId="0B581692">
      <w:pPr>
        <w:shd w:val="clear"/>
        <w:autoSpaceDE w:val="0"/>
        <w:autoSpaceDN w:val="0"/>
        <w:spacing w:line="360" w:lineRule="auto"/>
        <w:jc w:val="center"/>
        <w:rPr>
          <w:rFonts w:ascii="仿宋_GB2312" w:hAnsi="仿宋" w:eastAsia="仿宋_GB2312"/>
          <w:color w:val="auto"/>
          <w:sz w:val="24"/>
          <w:highlight w:val="none"/>
          <w:lang w:val="zh-CN"/>
        </w:rPr>
      </w:pPr>
    </w:p>
    <w:p w14:paraId="5B00E037">
      <w:pPr>
        <w:shd w:val="clear"/>
        <w:autoSpaceDE w:val="0"/>
        <w:autoSpaceDN w:val="0"/>
        <w:spacing w:line="360" w:lineRule="auto"/>
        <w:jc w:val="center"/>
        <w:rPr>
          <w:rFonts w:ascii="仿宋_GB2312" w:hAnsi="仿宋" w:eastAsia="仿宋_GB2312"/>
          <w:color w:val="auto"/>
          <w:sz w:val="24"/>
          <w:highlight w:val="none"/>
          <w:lang w:val="zh-CN"/>
        </w:rPr>
      </w:pPr>
    </w:p>
    <w:p w14:paraId="21322977">
      <w:pPr>
        <w:shd w:val="clear"/>
        <w:autoSpaceDE w:val="0"/>
        <w:autoSpaceDN w:val="0"/>
        <w:spacing w:line="360" w:lineRule="auto"/>
        <w:jc w:val="center"/>
        <w:rPr>
          <w:rFonts w:ascii="仿宋_GB2312" w:hAnsi="仿宋" w:eastAsia="仿宋_GB2312"/>
          <w:color w:val="auto"/>
          <w:sz w:val="24"/>
          <w:highlight w:val="none"/>
          <w:lang w:val="zh-CN"/>
        </w:rPr>
      </w:pPr>
    </w:p>
    <w:p w14:paraId="21DDEDBB">
      <w:pPr>
        <w:shd w:val="clear"/>
        <w:autoSpaceDE w:val="0"/>
        <w:autoSpaceDN w:val="0"/>
        <w:spacing w:line="360" w:lineRule="auto"/>
        <w:rPr>
          <w:rFonts w:ascii="仿宋_GB2312" w:hAnsi="仿宋" w:eastAsia="仿宋_GB2312"/>
          <w:color w:val="auto"/>
          <w:sz w:val="24"/>
          <w:highlight w:val="none"/>
          <w:lang w:val="zh-CN"/>
        </w:rPr>
      </w:pPr>
    </w:p>
    <w:p w14:paraId="36A6EE21">
      <w:pPr>
        <w:shd w:val="clear"/>
        <w:autoSpaceDE w:val="0"/>
        <w:autoSpaceDN w:val="0"/>
        <w:spacing w:line="360" w:lineRule="auto"/>
        <w:ind w:firstLine="4320" w:firstLineChars="1800"/>
        <w:rPr>
          <w:rFonts w:ascii="仿宋_GB2312" w:hAnsi="仿宋" w:eastAsia="仿宋_GB2312"/>
          <w:color w:val="auto"/>
          <w:sz w:val="24"/>
          <w:highlight w:val="none"/>
          <w:lang w:val="zh-CN"/>
        </w:rPr>
      </w:pPr>
      <w:r>
        <w:rPr>
          <w:rFonts w:ascii="仿宋_GB2312" w:hAnsi="仿宋" w:eastAsia="仿宋_GB2312"/>
          <w:color w:val="auto"/>
          <w:sz w:val="24"/>
          <w:highlight w:val="none"/>
          <w:lang w:val="zh-CN"/>
        </w:rPr>
        <w:t>供应商（公章）：</w:t>
      </w:r>
    </w:p>
    <w:p w14:paraId="27B52FBA">
      <w:pPr>
        <w:shd w:val="clear"/>
        <w:autoSpaceDE w:val="0"/>
        <w:autoSpaceDN w:val="0"/>
        <w:spacing w:line="360" w:lineRule="auto"/>
        <w:ind w:firstLine="4320" w:firstLineChars="1800"/>
        <w:rPr>
          <w:rFonts w:ascii="仿宋_GB2312" w:hAnsi="仿宋" w:eastAsia="仿宋_GB2312"/>
          <w:color w:val="auto"/>
          <w:sz w:val="24"/>
          <w:highlight w:val="none"/>
          <w:lang w:val="zh-CN"/>
        </w:rPr>
      </w:pPr>
      <w:r>
        <w:rPr>
          <w:rFonts w:ascii="仿宋_GB2312" w:hAnsi="仿宋" w:eastAsia="仿宋_GB2312"/>
          <w:color w:val="auto"/>
          <w:sz w:val="24"/>
          <w:highlight w:val="none"/>
          <w:lang w:val="zh-CN"/>
        </w:rPr>
        <w:t>法定代表人（签字</w:t>
      </w:r>
      <w:r>
        <w:rPr>
          <w:rFonts w:hint="eastAsia" w:ascii="仿宋_GB2312" w:hAnsi="仿宋" w:eastAsia="仿宋_GB2312"/>
          <w:color w:val="auto"/>
          <w:sz w:val="24"/>
          <w:highlight w:val="none"/>
          <w:lang w:val="en-US" w:eastAsia="zh-CN"/>
        </w:rPr>
        <w:t>或盖章</w:t>
      </w:r>
      <w:r>
        <w:rPr>
          <w:rFonts w:ascii="仿宋_GB2312" w:hAnsi="仿宋" w:eastAsia="仿宋_GB2312"/>
          <w:color w:val="auto"/>
          <w:sz w:val="24"/>
          <w:highlight w:val="none"/>
          <w:lang w:val="zh-CN"/>
        </w:rPr>
        <w:t>）：</w:t>
      </w:r>
    </w:p>
    <w:p w14:paraId="21B99866">
      <w:pPr>
        <w:shd w:val="clear"/>
        <w:autoSpaceDE w:val="0"/>
        <w:autoSpaceDN w:val="0"/>
        <w:ind w:firstLine="4320" w:firstLineChars="1800"/>
        <w:rPr>
          <w:rFonts w:ascii="仿宋_GB2312" w:hAnsi="仿宋" w:eastAsia="仿宋_GB2312"/>
          <w:b/>
          <w:color w:val="auto"/>
          <w:sz w:val="24"/>
          <w:highlight w:val="none"/>
          <w:lang w:val="zh-CN"/>
        </w:rPr>
      </w:pPr>
      <w:r>
        <w:rPr>
          <w:rFonts w:ascii="仿宋_GB2312" w:hAnsi="仿宋" w:eastAsia="仿宋_GB2312"/>
          <w:color w:val="auto"/>
          <w:sz w:val="24"/>
          <w:highlight w:val="none"/>
          <w:lang w:val="zh-CN"/>
        </w:rPr>
        <w:t>日 期：      年   月   日</w:t>
      </w:r>
    </w:p>
    <w:p w14:paraId="6062061E">
      <w:pPr>
        <w:shd w:val="clear"/>
        <w:autoSpaceDE w:val="0"/>
        <w:autoSpaceDN w:val="0"/>
        <w:spacing w:before="120" w:after="50" w:line="460" w:lineRule="exact"/>
        <w:ind w:right="600" w:firstLine="3720" w:firstLineChars="1550"/>
        <w:rPr>
          <w:rFonts w:ascii="仿宋_GB2312" w:hAnsi="仿宋" w:eastAsia="仿宋_GB2312"/>
          <w:color w:val="auto"/>
          <w:sz w:val="24"/>
          <w:highlight w:val="none"/>
          <w:u w:val="single"/>
          <w:lang w:val="zh-CN"/>
        </w:rPr>
      </w:pPr>
    </w:p>
    <w:p w14:paraId="7D8EE4F0">
      <w:pPr>
        <w:keepNext/>
        <w:keepLines/>
        <w:shd w:val="clear"/>
        <w:autoSpaceDE w:val="0"/>
        <w:autoSpaceDN w:val="0"/>
        <w:spacing w:before="120" w:after="120" w:line="300" w:lineRule="auto"/>
        <w:jc w:val="center"/>
        <w:rPr>
          <w:rFonts w:ascii="黑体" w:hAnsi="Arial" w:eastAsia="黑体"/>
          <w:color w:val="auto"/>
          <w:sz w:val="30"/>
          <w:szCs w:val="30"/>
          <w:highlight w:val="none"/>
          <w:lang w:val="zh-CN"/>
        </w:rPr>
      </w:pPr>
      <w:r>
        <w:rPr>
          <w:rFonts w:hint="default" w:ascii="仿宋" w:hAnsi="仿宋" w:eastAsia="仿宋"/>
          <w:color w:val="auto"/>
          <w:sz w:val="24"/>
          <w:highlight w:val="none"/>
          <w:u w:val="single"/>
          <w:lang w:val="zh-CN"/>
        </w:rPr>
        <w:br w:type="page"/>
      </w:r>
      <w:r>
        <w:rPr>
          <w:rFonts w:ascii="黑体" w:hAnsi="Arial" w:eastAsia="黑体"/>
          <w:color w:val="auto"/>
          <w:sz w:val="30"/>
          <w:szCs w:val="30"/>
          <w:highlight w:val="none"/>
          <w:lang w:val="zh-CN"/>
        </w:rPr>
        <w:t>法定代表人授权委托书</w:t>
      </w:r>
    </w:p>
    <w:p w14:paraId="28CCD327">
      <w:pPr>
        <w:shd w:val="clear"/>
        <w:jc w:val="center"/>
        <w:rPr>
          <w:rFonts w:ascii="宋体" w:hAnsi="Arial"/>
          <w:color w:val="auto"/>
          <w:sz w:val="28"/>
          <w:highlight w:val="none"/>
          <w:lang w:val="zh-CN"/>
        </w:rPr>
      </w:pPr>
    </w:p>
    <w:p w14:paraId="2FF2D8CA">
      <w:pPr>
        <w:shd w:val="clear"/>
        <w:autoSpaceDE w:val="0"/>
        <w:autoSpaceDN w:val="0"/>
        <w:spacing w:line="480" w:lineRule="auto"/>
        <w:rPr>
          <w:rFonts w:ascii="仿宋_GB2312" w:hAnsi="仿宋" w:eastAsia="仿宋_GB2312"/>
          <w:color w:val="auto"/>
          <w:sz w:val="24"/>
          <w:highlight w:val="none"/>
          <w:lang w:val="zh-CN"/>
        </w:rPr>
      </w:pPr>
      <w:r>
        <w:rPr>
          <w:rFonts w:ascii="仿宋_GB2312" w:hAnsi="仿宋" w:eastAsia="仿宋_GB2312"/>
          <w:color w:val="auto"/>
          <w:sz w:val="24"/>
          <w:highlight w:val="none"/>
          <w:u w:val="single"/>
          <w:lang w:val="zh-CN"/>
        </w:rPr>
        <w:t xml:space="preserve">   （采购人）  </w:t>
      </w:r>
      <w:r>
        <w:rPr>
          <w:rFonts w:ascii="仿宋_GB2312" w:hAnsi="仿宋" w:eastAsia="仿宋_GB2312"/>
          <w:color w:val="auto"/>
          <w:sz w:val="24"/>
          <w:highlight w:val="none"/>
          <w:lang w:val="zh-CN"/>
        </w:rPr>
        <w:t>：</w:t>
      </w:r>
    </w:p>
    <w:p w14:paraId="3CC25751">
      <w:pPr>
        <w:shd w:val="clear"/>
        <w:autoSpaceDE w:val="0"/>
        <w:autoSpaceDN w:val="0"/>
        <w:spacing w:line="480" w:lineRule="auto"/>
        <w:ind w:firstLine="480"/>
        <w:rPr>
          <w:rFonts w:ascii="仿宋_GB2312" w:hAnsi="仿宋" w:eastAsia="仿宋_GB2312"/>
          <w:color w:val="auto"/>
          <w:sz w:val="24"/>
          <w:highlight w:val="none"/>
          <w:lang w:val="zh-CN"/>
        </w:rPr>
      </w:pPr>
      <w:r>
        <w:rPr>
          <w:rFonts w:ascii="仿宋_GB2312" w:hAnsi="仿宋" w:eastAsia="仿宋_GB2312"/>
          <w:color w:val="auto"/>
          <w:sz w:val="24"/>
          <w:highlight w:val="none"/>
          <w:lang w:val="zh-CN"/>
        </w:rPr>
        <w:t>我</w:t>
      </w:r>
      <w:r>
        <w:rPr>
          <w:rFonts w:ascii="仿宋_GB2312" w:hAnsi="仿宋" w:eastAsia="仿宋_GB2312"/>
          <w:color w:val="auto"/>
          <w:sz w:val="24"/>
          <w:highlight w:val="none"/>
          <w:u w:val="single"/>
          <w:lang w:val="zh-CN"/>
        </w:rPr>
        <w:t xml:space="preserve">   （姓名） </w:t>
      </w:r>
      <w:r>
        <w:rPr>
          <w:rFonts w:ascii="仿宋_GB2312" w:hAnsi="仿宋" w:eastAsia="仿宋_GB2312"/>
          <w:color w:val="auto"/>
          <w:sz w:val="24"/>
          <w:highlight w:val="none"/>
          <w:lang w:val="zh-CN"/>
        </w:rPr>
        <w:t>系</w:t>
      </w:r>
      <w:r>
        <w:rPr>
          <w:rFonts w:ascii="仿宋_GB2312" w:hAnsi="仿宋" w:eastAsia="仿宋_GB2312"/>
          <w:color w:val="auto"/>
          <w:sz w:val="24"/>
          <w:highlight w:val="none"/>
          <w:u w:val="single"/>
          <w:lang w:val="zh-CN"/>
        </w:rPr>
        <w:t xml:space="preserve">    （供应商名称）</w:t>
      </w:r>
      <w:r>
        <w:rPr>
          <w:rFonts w:ascii="仿宋_GB2312" w:hAnsi="仿宋" w:eastAsia="仿宋_GB2312"/>
          <w:color w:val="auto"/>
          <w:sz w:val="24"/>
          <w:highlight w:val="none"/>
          <w:lang w:val="zh-CN"/>
        </w:rPr>
        <w:t>法定代表人，现授权委托我公司的</w:t>
      </w:r>
      <w:r>
        <w:rPr>
          <w:rFonts w:ascii="仿宋_GB2312" w:hAnsi="仿宋" w:eastAsia="仿宋_GB2312"/>
          <w:color w:val="auto"/>
          <w:sz w:val="24"/>
          <w:highlight w:val="none"/>
          <w:u w:val="single"/>
          <w:lang w:val="zh-CN"/>
        </w:rPr>
        <w:t xml:space="preserve"> （姓名、职务或职称）</w:t>
      </w:r>
      <w:r>
        <w:rPr>
          <w:rFonts w:ascii="仿宋_GB2312" w:hAnsi="仿宋" w:eastAsia="仿宋_GB2312"/>
          <w:color w:val="auto"/>
          <w:sz w:val="24"/>
          <w:highlight w:val="none"/>
          <w:lang w:val="zh-CN"/>
        </w:rPr>
        <w:t>为我公司本次</w:t>
      </w:r>
      <w:r>
        <w:rPr>
          <w:rFonts w:ascii="仿宋_GB2312" w:hAnsi="仿宋" w:eastAsia="仿宋_GB2312"/>
          <w:color w:val="auto"/>
          <w:sz w:val="24"/>
          <w:highlight w:val="none"/>
          <w:u w:val="single"/>
          <w:lang w:val="zh-CN"/>
        </w:rPr>
        <w:t xml:space="preserve">             </w:t>
      </w:r>
      <w:r>
        <w:rPr>
          <w:rFonts w:ascii="仿宋_GB2312" w:hAnsi="仿宋" w:eastAsia="仿宋_GB2312"/>
          <w:color w:val="auto"/>
          <w:sz w:val="24"/>
          <w:highlight w:val="none"/>
          <w:lang w:val="zh-CN"/>
        </w:rPr>
        <w:t>项目的授权代表，代表我方办理本次报价、</w:t>
      </w:r>
      <w:r>
        <w:rPr>
          <w:rFonts w:hint="eastAsia" w:ascii="仿宋_GB2312" w:hAnsi="仿宋" w:eastAsia="仿宋_GB2312"/>
          <w:color w:val="auto"/>
          <w:sz w:val="24"/>
          <w:highlight w:val="none"/>
          <w:lang w:val="zh-CN"/>
        </w:rPr>
        <w:t>谈判</w:t>
      </w:r>
      <w:r>
        <w:rPr>
          <w:rFonts w:ascii="仿宋_GB2312" w:hAnsi="仿宋" w:eastAsia="仿宋_GB2312"/>
          <w:color w:val="auto"/>
          <w:sz w:val="24"/>
          <w:highlight w:val="none"/>
          <w:lang w:val="zh-CN"/>
        </w:rPr>
        <w:t>、签约等相关事宜，签署全部有关的文件、协议、合同并具有法律效力。</w:t>
      </w:r>
    </w:p>
    <w:p w14:paraId="46A93FBD">
      <w:pPr>
        <w:shd w:val="clear"/>
        <w:autoSpaceDE w:val="0"/>
        <w:autoSpaceDN w:val="0"/>
        <w:spacing w:line="480" w:lineRule="auto"/>
        <w:ind w:firstLine="480"/>
        <w:rPr>
          <w:rFonts w:ascii="仿宋_GB2312" w:hAnsi="仿宋" w:eastAsia="仿宋_GB2312"/>
          <w:color w:val="auto"/>
          <w:sz w:val="24"/>
          <w:highlight w:val="none"/>
          <w:lang w:val="zh-CN"/>
        </w:rPr>
      </w:pPr>
      <w:r>
        <w:rPr>
          <w:rFonts w:ascii="仿宋_GB2312" w:hAnsi="仿宋" w:eastAsia="仿宋_GB2312"/>
          <w:color w:val="auto"/>
          <w:sz w:val="24"/>
          <w:highlight w:val="none"/>
          <w:lang w:val="zh-CN"/>
        </w:rPr>
        <w:t>委托期限：</w:t>
      </w:r>
      <w:r>
        <w:rPr>
          <w:rFonts w:ascii="仿宋_GB2312" w:hAnsi="仿宋" w:eastAsia="仿宋_GB2312"/>
          <w:color w:val="auto"/>
          <w:sz w:val="24"/>
          <w:highlight w:val="none"/>
          <w:u w:val="single"/>
          <w:lang w:val="zh-CN"/>
        </w:rPr>
        <w:t xml:space="preserve">        </w:t>
      </w:r>
      <w:r>
        <w:rPr>
          <w:rFonts w:ascii="仿宋_GB2312" w:hAnsi="仿宋" w:eastAsia="仿宋_GB2312"/>
          <w:color w:val="auto"/>
          <w:sz w:val="24"/>
          <w:highlight w:val="none"/>
          <w:lang w:val="zh-CN"/>
        </w:rPr>
        <w:t>。被授权人签署的所有文件（在授权书有效期内签署的）不因授权撤销而失效。</w:t>
      </w:r>
    </w:p>
    <w:p w14:paraId="433F061D">
      <w:pPr>
        <w:shd w:val="clear"/>
        <w:autoSpaceDE w:val="0"/>
        <w:autoSpaceDN w:val="0"/>
        <w:spacing w:line="480" w:lineRule="auto"/>
        <w:ind w:firstLine="480"/>
        <w:rPr>
          <w:rFonts w:ascii="仿宋_GB2312" w:hAnsi="仿宋" w:eastAsia="仿宋_GB2312"/>
          <w:color w:val="auto"/>
          <w:sz w:val="24"/>
          <w:highlight w:val="none"/>
          <w:lang w:val="zh-CN"/>
        </w:rPr>
      </w:pPr>
      <w:r>
        <w:rPr>
          <w:rFonts w:ascii="仿宋_GB2312" w:hAnsi="仿宋" w:eastAsia="仿宋_GB2312"/>
          <w:color w:val="auto"/>
          <w:sz w:val="24"/>
          <w:highlight w:val="none"/>
          <w:lang w:val="zh-CN"/>
        </w:rPr>
        <w:t>授权代表无权转让委托权。特此授权。</w:t>
      </w:r>
    </w:p>
    <w:p w14:paraId="06563E3E">
      <w:pPr>
        <w:shd w:val="clear"/>
        <w:autoSpaceDE w:val="0"/>
        <w:autoSpaceDN w:val="0"/>
        <w:spacing w:line="480" w:lineRule="auto"/>
        <w:ind w:firstLine="480"/>
        <w:rPr>
          <w:rFonts w:ascii="仿宋_GB2312" w:hAnsi="仿宋" w:eastAsia="仿宋_GB2312"/>
          <w:color w:val="auto"/>
          <w:sz w:val="24"/>
          <w:highlight w:val="none"/>
          <w:lang w:val="zh-CN"/>
        </w:rPr>
      </w:pPr>
      <w:r>
        <w:rPr>
          <w:rFonts w:ascii="仿宋_GB2312" w:hAnsi="仿宋" w:eastAsia="仿宋_GB2312"/>
          <w:color w:val="auto"/>
          <w:sz w:val="24"/>
          <w:highlight w:val="none"/>
          <w:lang w:val="zh-CN"/>
        </w:rPr>
        <w:t>本授权委托书自</w:t>
      </w:r>
      <w:r>
        <w:rPr>
          <w:rFonts w:ascii="仿宋_GB2312" w:hAnsi="仿宋" w:eastAsia="仿宋_GB2312"/>
          <w:color w:val="auto"/>
          <w:sz w:val="24"/>
          <w:highlight w:val="none"/>
          <w:u w:val="single"/>
          <w:lang w:val="zh-CN"/>
        </w:rPr>
        <w:t xml:space="preserve">      </w:t>
      </w:r>
      <w:r>
        <w:rPr>
          <w:rFonts w:ascii="仿宋_GB2312" w:hAnsi="仿宋" w:eastAsia="仿宋_GB2312"/>
          <w:color w:val="auto"/>
          <w:sz w:val="24"/>
          <w:highlight w:val="none"/>
          <w:lang w:val="zh-CN"/>
        </w:rPr>
        <w:t>年</w:t>
      </w:r>
      <w:r>
        <w:rPr>
          <w:rFonts w:ascii="仿宋_GB2312" w:hAnsi="仿宋" w:eastAsia="仿宋_GB2312"/>
          <w:color w:val="auto"/>
          <w:sz w:val="24"/>
          <w:highlight w:val="none"/>
          <w:u w:val="single"/>
          <w:lang w:val="zh-CN"/>
        </w:rPr>
        <w:t xml:space="preserve">   </w:t>
      </w:r>
      <w:r>
        <w:rPr>
          <w:rFonts w:ascii="仿宋_GB2312" w:hAnsi="仿宋" w:eastAsia="仿宋_GB2312"/>
          <w:color w:val="auto"/>
          <w:sz w:val="24"/>
          <w:highlight w:val="none"/>
          <w:lang w:val="zh-CN"/>
        </w:rPr>
        <w:t>月</w:t>
      </w:r>
      <w:r>
        <w:rPr>
          <w:rFonts w:ascii="仿宋_GB2312" w:hAnsi="仿宋" w:eastAsia="仿宋_GB2312"/>
          <w:color w:val="auto"/>
          <w:sz w:val="24"/>
          <w:highlight w:val="none"/>
          <w:u w:val="single"/>
          <w:lang w:val="zh-CN"/>
        </w:rPr>
        <w:t xml:space="preserve">  </w:t>
      </w:r>
      <w:r>
        <w:rPr>
          <w:rFonts w:ascii="仿宋_GB2312" w:hAnsi="仿宋" w:eastAsia="仿宋_GB2312"/>
          <w:color w:val="auto"/>
          <w:sz w:val="24"/>
          <w:highlight w:val="none"/>
          <w:lang w:val="zh-CN"/>
        </w:rPr>
        <w:t>日签字或盖章生效,特此声明。</w:t>
      </w:r>
    </w:p>
    <w:p w14:paraId="49C180F1">
      <w:pPr>
        <w:shd w:val="clear"/>
        <w:autoSpaceDE w:val="0"/>
        <w:autoSpaceDN w:val="0"/>
        <w:spacing w:line="360" w:lineRule="auto"/>
        <w:rPr>
          <w:rFonts w:ascii="仿宋_GB2312" w:hAnsi="仿宋" w:eastAsia="仿宋_GB2312"/>
          <w:color w:val="auto"/>
          <w:sz w:val="24"/>
          <w:highlight w:val="none"/>
          <w:lang w:val="zh-CN"/>
        </w:rPr>
      </w:pPr>
    </w:p>
    <w:p w14:paraId="545B122F">
      <w:pPr>
        <w:shd w:val="clear"/>
        <w:autoSpaceDE w:val="0"/>
        <w:autoSpaceDN w:val="0"/>
        <w:spacing w:line="360" w:lineRule="auto"/>
        <w:rPr>
          <w:rFonts w:ascii="仿宋_GB2312" w:hAnsi="仿宋" w:eastAsia="仿宋_GB2312"/>
          <w:color w:val="auto"/>
          <w:sz w:val="24"/>
          <w:highlight w:val="none"/>
          <w:lang w:val="zh-CN"/>
        </w:rPr>
      </w:pPr>
    </w:p>
    <w:p w14:paraId="3EDE7744">
      <w:pPr>
        <w:shd w:val="clear"/>
        <w:autoSpaceDE w:val="0"/>
        <w:autoSpaceDN w:val="0"/>
        <w:spacing w:line="360" w:lineRule="auto"/>
        <w:jc w:val="center"/>
        <w:rPr>
          <w:rFonts w:ascii="仿宋_GB2312" w:hAnsi="仿宋" w:eastAsia="仿宋_GB2312"/>
          <w:color w:val="auto"/>
          <w:sz w:val="24"/>
          <w:highlight w:val="none"/>
          <w:lang w:val="zh-CN"/>
        </w:rPr>
      </w:pPr>
      <w:r>
        <w:rPr>
          <w:rFonts w:ascii="仿宋_GB2312" w:hAnsi="仿宋" w:eastAsia="仿宋_GB2312"/>
          <w:color w:val="auto"/>
          <w:sz w:val="24"/>
          <w:highlight w:val="none"/>
          <w:lang w:val="zh-CN"/>
        </w:rPr>
        <w:t>附法人代表身份证以及授权代表身份证复印件</w:t>
      </w:r>
    </w:p>
    <w:p w14:paraId="37D5C5C9">
      <w:pPr>
        <w:shd w:val="clear"/>
        <w:autoSpaceDE w:val="0"/>
        <w:autoSpaceDN w:val="0"/>
        <w:spacing w:line="360" w:lineRule="auto"/>
        <w:jc w:val="center"/>
        <w:rPr>
          <w:rFonts w:ascii="仿宋_GB2312" w:hAnsi="仿宋" w:eastAsia="仿宋_GB2312"/>
          <w:color w:val="auto"/>
          <w:sz w:val="24"/>
          <w:highlight w:val="none"/>
          <w:lang w:val="zh-CN"/>
        </w:rPr>
      </w:pPr>
    </w:p>
    <w:p w14:paraId="2A3E4D21">
      <w:pPr>
        <w:shd w:val="clear"/>
        <w:autoSpaceDE w:val="0"/>
        <w:autoSpaceDN w:val="0"/>
        <w:spacing w:line="360" w:lineRule="auto"/>
        <w:jc w:val="center"/>
        <w:rPr>
          <w:rFonts w:ascii="仿宋_GB2312" w:hAnsi="仿宋" w:eastAsia="仿宋_GB2312"/>
          <w:color w:val="auto"/>
          <w:sz w:val="24"/>
          <w:highlight w:val="none"/>
          <w:lang w:val="zh-CN"/>
        </w:rPr>
      </w:pPr>
    </w:p>
    <w:p w14:paraId="43E6FEE0">
      <w:pPr>
        <w:shd w:val="clear"/>
        <w:autoSpaceDE w:val="0"/>
        <w:autoSpaceDN w:val="0"/>
        <w:spacing w:line="360" w:lineRule="auto"/>
        <w:jc w:val="center"/>
        <w:rPr>
          <w:rFonts w:ascii="仿宋_GB2312" w:hAnsi="仿宋" w:eastAsia="仿宋_GB2312"/>
          <w:color w:val="auto"/>
          <w:sz w:val="24"/>
          <w:highlight w:val="none"/>
          <w:lang w:val="zh-CN"/>
        </w:rPr>
      </w:pPr>
    </w:p>
    <w:p w14:paraId="5CAE37AF">
      <w:pPr>
        <w:shd w:val="clear"/>
        <w:autoSpaceDE w:val="0"/>
        <w:autoSpaceDN w:val="0"/>
        <w:spacing w:line="360" w:lineRule="auto"/>
        <w:rPr>
          <w:rFonts w:ascii="仿宋_GB2312" w:hAnsi="仿宋" w:eastAsia="仿宋_GB2312"/>
          <w:color w:val="auto"/>
          <w:sz w:val="24"/>
          <w:highlight w:val="none"/>
          <w:lang w:val="zh-CN"/>
        </w:rPr>
      </w:pPr>
      <w:r>
        <w:rPr>
          <w:rFonts w:ascii="仿宋_GB2312" w:hAnsi="仿宋" w:eastAsia="仿宋_GB2312"/>
          <w:color w:val="auto"/>
          <w:sz w:val="24"/>
          <w:highlight w:val="none"/>
          <w:lang w:val="zh-CN"/>
        </w:rPr>
        <w:t>授权代表姓名（签字）：             性 别：              年 龄：</w:t>
      </w:r>
    </w:p>
    <w:p w14:paraId="22C64A48">
      <w:pPr>
        <w:shd w:val="clear"/>
        <w:autoSpaceDE w:val="0"/>
        <w:autoSpaceDN w:val="0"/>
        <w:spacing w:line="360" w:lineRule="auto"/>
        <w:rPr>
          <w:rFonts w:ascii="仿宋_GB2312" w:hAnsi="仿宋" w:eastAsia="仿宋_GB2312"/>
          <w:color w:val="auto"/>
          <w:sz w:val="24"/>
          <w:highlight w:val="none"/>
          <w:lang w:val="zh-CN"/>
        </w:rPr>
      </w:pPr>
      <w:r>
        <w:rPr>
          <w:rFonts w:ascii="仿宋_GB2312" w:hAnsi="仿宋" w:eastAsia="仿宋_GB2312"/>
          <w:color w:val="auto"/>
          <w:sz w:val="24"/>
          <w:highlight w:val="none"/>
          <w:lang w:val="zh-CN"/>
        </w:rPr>
        <w:t>部 门：                            职 务：</w:t>
      </w:r>
    </w:p>
    <w:p w14:paraId="47655B18">
      <w:pPr>
        <w:shd w:val="clear"/>
        <w:autoSpaceDE w:val="0"/>
        <w:autoSpaceDN w:val="0"/>
        <w:spacing w:line="360" w:lineRule="auto"/>
        <w:rPr>
          <w:rFonts w:ascii="仿宋_GB2312" w:hAnsi="仿宋" w:eastAsia="仿宋_GB2312"/>
          <w:color w:val="auto"/>
          <w:sz w:val="24"/>
          <w:highlight w:val="none"/>
          <w:lang w:val="zh-CN"/>
        </w:rPr>
      </w:pPr>
    </w:p>
    <w:p w14:paraId="4C2CBDA7">
      <w:pPr>
        <w:shd w:val="clear"/>
        <w:autoSpaceDE w:val="0"/>
        <w:autoSpaceDN w:val="0"/>
        <w:spacing w:line="360" w:lineRule="auto"/>
        <w:rPr>
          <w:rFonts w:ascii="仿宋_GB2312" w:hAnsi="仿宋" w:eastAsia="仿宋_GB2312"/>
          <w:color w:val="auto"/>
          <w:sz w:val="24"/>
          <w:highlight w:val="none"/>
          <w:lang w:val="zh-CN"/>
        </w:rPr>
      </w:pPr>
    </w:p>
    <w:p w14:paraId="27780BE4">
      <w:pPr>
        <w:shd w:val="clear"/>
        <w:autoSpaceDE w:val="0"/>
        <w:autoSpaceDN w:val="0"/>
        <w:spacing w:line="360" w:lineRule="auto"/>
        <w:ind w:firstLine="4320" w:firstLineChars="1800"/>
        <w:rPr>
          <w:rFonts w:ascii="仿宋_GB2312" w:hAnsi="仿宋" w:eastAsia="仿宋_GB2312"/>
          <w:color w:val="auto"/>
          <w:sz w:val="24"/>
          <w:highlight w:val="none"/>
          <w:lang w:val="zh-CN"/>
        </w:rPr>
      </w:pPr>
      <w:r>
        <w:rPr>
          <w:rFonts w:ascii="仿宋_GB2312" w:hAnsi="仿宋" w:eastAsia="仿宋_GB2312"/>
          <w:color w:val="auto"/>
          <w:sz w:val="24"/>
          <w:highlight w:val="none"/>
          <w:lang w:val="zh-CN"/>
        </w:rPr>
        <w:t>供应商（公章）：</w:t>
      </w:r>
    </w:p>
    <w:p w14:paraId="1A19268C">
      <w:pPr>
        <w:shd w:val="clear"/>
        <w:autoSpaceDE w:val="0"/>
        <w:autoSpaceDN w:val="0"/>
        <w:spacing w:line="360" w:lineRule="auto"/>
        <w:ind w:firstLine="4320" w:firstLineChars="1800"/>
        <w:rPr>
          <w:rFonts w:ascii="仿宋_GB2312" w:hAnsi="仿宋" w:eastAsia="仿宋_GB2312"/>
          <w:color w:val="auto"/>
          <w:sz w:val="24"/>
          <w:highlight w:val="none"/>
          <w:lang w:val="zh-CN"/>
        </w:rPr>
      </w:pPr>
      <w:r>
        <w:rPr>
          <w:rFonts w:ascii="仿宋_GB2312" w:hAnsi="仿宋" w:eastAsia="仿宋_GB2312"/>
          <w:color w:val="auto"/>
          <w:sz w:val="24"/>
          <w:highlight w:val="none"/>
          <w:lang w:val="zh-CN"/>
        </w:rPr>
        <w:t>法定代表人（签字</w:t>
      </w:r>
      <w:r>
        <w:rPr>
          <w:rFonts w:hint="eastAsia" w:ascii="仿宋_GB2312" w:hAnsi="仿宋" w:eastAsia="仿宋_GB2312"/>
          <w:color w:val="auto"/>
          <w:sz w:val="24"/>
          <w:highlight w:val="none"/>
          <w:lang w:val="en-US" w:eastAsia="zh-CN"/>
        </w:rPr>
        <w:t>或盖章</w:t>
      </w:r>
      <w:r>
        <w:rPr>
          <w:rFonts w:ascii="仿宋_GB2312" w:hAnsi="仿宋" w:eastAsia="仿宋_GB2312"/>
          <w:color w:val="auto"/>
          <w:sz w:val="24"/>
          <w:highlight w:val="none"/>
          <w:lang w:val="zh-CN"/>
        </w:rPr>
        <w:t>）：</w:t>
      </w:r>
    </w:p>
    <w:p w14:paraId="5B74D185">
      <w:pPr>
        <w:shd w:val="clear"/>
        <w:autoSpaceDE w:val="0"/>
        <w:autoSpaceDN w:val="0"/>
        <w:ind w:firstLine="4320" w:firstLineChars="1800"/>
        <w:rPr>
          <w:rFonts w:ascii="仿宋_GB2312" w:hAnsi="仿宋" w:eastAsia="仿宋_GB2312"/>
          <w:b/>
          <w:color w:val="auto"/>
          <w:sz w:val="24"/>
          <w:highlight w:val="none"/>
          <w:lang w:val="zh-CN"/>
        </w:rPr>
      </w:pPr>
      <w:r>
        <w:rPr>
          <w:rFonts w:ascii="仿宋_GB2312" w:hAnsi="仿宋" w:eastAsia="仿宋_GB2312"/>
          <w:color w:val="auto"/>
          <w:sz w:val="24"/>
          <w:highlight w:val="none"/>
          <w:lang w:val="zh-CN"/>
        </w:rPr>
        <w:t>日 期：     年   月   日</w:t>
      </w:r>
    </w:p>
    <w:p w14:paraId="70C1106D">
      <w:pPr>
        <w:shd w:val="clear"/>
        <w:autoSpaceDE w:val="0"/>
        <w:autoSpaceDN w:val="0"/>
        <w:spacing w:line="640" w:lineRule="exact"/>
        <w:rPr>
          <w:rFonts w:ascii="仿宋_GB2312" w:hAnsi="仿宋" w:eastAsia="仿宋_GB2312"/>
          <w:color w:val="auto"/>
          <w:sz w:val="24"/>
          <w:highlight w:val="none"/>
          <w:lang w:val="zh-CN"/>
        </w:rPr>
      </w:pPr>
    </w:p>
    <w:p w14:paraId="6D5C2CA0">
      <w:pPr>
        <w:shd w:val="clear"/>
        <w:rPr>
          <w:rFonts w:ascii="仿宋_GB2312" w:hAnsi="仿宋" w:eastAsia="仿宋_GB2312"/>
          <w:color w:val="auto"/>
          <w:sz w:val="24"/>
          <w:highlight w:val="none"/>
          <w:lang w:val="zh-CN"/>
        </w:rPr>
      </w:pPr>
    </w:p>
    <w:p w14:paraId="4FACFEA5">
      <w:pPr>
        <w:shd w:val="clear"/>
        <w:autoSpaceDE w:val="0"/>
        <w:autoSpaceDN w:val="0"/>
        <w:spacing w:line="640" w:lineRule="exact"/>
        <w:jc w:val="left"/>
        <w:rPr>
          <w:rFonts w:ascii="仿宋_GB2312" w:hAnsi="仿宋" w:eastAsia="仿宋_GB2312"/>
          <w:color w:val="auto"/>
          <w:sz w:val="24"/>
          <w:highlight w:val="none"/>
          <w:lang w:val="zh-CN"/>
        </w:rPr>
      </w:pPr>
    </w:p>
    <w:p w14:paraId="5575F182">
      <w:pPr>
        <w:shd w:val="clear"/>
        <w:autoSpaceDE w:val="0"/>
        <w:autoSpaceDN w:val="0"/>
        <w:spacing w:line="640" w:lineRule="exact"/>
        <w:outlineLvl w:val="9"/>
        <w:rPr>
          <w:rFonts w:ascii="仿宋" w:hAnsi="仿宋" w:eastAsia="仿宋" w:cs="仿宋"/>
          <w:color w:val="auto"/>
          <w:sz w:val="24"/>
          <w:highlight w:val="none"/>
          <w:lang w:val="zh-CN"/>
        </w:rPr>
      </w:pPr>
      <w:r>
        <w:rPr>
          <w:rFonts w:ascii="仿宋" w:hAnsi="仿宋" w:eastAsia="仿宋" w:cs="仿宋"/>
          <w:color w:val="auto"/>
          <w:sz w:val="24"/>
          <w:highlight w:val="none"/>
          <w:lang w:val="zh-CN"/>
        </w:rPr>
        <w:t>附件：</w:t>
      </w:r>
    </w:p>
    <w:p w14:paraId="49532BDD">
      <w:pPr>
        <w:keepNext/>
        <w:keepLines/>
        <w:shd w:val="clear"/>
        <w:autoSpaceDE w:val="0"/>
        <w:autoSpaceDN w:val="0"/>
        <w:spacing w:before="120" w:after="120" w:line="300" w:lineRule="auto"/>
        <w:jc w:val="center"/>
        <w:outlineLvl w:val="2"/>
        <w:rPr>
          <w:rFonts w:ascii="仿宋" w:hAnsi="仿宋" w:eastAsia="仿宋" w:cs="仿宋"/>
          <w:color w:val="auto"/>
          <w:sz w:val="30"/>
          <w:szCs w:val="30"/>
          <w:highlight w:val="none"/>
          <w:lang w:val="zh-CN"/>
        </w:rPr>
      </w:pPr>
      <w:r>
        <w:rPr>
          <w:rFonts w:ascii="仿宋" w:hAnsi="仿宋" w:eastAsia="仿宋" w:cs="仿宋"/>
          <w:color w:val="auto"/>
          <w:sz w:val="30"/>
          <w:szCs w:val="30"/>
          <w:highlight w:val="none"/>
          <w:lang w:val="zh-CN"/>
        </w:rPr>
        <w:t>项目主要实施人员技术资格一览表</w:t>
      </w:r>
    </w:p>
    <w:p w14:paraId="70C12032">
      <w:pPr>
        <w:keepNext/>
        <w:keepLines/>
        <w:shd w:val="clear"/>
        <w:autoSpaceDE w:val="0"/>
        <w:autoSpaceDN w:val="0"/>
        <w:spacing w:before="120" w:after="120" w:line="300" w:lineRule="auto"/>
        <w:ind w:firstLine="630"/>
        <w:jc w:val="center"/>
        <w:outlineLvl w:val="9"/>
        <w:rPr>
          <w:rFonts w:ascii="仿宋" w:hAnsi="仿宋" w:eastAsia="仿宋" w:cs="仿宋"/>
          <w:color w:val="auto"/>
          <w:sz w:val="28"/>
          <w:highlight w:val="none"/>
          <w:lang w:val="zh-CN"/>
        </w:rPr>
      </w:pPr>
    </w:p>
    <w:p w14:paraId="0304F366">
      <w:pPr>
        <w:shd w:val="clear"/>
        <w:autoSpaceDE w:val="0"/>
        <w:autoSpaceDN w:val="0"/>
        <w:spacing w:after="240"/>
        <w:ind w:firstLine="120" w:firstLineChars="50"/>
        <w:outlineLvl w:val="9"/>
        <w:rPr>
          <w:rFonts w:ascii="仿宋" w:hAnsi="仿宋" w:eastAsia="仿宋" w:cs="仿宋"/>
          <w:b/>
          <w:color w:val="auto"/>
          <w:sz w:val="24"/>
          <w:highlight w:val="none"/>
          <w:lang w:val="zh-CN"/>
        </w:rPr>
      </w:pPr>
      <w:r>
        <w:rPr>
          <w:rFonts w:ascii="仿宋" w:hAnsi="仿宋" w:eastAsia="仿宋" w:cs="仿宋"/>
          <w:color w:val="auto"/>
          <w:sz w:val="24"/>
          <w:highlight w:val="none"/>
          <w:lang w:val="zh-CN"/>
        </w:rPr>
        <w:t>项目名称：</w:t>
      </w:r>
      <w:r>
        <w:rPr>
          <w:rFonts w:ascii="仿宋" w:hAnsi="仿宋" w:eastAsia="仿宋" w:cs="仿宋"/>
          <w:color w:val="auto"/>
          <w:sz w:val="24"/>
          <w:highlight w:val="none"/>
          <w:u w:val="single"/>
          <w:lang w:val="zh-CN"/>
        </w:rPr>
        <w:t xml:space="preserve">                              </w:t>
      </w:r>
      <w:r>
        <w:rPr>
          <w:rFonts w:ascii="仿宋" w:hAnsi="仿宋" w:eastAsia="仿宋" w:cs="仿宋"/>
          <w:color w:val="auto"/>
          <w:sz w:val="24"/>
          <w:highlight w:val="none"/>
          <w:lang w:val="zh-CN"/>
        </w:rPr>
        <w:t xml:space="preserve"> </w:t>
      </w:r>
    </w:p>
    <w:tbl>
      <w:tblPr>
        <w:tblStyle w:val="16"/>
        <w:tblW w:w="0" w:type="auto"/>
        <w:jc w:val="center"/>
        <w:tblLayout w:type="fixed"/>
        <w:tblCellMar>
          <w:top w:w="0" w:type="dxa"/>
          <w:left w:w="108" w:type="dxa"/>
          <w:bottom w:w="0" w:type="dxa"/>
          <w:right w:w="108" w:type="dxa"/>
        </w:tblCellMar>
      </w:tblPr>
      <w:tblGrid>
        <w:gridCol w:w="1037"/>
        <w:gridCol w:w="1407"/>
        <w:gridCol w:w="2004"/>
        <w:gridCol w:w="1559"/>
        <w:gridCol w:w="1984"/>
        <w:gridCol w:w="1293"/>
      </w:tblGrid>
      <w:tr w14:paraId="576CDA7D">
        <w:tblPrEx>
          <w:tblCellMar>
            <w:top w:w="0" w:type="dxa"/>
            <w:left w:w="108" w:type="dxa"/>
            <w:bottom w:w="0" w:type="dxa"/>
            <w:right w:w="108" w:type="dxa"/>
          </w:tblCellMar>
        </w:tblPrEx>
        <w:trPr>
          <w:trHeight w:val="567" w:hRule="atLeast"/>
          <w:jc w:val="center"/>
        </w:trPr>
        <w:tc>
          <w:tcPr>
            <w:tcW w:w="1037" w:type="dxa"/>
            <w:tcBorders>
              <w:top w:val="single" w:color="auto" w:sz="6" w:space="0"/>
              <w:left w:val="single" w:color="auto" w:sz="6" w:space="0"/>
              <w:bottom w:val="single" w:color="auto" w:sz="6" w:space="0"/>
              <w:right w:val="single" w:color="auto" w:sz="6" w:space="0"/>
            </w:tcBorders>
            <w:noWrap w:val="0"/>
            <w:vAlign w:val="center"/>
          </w:tcPr>
          <w:p w14:paraId="323F6881">
            <w:pPr>
              <w:shd w:val="clear"/>
              <w:autoSpaceDE w:val="0"/>
              <w:autoSpaceDN w:val="0"/>
              <w:adjustRightInd w:val="0"/>
              <w:snapToGrid w:val="0"/>
              <w:jc w:val="center"/>
              <w:outlineLvl w:val="9"/>
              <w:rPr>
                <w:rFonts w:ascii="仿宋" w:hAnsi="仿宋" w:eastAsia="仿宋" w:cs="仿宋"/>
                <w:color w:val="auto"/>
                <w:szCs w:val="21"/>
                <w:highlight w:val="none"/>
                <w:lang w:val="zh-CN"/>
              </w:rPr>
            </w:pPr>
            <w:r>
              <w:rPr>
                <w:rFonts w:ascii="仿宋" w:hAnsi="仿宋" w:eastAsia="仿宋" w:cs="仿宋"/>
                <w:color w:val="auto"/>
                <w:szCs w:val="21"/>
                <w:highlight w:val="none"/>
                <w:lang w:val="zh-CN"/>
              </w:rPr>
              <w:t>姓  名</w:t>
            </w:r>
          </w:p>
        </w:tc>
        <w:tc>
          <w:tcPr>
            <w:tcW w:w="1407" w:type="dxa"/>
            <w:tcBorders>
              <w:top w:val="single" w:color="auto" w:sz="6" w:space="0"/>
              <w:left w:val="single" w:color="auto" w:sz="6" w:space="0"/>
              <w:bottom w:val="single" w:color="auto" w:sz="6" w:space="0"/>
              <w:right w:val="single" w:color="auto" w:sz="6" w:space="0"/>
            </w:tcBorders>
            <w:noWrap w:val="0"/>
            <w:vAlign w:val="center"/>
          </w:tcPr>
          <w:p w14:paraId="717BD816">
            <w:pPr>
              <w:shd w:val="clear"/>
              <w:autoSpaceDE w:val="0"/>
              <w:autoSpaceDN w:val="0"/>
              <w:adjustRightInd w:val="0"/>
              <w:snapToGrid w:val="0"/>
              <w:jc w:val="center"/>
              <w:outlineLvl w:val="9"/>
              <w:rPr>
                <w:rFonts w:ascii="仿宋" w:hAnsi="仿宋" w:eastAsia="仿宋" w:cs="仿宋"/>
                <w:color w:val="auto"/>
                <w:szCs w:val="21"/>
                <w:highlight w:val="none"/>
                <w:lang w:val="zh-CN"/>
              </w:rPr>
            </w:pPr>
            <w:r>
              <w:rPr>
                <w:rFonts w:ascii="仿宋" w:hAnsi="仿宋" w:eastAsia="仿宋" w:cs="仿宋"/>
                <w:color w:val="auto"/>
                <w:szCs w:val="21"/>
                <w:highlight w:val="none"/>
                <w:lang w:val="zh-CN"/>
              </w:rPr>
              <w:t>职务</w:t>
            </w:r>
          </w:p>
        </w:tc>
        <w:tc>
          <w:tcPr>
            <w:tcW w:w="2004" w:type="dxa"/>
            <w:tcBorders>
              <w:top w:val="single" w:color="auto" w:sz="6" w:space="0"/>
              <w:left w:val="single" w:color="auto" w:sz="6" w:space="0"/>
              <w:bottom w:val="single" w:color="auto" w:sz="6" w:space="0"/>
              <w:right w:val="single" w:color="auto" w:sz="6" w:space="0"/>
            </w:tcBorders>
            <w:noWrap w:val="0"/>
            <w:vAlign w:val="center"/>
          </w:tcPr>
          <w:p w14:paraId="110C55C0">
            <w:pPr>
              <w:shd w:val="clear"/>
              <w:autoSpaceDE w:val="0"/>
              <w:autoSpaceDN w:val="0"/>
              <w:adjustRightInd w:val="0"/>
              <w:snapToGrid w:val="0"/>
              <w:jc w:val="center"/>
              <w:outlineLvl w:val="9"/>
              <w:rPr>
                <w:rFonts w:ascii="仿宋" w:hAnsi="仿宋" w:eastAsia="仿宋" w:cs="仿宋"/>
                <w:color w:val="auto"/>
                <w:szCs w:val="21"/>
                <w:highlight w:val="none"/>
                <w:lang w:val="zh-CN"/>
              </w:rPr>
            </w:pPr>
            <w:r>
              <w:rPr>
                <w:rFonts w:ascii="仿宋" w:hAnsi="仿宋" w:eastAsia="仿宋" w:cs="仿宋"/>
                <w:color w:val="auto"/>
                <w:szCs w:val="21"/>
                <w:highlight w:val="none"/>
                <w:lang w:val="zh-CN"/>
              </w:rPr>
              <w:t>专业技术资格</w:t>
            </w:r>
          </w:p>
        </w:tc>
        <w:tc>
          <w:tcPr>
            <w:tcW w:w="1559" w:type="dxa"/>
            <w:tcBorders>
              <w:top w:val="single" w:color="auto" w:sz="6" w:space="0"/>
              <w:left w:val="single" w:color="auto" w:sz="6" w:space="0"/>
              <w:bottom w:val="single" w:color="auto" w:sz="6" w:space="0"/>
              <w:right w:val="single" w:color="auto" w:sz="6" w:space="0"/>
            </w:tcBorders>
            <w:noWrap w:val="0"/>
            <w:vAlign w:val="center"/>
          </w:tcPr>
          <w:p w14:paraId="4B44EA22">
            <w:pPr>
              <w:shd w:val="clear"/>
              <w:autoSpaceDE w:val="0"/>
              <w:autoSpaceDN w:val="0"/>
              <w:adjustRightInd w:val="0"/>
              <w:snapToGrid w:val="0"/>
              <w:jc w:val="center"/>
              <w:outlineLvl w:val="9"/>
              <w:rPr>
                <w:rFonts w:ascii="仿宋" w:hAnsi="仿宋" w:eastAsia="仿宋" w:cs="仿宋"/>
                <w:color w:val="auto"/>
                <w:szCs w:val="21"/>
                <w:highlight w:val="none"/>
                <w:lang w:val="zh-CN"/>
              </w:rPr>
            </w:pPr>
            <w:r>
              <w:rPr>
                <w:rFonts w:ascii="仿宋" w:hAnsi="仿宋" w:eastAsia="仿宋" w:cs="仿宋"/>
                <w:color w:val="auto"/>
                <w:szCs w:val="21"/>
                <w:highlight w:val="none"/>
                <w:lang w:val="zh-CN"/>
              </w:rPr>
              <w:t>证书编号</w:t>
            </w:r>
          </w:p>
        </w:tc>
        <w:tc>
          <w:tcPr>
            <w:tcW w:w="1984" w:type="dxa"/>
            <w:tcBorders>
              <w:top w:val="single" w:color="auto" w:sz="6" w:space="0"/>
              <w:left w:val="single" w:color="auto" w:sz="6" w:space="0"/>
              <w:bottom w:val="single" w:color="auto" w:sz="6" w:space="0"/>
              <w:right w:val="single" w:color="auto" w:sz="6" w:space="0"/>
            </w:tcBorders>
            <w:noWrap w:val="0"/>
            <w:vAlign w:val="center"/>
          </w:tcPr>
          <w:p w14:paraId="1A39332A">
            <w:pPr>
              <w:shd w:val="clear"/>
              <w:autoSpaceDE w:val="0"/>
              <w:autoSpaceDN w:val="0"/>
              <w:adjustRightInd w:val="0"/>
              <w:snapToGrid w:val="0"/>
              <w:jc w:val="center"/>
              <w:outlineLvl w:val="9"/>
              <w:rPr>
                <w:rFonts w:ascii="仿宋" w:hAnsi="仿宋" w:eastAsia="仿宋" w:cs="仿宋"/>
                <w:color w:val="auto"/>
                <w:szCs w:val="21"/>
                <w:highlight w:val="none"/>
                <w:lang w:val="zh-CN"/>
              </w:rPr>
            </w:pPr>
            <w:r>
              <w:rPr>
                <w:rFonts w:ascii="仿宋" w:hAnsi="仿宋" w:eastAsia="仿宋" w:cs="仿宋"/>
                <w:color w:val="auto"/>
                <w:szCs w:val="21"/>
                <w:highlight w:val="none"/>
                <w:lang w:val="zh-CN"/>
              </w:rPr>
              <w:t>劳动合同编号</w:t>
            </w:r>
          </w:p>
        </w:tc>
        <w:tc>
          <w:tcPr>
            <w:tcW w:w="1293" w:type="dxa"/>
            <w:tcBorders>
              <w:top w:val="single" w:color="auto" w:sz="6" w:space="0"/>
              <w:left w:val="single" w:color="auto" w:sz="6" w:space="0"/>
              <w:bottom w:val="single" w:color="auto" w:sz="6" w:space="0"/>
              <w:right w:val="single" w:color="auto" w:sz="6" w:space="0"/>
            </w:tcBorders>
            <w:noWrap w:val="0"/>
            <w:vAlign w:val="center"/>
          </w:tcPr>
          <w:p w14:paraId="66D41286">
            <w:pPr>
              <w:shd w:val="clear"/>
              <w:autoSpaceDE w:val="0"/>
              <w:autoSpaceDN w:val="0"/>
              <w:adjustRightInd w:val="0"/>
              <w:snapToGrid w:val="0"/>
              <w:jc w:val="center"/>
              <w:outlineLvl w:val="9"/>
              <w:rPr>
                <w:rFonts w:ascii="仿宋" w:hAnsi="仿宋" w:eastAsia="仿宋" w:cs="仿宋"/>
                <w:color w:val="auto"/>
                <w:szCs w:val="21"/>
                <w:highlight w:val="none"/>
                <w:lang w:val="zh-CN"/>
              </w:rPr>
            </w:pPr>
            <w:r>
              <w:rPr>
                <w:rFonts w:ascii="仿宋" w:hAnsi="仿宋" w:eastAsia="仿宋" w:cs="仿宋"/>
                <w:color w:val="auto"/>
                <w:szCs w:val="21"/>
                <w:highlight w:val="none"/>
                <w:lang w:val="zh-CN"/>
              </w:rPr>
              <w:t>备注</w:t>
            </w:r>
          </w:p>
        </w:tc>
      </w:tr>
      <w:tr w14:paraId="38C72293">
        <w:tblPrEx>
          <w:tblCellMar>
            <w:top w:w="0" w:type="dxa"/>
            <w:left w:w="108" w:type="dxa"/>
            <w:bottom w:w="0" w:type="dxa"/>
            <w:right w:w="108" w:type="dxa"/>
          </w:tblCellMar>
        </w:tblPrEx>
        <w:trPr>
          <w:trHeight w:val="567" w:hRule="atLeast"/>
          <w:jc w:val="center"/>
        </w:trPr>
        <w:tc>
          <w:tcPr>
            <w:tcW w:w="1037" w:type="dxa"/>
            <w:tcBorders>
              <w:top w:val="single" w:color="auto" w:sz="6" w:space="0"/>
              <w:left w:val="single" w:color="auto" w:sz="6" w:space="0"/>
              <w:bottom w:val="single" w:color="auto" w:sz="6" w:space="0"/>
              <w:right w:val="single" w:color="auto" w:sz="6" w:space="0"/>
            </w:tcBorders>
            <w:noWrap w:val="0"/>
            <w:vAlign w:val="top"/>
          </w:tcPr>
          <w:p w14:paraId="3D977547">
            <w:pPr>
              <w:shd w:val="clear"/>
              <w:autoSpaceDE w:val="0"/>
              <w:autoSpaceDN w:val="0"/>
              <w:adjustRightInd w:val="0"/>
              <w:snapToGrid w:val="0"/>
              <w:outlineLvl w:val="9"/>
              <w:rPr>
                <w:rFonts w:ascii="仿宋" w:hAnsi="仿宋" w:eastAsia="仿宋" w:cs="仿宋"/>
                <w:color w:val="auto"/>
                <w:szCs w:val="21"/>
                <w:highlight w:val="none"/>
                <w:lang w:val="zh-CN"/>
              </w:rPr>
            </w:pPr>
          </w:p>
        </w:tc>
        <w:tc>
          <w:tcPr>
            <w:tcW w:w="1407" w:type="dxa"/>
            <w:tcBorders>
              <w:top w:val="single" w:color="auto" w:sz="6" w:space="0"/>
              <w:left w:val="single" w:color="auto" w:sz="6" w:space="0"/>
              <w:bottom w:val="single" w:color="auto" w:sz="6" w:space="0"/>
              <w:right w:val="single" w:color="auto" w:sz="6" w:space="0"/>
            </w:tcBorders>
            <w:noWrap w:val="0"/>
            <w:vAlign w:val="top"/>
          </w:tcPr>
          <w:p w14:paraId="3E977C48">
            <w:pPr>
              <w:shd w:val="clear"/>
              <w:autoSpaceDE w:val="0"/>
              <w:autoSpaceDN w:val="0"/>
              <w:adjustRightInd w:val="0"/>
              <w:snapToGrid w:val="0"/>
              <w:outlineLvl w:val="9"/>
              <w:rPr>
                <w:rFonts w:ascii="仿宋" w:hAnsi="仿宋" w:eastAsia="仿宋" w:cs="仿宋"/>
                <w:color w:val="auto"/>
                <w:szCs w:val="21"/>
                <w:highlight w:val="none"/>
                <w:lang w:val="zh-CN"/>
              </w:rPr>
            </w:pPr>
          </w:p>
        </w:tc>
        <w:tc>
          <w:tcPr>
            <w:tcW w:w="2004" w:type="dxa"/>
            <w:tcBorders>
              <w:top w:val="single" w:color="auto" w:sz="6" w:space="0"/>
              <w:left w:val="single" w:color="auto" w:sz="6" w:space="0"/>
              <w:bottom w:val="single" w:color="auto" w:sz="6" w:space="0"/>
              <w:right w:val="single" w:color="auto" w:sz="6" w:space="0"/>
            </w:tcBorders>
            <w:noWrap w:val="0"/>
            <w:vAlign w:val="top"/>
          </w:tcPr>
          <w:p w14:paraId="3219CD04">
            <w:pPr>
              <w:shd w:val="clear"/>
              <w:autoSpaceDE w:val="0"/>
              <w:autoSpaceDN w:val="0"/>
              <w:adjustRightInd w:val="0"/>
              <w:snapToGrid w:val="0"/>
              <w:outlineLvl w:val="9"/>
              <w:rPr>
                <w:rFonts w:ascii="仿宋" w:hAnsi="仿宋" w:eastAsia="仿宋" w:cs="仿宋"/>
                <w:color w:val="auto"/>
                <w:szCs w:val="21"/>
                <w:highlight w:val="none"/>
                <w:lang w:val="zh-CN"/>
              </w:rPr>
            </w:pPr>
          </w:p>
        </w:tc>
        <w:tc>
          <w:tcPr>
            <w:tcW w:w="1559" w:type="dxa"/>
            <w:tcBorders>
              <w:top w:val="single" w:color="auto" w:sz="6" w:space="0"/>
              <w:left w:val="single" w:color="auto" w:sz="6" w:space="0"/>
              <w:bottom w:val="single" w:color="auto" w:sz="6" w:space="0"/>
              <w:right w:val="single" w:color="auto" w:sz="6" w:space="0"/>
            </w:tcBorders>
            <w:noWrap w:val="0"/>
            <w:vAlign w:val="top"/>
          </w:tcPr>
          <w:p w14:paraId="3B7116FF">
            <w:pPr>
              <w:shd w:val="clear"/>
              <w:autoSpaceDE w:val="0"/>
              <w:autoSpaceDN w:val="0"/>
              <w:adjustRightInd w:val="0"/>
              <w:snapToGrid w:val="0"/>
              <w:outlineLvl w:val="9"/>
              <w:rPr>
                <w:rFonts w:ascii="仿宋" w:hAnsi="仿宋" w:eastAsia="仿宋" w:cs="仿宋"/>
                <w:color w:val="auto"/>
                <w:szCs w:val="21"/>
                <w:highlight w:val="none"/>
                <w:lang w:val="zh-CN"/>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7B97962E">
            <w:pPr>
              <w:shd w:val="clear"/>
              <w:autoSpaceDE w:val="0"/>
              <w:autoSpaceDN w:val="0"/>
              <w:adjustRightInd w:val="0"/>
              <w:snapToGrid w:val="0"/>
              <w:outlineLvl w:val="9"/>
              <w:rPr>
                <w:rFonts w:ascii="仿宋" w:hAnsi="仿宋" w:eastAsia="仿宋" w:cs="仿宋"/>
                <w:color w:val="auto"/>
                <w:szCs w:val="21"/>
                <w:highlight w:val="none"/>
                <w:lang w:val="zh-CN"/>
              </w:rPr>
            </w:pPr>
          </w:p>
        </w:tc>
        <w:tc>
          <w:tcPr>
            <w:tcW w:w="1293" w:type="dxa"/>
            <w:tcBorders>
              <w:top w:val="single" w:color="auto" w:sz="6" w:space="0"/>
              <w:left w:val="single" w:color="auto" w:sz="6" w:space="0"/>
              <w:bottom w:val="single" w:color="auto" w:sz="6" w:space="0"/>
              <w:right w:val="single" w:color="auto" w:sz="6" w:space="0"/>
            </w:tcBorders>
            <w:noWrap w:val="0"/>
            <w:vAlign w:val="top"/>
          </w:tcPr>
          <w:p w14:paraId="221FB3C6">
            <w:pPr>
              <w:shd w:val="clear"/>
              <w:autoSpaceDE w:val="0"/>
              <w:autoSpaceDN w:val="0"/>
              <w:adjustRightInd w:val="0"/>
              <w:snapToGrid w:val="0"/>
              <w:outlineLvl w:val="9"/>
              <w:rPr>
                <w:rFonts w:ascii="仿宋" w:hAnsi="仿宋" w:eastAsia="仿宋" w:cs="仿宋"/>
                <w:color w:val="auto"/>
                <w:szCs w:val="21"/>
                <w:highlight w:val="none"/>
                <w:lang w:val="zh-CN"/>
              </w:rPr>
            </w:pPr>
          </w:p>
        </w:tc>
      </w:tr>
      <w:tr w14:paraId="7D41A59C">
        <w:tblPrEx>
          <w:tblCellMar>
            <w:top w:w="0" w:type="dxa"/>
            <w:left w:w="108" w:type="dxa"/>
            <w:bottom w:w="0" w:type="dxa"/>
            <w:right w:w="108" w:type="dxa"/>
          </w:tblCellMar>
        </w:tblPrEx>
        <w:trPr>
          <w:trHeight w:val="567" w:hRule="atLeast"/>
          <w:jc w:val="center"/>
        </w:trPr>
        <w:tc>
          <w:tcPr>
            <w:tcW w:w="1037" w:type="dxa"/>
            <w:tcBorders>
              <w:top w:val="single" w:color="auto" w:sz="6" w:space="0"/>
              <w:left w:val="single" w:color="auto" w:sz="6" w:space="0"/>
              <w:bottom w:val="single" w:color="auto" w:sz="6" w:space="0"/>
              <w:right w:val="single" w:color="auto" w:sz="6" w:space="0"/>
            </w:tcBorders>
            <w:noWrap w:val="0"/>
            <w:vAlign w:val="top"/>
          </w:tcPr>
          <w:p w14:paraId="358CF693">
            <w:pPr>
              <w:shd w:val="clear"/>
              <w:autoSpaceDE w:val="0"/>
              <w:autoSpaceDN w:val="0"/>
              <w:adjustRightInd w:val="0"/>
              <w:snapToGrid w:val="0"/>
              <w:outlineLvl w:val="9"/>
              <w:rPr>
                <w:rFonts w:ascii="仿宋" w:hAnsi="仿宋" w:eastAsia="仿宋" w:cs="仿宋"/>
                <w:color w:val="auto"/>
                <w:szCs w:val="21"/>
                <w:highlight w:val="none"/>
                <w:lang w:val="zh-CN"/>
              </w:rPr>
            </w:pPr>
          </w:p>
        </w:tc>
        <w:tc>
          <w:tcPr>
            <w:tcW w:w="1407" w:type="dxa"/>
            <w:tcBorders>
              <w:top w:val="single" w:color="auto" w:sz="6" w:space="0"/>
              <w:left w:val="single" w:color="auto" w:sz="6" w:space="0"/>
              <w:bottom w:val="single" w:color="auto" w:sz="6" w:space="0"/>
              <w:right w:val="single" w:color="auto" w:sz="6" w:space="0"/>
            </w:tcBorders>
            <w:noWrap w:val="0"/>
            <w:vAlign w:val="top"/>
          </w:tcPr>
          <w:p w14:paraId="2F5D8F58">
            <w:pPr>
              <w:shd w:val="clear"/>
              <w:autoSpaceDE w:val="0"/>
              <w:autoSpaceDN w:val="0"/>
              <w:adjustRightInd w:val="0"/>
              <w:snapToGrid w:val="0"/>
              <w:outlineLvl w:val="9"/>
              <w:rPr>
                <w:rFonts w:ascii="仿宋" w:hAnsi="仿宋" w:eastAsia="仿宋" w:cs="仿宋"/>
                <w:color w:val="auto"/>
                <w:szCs w:val="21"/>
                <w:highlight w:val="none"/>
                <w:lang w:val="zh-CN"/>
              </w:rPr>
            </w:pPr>
          </w:p>
        </w:tc>
        <w:tc>
          <w:tcPr>
            <w:tcW w:w="2004" w:type="dxa"/>
            <w:tcBorders>
              <w:top w:val="single" w:color="auto" w:sz="6" w:space="0"/>
              <w:left w:val="single" w:color="auto" w:sz="6" w:space="0"/>
              <w:bottom w:val="single" w:color="auto" w:sz="6" w:space="0"/>
              <w:right w:val="single" w:color="auto" w:sz="6" w:space="0"/>
            </w:tcBorders>
            <w:noWrap w:val="0"/>
            <w:vAlign w:val="top"/>
          </w:tcPr>
          <w:p w14:paraId="0E24CDB0">
            <w:pPr>
              <w:shd w:val="clear"/>
              <w:autoSpaceDE w:val="0"/>
              <w:autoSpaceDN w:val="0"/>
              <w:adjustRightInd w:val="0"/>
              <w:snapToGrid w:val="0"/>
              <w:outlineLvl w:val="9"/>
              <w:rPr>
                <w:rFonts w:ascii="仿宋" w:hAnsi="仿宋" w:eastAsia="仿宋" w:cs="仿宋"/>
                <w:color w:val="auto"/>
                <w:szCs w:val="21"/>
                <w:highlight w:val="none"/>
                <w:lang w:val="zh-CN"/>
              </w:rPr>
            </w:pPr>
          </w:p>
        </w:tc>
        <w:tc>
          <w:tcPr>
            <w:tcW w:w="1559" w:type="dxa"/>
            <w:tcBorders>
              <w:top w:val="single" w:color="auto" w:sz="6" w:space="0"/>
              <w:left w:val="single" w:color="auto" w:sz="6" w:space="0"/>
              <w:bottom w:val="single" w:color="auto" w:sz="6" w:space="0"/>
              <w:right w:val="single" w:color="auto" w:sz="6" w:space="0"/>
            </w:tcBorders>
            <w:noWrap w:val="0"/>
            <w:vAlign w:val="top"/>
          </w:tcPr>
          <w:p w14:paraId="3C98A362">
            <w:pPr>
              <w:shd w:val="clear"/>
              <w:autoSpaceDE w:val="0"/>
              <w:autoSpaceDN w:val="0"/>
              <w:adjustRightInd w:val="0"/>
              <w:snapToGrid w:val="0"/>
              <w:outlineLvl w:val="9"/>
              <w:rPr>
                <w:rFonts w:ascii="仿宋" w:hAnsi="仿宋" w:eastAsia="仿宋" w:cs="仿宋"/>
                <w:color w:val="auto"/>
                <w:szCs w:val="21"/>
                <w:highlight w:val="none"/>
                <w:lang w:val="zh-CN"/>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5FCFA1EB">
            <w:pPr>
              <w:shd w:val="clear"/>
              <w:autoSpaceDE w:val="0"/>
              <w:autoSpaceDN w:val="0"/>
              <w:adjustRightInd w:val="0"/>
              <w:snapToGrid w:val="0"/>
              <w:outlineLvl w:val="9"/>
              <w:rPr>
                <w:rFonts w:ascii="仿宋" w:hAnsi="仿宋" w:eastAsia="仿宋" w:cs="仿宋"/>
                <w:color w:val="auto"/>
                <w:szCs w:val="21"/>
                <w:highlight w:val="none"/>
                <w:lang w:val="zh-CN"/>
              </w:rPr>
            </w:pPr>
          </w:p>
        </w:tc>
        <w:tc>
          <w:tcPr>
            <w:tcW w:w="1293" w:type="dxa"/>
            <w:tcBorders>
              <w:top w:val="single" w:color="auto" w:sz="6" w:space="0"/>
              <w:left w:val="single" w:color="auto" w:sz="6" w:space="0"/>
              <w:bottom w:val="single" w:color="auto" w:sz="6" w:space="0"/>
              <w:right w:val="single" w:color="auto" w:sz="6" w:space="0"/>
            </w:tcBorders>
            <w:noWrap w:val="0"/>
            <w:vAlign w:val="top"/>
          </w:tcPr>
          <w:p w14:paraId="0661FE87">
            <w:pPr>
              <w:shd w:val="clear"/>
              <w:autoSpaceDE w:val="0"/>
              <w:autoSpaceDN w:val="0"/>
              <w:adjustRightInd w:val="0"/>
              <w:snapToGrid w:val="0"/>
              <w:outlineLvl w:val="9"/>
              <w:rPr>
                <w:rFonts w:ascii="仿宋" w:hAnsi="仿宋" w:eastAsia="仿宋" w:cs="仿宋"/>
                <w:color w:val="auto"/>
                <w:szCs w:val="21"/>
                <w:highlight w:val="none"/>
                <w:lang w:val="zh-CN"/>
              </w:rPr>
            </w:pPr>
          </w:p>
        </w:tc>
      </w:tr>
      <w:tr w14:paraId="571ED4C0">
        <w:tblPrEx>
          <w:tblCellMar>
            <w:top w:w="0" w:type="dxa"/>
            <w:left w:w="108" w:type="dxa"/>
            <w:bottom w:w="0" w:type="dxa"/>
            <w:right w:w="108" w:type="dxa"/>
          </w:tblCellMar>
        </w:tblPrEx>
        <w:trPr>
          <w:trHeight w:val="567" w:hRule="atLeast"/>
          <w:jc w:val="center"/>
        </w:trPr>
        <w:tc>
          <w:tcPr>
            <w:tcW w:w="1037" w:type="dxa"/>
            <w:tcBorders>
              <w:top w:val="single" w:color="auto" w:sz="6" w:space="0"/>
              <w:left w:val="single" w:color="auto" w:sz="6" w:space="0"/>
              <w:bottom w:val="single" w:color="auto" w:sz="6" w:space="0"/>
              <w:right w:val="single" w:color="auto" w:sz="6" w:space="0"/>
            </w:tcBorders>
            <w:noWrap w:val="0"/>
            <w:vAlign w:val="top"/>
          </w:tcPr>
          <w:p w14:paraId="57132B96">
            <w:pPr>
              <w:shd w:val="clear"/>
              <w:autoSpaceDE w:val="0"/>
              <w:autoSpaceDN w:val="0"/>
              <w:adjustRightInd w:val="0"/>
              <w:snapToGrid w:val="0"/>
              <w:outlineLvl w:val="9"/>
              <w:rPr>
                <w:rFonts w:ascii="仿宋" w:hAnsi="仿宋" w:eastAsia="仿宋" w:cs="仿宋"/>
                <w:color w:val="auto"/>
                <w:szCs w:val="21"/>
                <w:highlight w:val="none"/>
                <w:lang w:val="zh-CN"/>
              </w:rPr>
            </w:pPr>
          </w:p>
        </w:tc>
        <w:tc>
          <w:tcPr>
            <w:tcW w:w="1407" w:type="dxa"/>
            <w:tcBorders>
              <w:top w:val="single" w:color="auto" w:sz="6" w:space="0"/>
              <w:left w:val="single" w:color="auto" w:sz="6" w:space="0"/>
              <w:bottom w:val="single" w:color="auto" w:sz="6" w:space="0"/>
              <w:right w:val="single" w:color="auto" w:sz="6" w:space="0"/>
            </w:tcBorders>
            <w:noWrap w:val="0"/>
            <w:vAlign w:val="top"/>
          </w:tcPr>
          <w:p w14:paraId="68F9F13F">
            <w:pPr>
              <w:shd w:val="clear"/>
              <w:autoSpaceDE w:val="0"/>
              <w:autoSpaceDN w:val="0"/>
              <w:adjustRightInd w:val="0"/>
              <w:snapToGrid w:val="0"/>
              <w:outlineLvl w:val="9"/>
              <w:rPr>
                <w:rFonts w:ascii="仿宋" w:hAnsi="仿宋" w:eastAsia="仿宋" w:cs="仿宋"/>
                <w:color w:val="auto"/>
                <w:szCs w:val="21"/>
                <w:highlight w:val="none"/>
                <w:lang w:val="zh-CN"/>
              </w:rPr>
            </w:pPr>
          </w:p>
        </w:tc>
        <w:tc>
          <w:tcPr>
            <w:tcW w:w="2004" w:type="dxa"/>
            <w:tcBorders>
              <w:top w:val="single" w:color="auto" w:sz="6" w:space="0"/>
              <w:left w:val="single" w:color="auto" w:sz="6" w:space="0"/>
              <w:bottom w:val="single" w:color="auto" w:sz="6" w:space="0"/>
              <w:right w:val="single" w:color="auto" w:sz="6" w:space="0"/>
            </w:tcBorders>
            <w:noWrap w:val="0"/>
            <w:vAlign w:val="top"/>
          </w:tcPr>
          <w:p w14:paraId="33714874">
            <w:pPr>
              <w:shd w:val="clear"/>
              <w:autoSpaceDE w:val="0"/>
              <w:autoSpaceDN w:val="0"/>
              <w:adjustRightInd w:val="0"/>
              <w:snapToGrid w:val="0"/>
              <w:outlineLvl w:val="9"/>
              <w:rPr>
                <w:rFonts w:ascii="仿宋" w:hAnsi="仿宋" w:eastAsia="仿宋" w:cs="仿宋"/>
                <w:b/>
                <w:color w:val="auto"/>
                <w:szCs w:val="21"/>
                <w:highlight w:val="none"/>
                <w:lang w:val="zh-CN"/>
              </w:rPr>
            </w:pPr>
          </w:p>
        </w:tc>
        <w:tc>
          <w:tcPr>
            <w:tcW w:w="1559" w:type="dxa"/>
            <w:tcBorders>
              <w:top w:val="single" w:color="auto" w:sz="6" w:space="0"/>
              <w:left w:val="single" w:color="auto" w:sz="6" w:space="0"/>
              <w:bottom w:val="single" w:color="auto" w:sz="6" w:space="0"/>
              <w:right w:val="single" w:color="auto" w:sz="6" w:space="0"/>
            </w:tcBorders>
            <w:noWrap w:val="0"/>
            <w:vAlign w:val="top"/>
          </w:tcPr>
          <w:p w14:paraId="5390F1AD">
            <w:pPr>
              <w:shd w:val="clear"/>
              <w:autoSpaceDE w:val="0"/>
              <w:autoSpaceDN w:val="0"/>
              <w:adjustRightInd w:val="0"/>
              <w:snapToGrid w:val="0"/>
              <w:outlineLvl w:val="9"/>
              <w:rPr>
                <w:rFonts w:ascii="仿宋" w:hAnsi="仿宋" w:eastAsia="仿宋" w:cs="仿宋"/>
                <w:color w:val="auto"/>
                <w:szCs w:val="21"/>
                <w:highlight w:val="none"/>
                <w:lang w:val="zh-CN"/>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35B59CE4">
            <w:pPr>
              <w:shd w:val="clear"/>
              <w:autoSpaceDE w:val="0"/>
              <w:autoSpaceDN w:val="0"/>
              <w:adjustRightInd w:val="0"/>
              <w:snapToGrid w:val="0"/>
              <w:outlineLvl w:val="9"/>
              <w:rPr>
                <w:rFonts w:ascii="仿宋" w:hAnsi="仿宋" w:eastAsia="仿宋" w:cs="仿宋"/>
                <w:color w:val="auto"/>
                <w:szCs w:val="21"/>
                <w:highlight w:val="none"/>
                <w:lang w:val="zh-CN"/>
              </w:rPr>
            </w:pPr>
          </w:p>
        </w:tc>
        <w:tc>
          <w:tcPr>
            <w:tcW w:w="1293" w:type="dxa"/>
            <w:tcBorders>
              <w:top w:val="single" w:color="auto" w:sz="6" w:space="0"/>
              <w:left w:val="single" w:color="auto" w:sz="6" w:space="0"/>
              <w:bottom w:val="single" w:color="auto" w:sz="6" w:space="0"/>
              <w:right w:val="single" w:color="auto" w:sz="6" w:space="0"/>
            </w:tcBorders>
            <w:noWrap w:val="0"/>
            <w:vAlign w:val="top"/>
          </w:tcPr>
          <w:p w14:paraId="1840BF3B">
            <w:pPr>
              <w:shd w:val="clear"/>
              <w:autoSpaceDE w:val="0"/>
              <w:autoSpaceDN w:val="0"/>
              <w:adjustRightInd w:val="0"/>
              <w:snapToGrid w:val="0"/>
              <w:outlineLvl w:val="9"/>
              <w:rPr>
                <w:rFonts w:ascii="仿宋" w:hAnsi="仿宋" w:eastAsia="仿宋" w:cs="仿宋"/>
                <w:color w:val="auto"/>
                <w:szCs w:val="21"/>
                <w:highlight w:val="none"/>
                <w:lang w:val="zh-CN"/>
              </w:rPr>
            </w:pPr>
          </w:p>
        </w:tc>
      </w:tr>
      <w:tr w14:paraId="2AFEDDDC">
        <w:tblPrEx>
          <w:tblCellMar>
            <w:top w:w="0" w:type="dxa"/>
            <w:left w:w="108" w:type="dxa"/>
            <w:bottom w:w="0" w:type="dxa"/>
            <w:right w:w="108" w:type="dxa"/>
          </w:tblCellMar>
        </w:tblPrEx>
        <w:trPr>
          <w:trHeight w:val="567" w:hRule="atLeast"/>
          <w:jc w:val="center"/>
        </w:trPr>
        <w:tc>
          <w:tcPr>
            <w:tcW w:w="1037" w:type="dxa"/>
            <w:tcBorders>
              <w:top w:val="single" w:color="auto" w:sz="6" w:space="0"/>
              <w:left w:val="single" w:color="auto" w:sz="6" w:space="0"/>
              <w:bottom w:val="single" w:color="auto" w:sz="6" w:space="0"/>
              <w:right w:val="single" w:color="auto" w:sz="6" w:space="0"/>
            </w:tcBorders>
            <w:noWrap w:val="0"/>
            <w:vAlign w:val="top"/>
          </w:tcPr>
          <w:p w14:paraId="77FBEDA8">
            <w:pPr>
              <w:shd w:val="clear"/>
              <w:autoSpaceDE w:val="0"/>
              <w:autoSpaceDN w:val="0"/>
              <w:adjustRightInd w:val="0"/>
              <w:snapToGrid w:val="0"/>
              <w:outlineLvl w:val="9"/>
              <w:rPr>
                <w:rFonts w:ascii="仿宋" w:hAnsi="仿宋" w:eastAsia="仿宋" w:cs="仿宋"/>
                <w:color w:val="auto"/>
                <w:szCs w:val="21"/>
                <w:highlight w:val="none"/>
                <w:lang w:val="zh-CN"/>
              </w:rPr>
            </w:pPr>
          </w:p>
        </w:tc>
        <w:tc>
          <w:tcPr>
            <w:tcW w:w="1407" w:type="dxa"/>
            <w:tcBorders>
              <w:top w:val="single" w:color="auto" w:sz="6" w:space="0"/>
              <w:left w:val="single" w:color="auto" w:sz="6" w:space="0"/>
              <w:bottom w:val="single" w:color="auto" w:sz="6" w:space="0"/>
              <w:right w:val="single" w:color="auto" w:sz="6" w:space="0"/>
            </w:tcBorders>
            <w:noWrap w:val="0"/>
            <w:vAlign w:val="top"/>
          </w:tcPr>
          <w:p w14:paraId="6351CA41">
            <w:pPr>
              <w:shd w:val="clear"/>
              <w:autoSpaceDE w:val="0"/>
              <w:autoSpaceDN w:val="0"/>
              <w:adjustRightInd w:val="0"/>
              <w:snapToGrid w:val="0"/>
              <w:outlineLvl w:val="9"/>
              <w:rPr>
                <w:rFonts w:ascii="仿宋" w:hAnsi="仿宋" w:eastAsia="仿宋" w:cs="仿宋"/>
                <w:color w:val="auto"/>
                <w:szCs w:val="21"/>
                <w:highlight w:val="none"/>
                <w:lang w:val="zh-CN"/>
              </w:rPr>
            </w:pPr>
          </w:p>
        </w:tc>
        <w:tc>
          <w:tcPr>
            <w:tcW w:w="2004" w:type="dxa"/>
            <w:tcBorders>
              <w:top w:val="single" w:color="auto" w:sz="6" w:space="0"/>
              <w:left w:val="single" w:color="auto" w:sz="6" w:space="0"/>
              <w:bottom w:val="single" w:color="auto" w:sz="6" w:space="0"/>
              <w:right w:val="single" w:color="auto" w:sz="6" w:space="0"/>
            </w:tcBorders>
            <w:noWrap w:val="0"/>
            <w:vAlign w:val="top"/>
          </w:tcPr>
          <w:p w14:paraId="4C6E8636">
            <w:pPr>
              <w:shd w:val="clear"/>
              <w:autoSpaceDE w:val="0"/>
              <w:autoSpaceDN w:val="0"/>
              <w:adjustRightInd w:val="0"/>
              <w:snapToGrid w:val="0"/>
              <w:outlineLvl w:val="9"/>
              <w:rPr>
                <w:rFonts w:ascii="仿宋" w:hAnsi="仿宋" w:eastAsia="仿宋" w:cs="仿宋"/>
                <w:color w:val="auto"/>
                <w:szCs w:val="21"/>
                <w:highlight w:val="none"/>
                <w:lang w:val="zh-CN"/>
              </w:rPr>
            </w:pPr>
          </w:p>
        </w:tc>
        <w:tc>
          <w:tcPr>
            <w:tcW w:w="1559" w:type="dxa"/>
            <w:tcBorders>
              <w:top w:val="single" w:color="auto" w:sz="6" w:space="0"/>
              <w:left w:val="single" w:color="auto" w:sz="6" w:space="0"/>
              <w:bottom w:val="single" w:color="auto" w:sz="6" w:space="0"/>
              <w:right w:val="single" w:color="auto" w:sz="6" w:space="0"/>
            </w:tcBorders>
            <w:noWrap w:val="0"/>
            <w:vAlign w:val="top"/>
          </w:tcPr>
          <w:p w14:paraId="7958FF7A">
            <w:pPr>
              <w:shd w:val="clear"/>
              <w:autoSpaceDE w:val="0"/>
              <w:autoSpaceDN w:val="0"/>
              <w:adjustRightInd w:val="0"/>
              <w:snapToGrid w:val="0"/>
              <w:outlineLvl w:val="9"/>
              <w:rPr>
                <w:rFonts w:ascii="仿宋" w:hAnsi="仿宋" w:eastAsia="仿宋" w:cs="仿宋"/>
                <w:color w:val="auto"/>
                <w:szCs w:val="21"/>
                <w:highlight w:val="none"/>
                <w:lang w:val="zh-CN"/>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1605472A">
            <w:pPr>
              <w:shd w:val="clear"/>
              <w:autoSpaceDE w:val="0"/>
              <w:autoSpaceDN w:val="0"/>
              <w:adjustRightInd w:val="0"/>
              <w:snapToGrid w:val="0"/>
              <w:outlineLvl w:val="9"/>
              <w:rPr>
                <w:rFonts w:ascii="仿宋" w:hAnsi="仿宋" w:eastAsia="仿宋" w:cs="仿宋"/>
                <w:color w:val="auto"/>
                <w:szCs w:val="21"/>
                <w:highlight w:val="none"/>
                <w:lang w:val="zh-CN"/>
              </w:rPr>
            </w:pPr>
          </w:p>
        </w:tc>
        <w:tc>
          <w:tcPr>
            <w:tcW w:w="1293" w:type="dxa"/>
            <w:tcBorders>
              <w:top w:val="single" w:color="auto" w:sz="6" w:space="0"/>
              <w:left w:val="single" w:color="auto" w:sz="6" w:space="0"/>
              <w:bottom w:val="single" w:color="auto" w:sz="6" w:space="0"/>
              <w:right w:val="single" w:color="auto" w:sz="6" w:space="0"/>
            </w:tcBorders>
            <w:noWrap w:val="0"/>
            <w:vAlign w:val="top"/>
          </w:tcPr>
          <w:p w14:paraId="66D9FABD">
            <w:pPr>
              <w:shd w:val="clear"/>
              <w:autoSpaceDE w:val="0"/>
              <w:autoSpaceDN w:val="0"/>
              <w:adjustRightInd w:val="0"/>
              <w:snapToGrid w:val="0"/>
              <w:outlineLvl w:val="9"/>
              <w:rPr>
                <w:rFonts w:ascii="仿宋" w:hAnsi="仿宋" w:eastAsia="仿宋" w:cs="仿宋"/>
                <w:color w:val="auto"/>
                <w:szCs w:val="21"/>
                <w:highlight w:val="none"/>
                <w:lang w:val="zh-CN"/>
              </w:rPr>
            </w:pPr>
          </w:p>
        </w:tc>
      </w:tr>
      <w:tr w14:paraId="1D216D23">
        <w:tblPrEx>
          <w:tblCellMar>
            <w:top w:w="0" w:type="dxa"/>
            <w:left w:w="108" w:type="dxa"/>
            <w:bottom w:w="0" w:type="dxa"/>
            <w:right w:w="108" w:type="dxa"/>
          </w:tblCellMar>
        </w:tblPrEx>
        <w:trPr>
          <w:trHeight w:val="567" w:hRule="atLeast"/>
          <w:jc w:val="center"/>
        </w:trPr>
        <w:tc>
          <w:tcPr>
            <w:tcW w:w="1037" w:type="dxa"/>
            <w:tcBorders>
              <w:top w:val="single" w:color="auto" w:sz="6" w:space="0"/>
              <w:left w:val="single" w:color="auto" w:sz="6" w:space="0"/>
              <w:bottom w:val="single" w:color="auto" w:sz="6" w:space="0"/>
              <w:right w:val="single" w:color="auto" w:sz="6" w:space="0"/>
            </w:tcBorders>
            <w:noWrap w:val="0"/>
            <w:vAlign w:val="top"/>
          </w:tcPr>
          <w:p w14:paraId="38602BF3">
            <w:pPr>
              <w:shd w:val="clear"/>
              <w:autoSpaceDE w:val="0"/>
              <w:autoSpaceDN w:val="0"/>
              <w:adjustRightInd w:val="0"/>
              <w:snapToGrid w:val="0"/>
              <w:outlineLvl w:val="9"/>
              <w:rPr>
                <w:rFonts w:ascii="仿宋" w:hAnsi="仿宋" w:eastAsia="仿宋" w:cs="仿宋"/>
                <w:color w:val="auto"/>
                <w:szCs w:val="21"/>
                <w:highlight w:val="none"/>
                <w:lang w:val="zh-CN"/>
              </w:rPr>
            </w:pPr>
          </w:p>
        </w:tc>
        <w:tc>
          <w:tcPr>
            <w:tcW w:w="1407" w:type="dxa"/>
            <w:tcBorders>
              <w:top w:val="single" w:color="auto" w:sz="6" w:space="0"/>
              <w:left w:val="single" w:color="auto" w:sz="6" w:space="0"/>
              <w:bottom w:val="single" w:color="auto" w:sz="6" w:space="0"/>
              <w:right w:val="single" w:color="auto" w:sz="6" w:space="0"/>
            </w:tcBorders>
            <w:noWrap w:val="0"/>
            <w:vAlign w:val="top"/>
          </w:tcPr>
          <w:p w14:paraId="795ED7DF">
            <w:pPr>
              <w:shd w:val="clear"/>
              <w:autoSpaceDE w:val="0"/>
              <w:autoSpaceDN w:val="0"/>
              <w:adjustRightInd w:val="0"/>
              <w:snapToGrid w:val="0"/>
              <w:outlineLvl w:val="9"/>
              <w:rPr>
                <w:rFonts w:ascii="仿宋" w:hAnsi="仿宋" w:eastAsia="仿宋" w:cs="仿宋"/>
                <w:color w:val="auto"/>
                <w:szCs w:val="21"/>
                <w:highlight w:val="none"/>
                <w:lang w:val="zh-CN"/>
              </w:rPr>
            </w:pPr>
          </w:p>
        </w:tc>
        <w:tc>
          <w:tcPr>
            <w:tcW w:w="2004" w:type="dxa"/>
            <w:tcBorders>
              <w:top w:val="single" w:color="auto" w:sz="6" w:space="0"/>
              <w:left w:val="single" w:color="auto" w:sz="6" w:space="0"/>
              <w:bottom w:val="single" w:color="auto" w:sz="6" w:space="0"/>
              <w:right w:val="single" w:color="auto" w:sz="6" w:space="0"/>
            </w:tcBorders>
            <w:noWrap w:val="0"/>
            <w:vAlign w:val="top"/>
          </w:tcPr>
          <w:p w14:paraId="6A719423">
            <w:pPr>
              <w:shd w:val="clear"/>
              <w:autoSpaceDE w:val="0"/>
              <w:autoSpaceDN w:val="0"/>
              <w:adjustRightInd w:val="0"/>
              <w:snapToGrid w:val="0"/>
              <w:outlineLvl w:val="9"/>
              <w:rPr>
                <w:rFonts w:ascii="仿宋" w:hAnsi="仿宋" w:eastAsia="仿宋" w:cs="仿宋"/>
                <w:color w:val="auto"/>
                <w:szCs w:val="21"/>
                <w:highlight w:val="none"/>
                <w:lang w:val="zh-CN"/>
              </w:rPr>
            </w:pPr>
          </w:p>
        </w:tc>
        <w:tc>
          <w:tcPr>
            <w:tcW w:w="1559" w:type="dxa"/>
            <w:tcBorders>
              <w:top w:val="single" w:color="auto" w:sz="6" w:space="0"/>
              <w:left w:val="single" w:color="auto" w:sz="6" w:space="0"/>
              <w:bottom w:val="single" w:color="auto" w:sz="6" w:space="0"/>
              <w:right w:val="single" w:color="auto" w:sz="6" w:space="0"/>
            </w:tcBorders>
            <w:noWrap w:val="0"/>
            <w:vAlign w:val="top"/>
          </w:tcPr>
          <w:p w14:paraId="541EACC8">
            <w:pPr>
              <w:shd w:val="clear"/>
              <w:autoSpaceDE w:val="0"/>
              <w:autoSpaceDN w:val="0"/>
              <w:adjustRightInd w:val="0"/>
              <w:snapToGrid w:val="0"/>
              <w:outlineLvl w:val="9"/>
              <w:rPr>
                <w:rFonts w:ascii="仿宋" w:hAnsi="仿宋" w:eastAsia="仿宋" w:cs="仿宋"/>
                <w:color w:val="auto"/>
                <w:szCs w:val="21"/>
                <w:highlight w:val="none"/>
                <w:lang w:val="zh-CN"/>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3BF78A30">
            <w:pPr>
              <w:shd w:val="clear"/>
              <w:autoSpaceDE w:val="0"/>
              <w:autoSpaceDN w:val="0"/>
              <w:adjustRightInd w:val="0"/>
              <w:snapToGrid w:val="0"/>
              <w:outlineLvl w:val="9"/>
              <w:rPr>
                <w:rFonts w:ascii="仿宋" w:hAnsi="仿宋" w:eastAsia="仿宋" w:cs="仿宋"/>
                <w:color w:val="auto"/>
                <w:szCs w:val="21"/>
                <w:highlight w:val="none"/>
                <w:lang w:val="zh-CN"/>
              </w:rPr>
            </w:pPr>
          </w:p>
        </w:tc>
        <w:tc>
          <w:tcPr>
            <w:tcW w:w="1293" w:type="dxa"/>
            <w:tcBorders>
              <w:top w:val="single" w:color="auto" w:sz="6" w:space="0"/>
              <w:left w:val="single" w:color="auto" w:sz="6" w:space="0"/>
              <w:bottom w:val="single" w:color="auto" w:sz="6" w:space="0"/>
              <w:right w:val="single" w:color="auto" w:sz="6" w:space="0"/>
            </w:tcBorders>
            <w:noWrap w:val="0"/>
            <w:vAlign w:val="top"/>
          </w:tcPr>
          <w:p w14:paraId="1C06D3FA">
            <w:pPr>
              <w:shd w:val="clear"/>
              <w:autoSpaceDE w:val="0"/>
              <w:autoSpaceDN w:val="0"/>
              <w:adjustRightInd w:val="0"/>
              <w:snapToGrid w:val="0"/>
              <w:outlineLvl w:val="9"/>
              <w:rPr>
                <w:rFonts w:ascii="仿宋" w:hAnsi="仿宋" w:eastAsia="仿宋" w:cs="仿宋"/>
                <w:color w:val="auto"/>
                <w:szCs w:val="21"/>
                <w:highlight w:val="none"/>
                <w:lang w:val="zh-CN"/>
              </w:rPr>
            </w:pPr>
          </w:p>
        </w:tc>
      </w:tr>
      <w:tr w14:paraId="1B22B32A">
        <w:tblPrEx>
          <w:tblCellMar>
            <w:top w:w="0" w:type="dxa"/>
            <w:left w:w="108" w:type="dxa"/>
            <w:bottom w:w="0" w:type="dxa"/>
            <w:right w:w="108" w:type="dxa"/>
          </w:tblCellMar>
        </w:tblPrEx>
        <w:trPr>
          <w:trHeight w:val="567" w:hRule="atLeast"/>
          <w:jc w:val="center"/>
        </w:trPr>
        <w:tc>
          <w:tcPr>
            <w:tcW w:w="1037" w:type="dxa"/>
            <w:tcBorders>
              <w:top w:val="single" w:color="auto" w:sz="6" w:space="0"/>
              <w:left w:val="single" w:color="auto" w:sz="6" w:space="0"/>
              <w:bottom w:val="single" w:color="auto" w:sz="6" w:space="0"/>
              <w:right w:val="single" w:color="auto" w:sz="6" w:space="0"/>
            </w:tcBorders>
            <w:noWrap w:val="0"/>
            <w:vAlign w:val="top"/>
          </w:tcPr>
          <w:p w14:paraId="167ADF6F">
            <w:pPr>
              <w:shd w:val="clear"/>
              <w:autoSpaceDE w:val="0"/>
              <w:autoSpaceDN w:val="0"/>
              <w:adjustRightInd w:val="0"/>
              <w:snapToGrid w:val="0"/>
              <w:outlineLvl w:val="9"/>
              <w:rPr>
                <w:rFonts w:ascii="仿宋" w:hAnsi="仿宋" w:eastAsia="仿宋" w:cs="仿宋"/>
                <w:color w:val="auto"/>
                <w:szCs w:val="21"/>
                <w:highlight w:val="none"/>
                <w:lang w:val="zh-CN"/>
              </w:rPr>
            </w:pPr>
          </w:p>
        </w:tc>
        <w:tc>
          <w:tcPr>
            <w:tcW w:w="1407" w:type="dxa"/>
            <w:tcBorders>
              <w:top w:val="single" w:color="auto" w:sz="6" w:space="0"/>
              <w:left w:val="single" w:color="auto" w:sz="6" w:space="0"/>
              <w:bottom w:val="single" w:color="auto" w:sz="6" w:space="0"/>
              <w:right w:val="single" w:color="auto" w:sz="6" w:space="0"/>
            </w:tcBorders>
            <w:noWrap w:val="0"/>
            <w:vAlign w:val="top"/>
          </w:tcPr>
          <w:p w14:paraId="30F7C762">
            <w:pPr>
              <w:shd w:val="clear"/>
              <w:autoSpaceDE w:val="0"/>
              <w:autoSpaceDN w:val="0"/>
              <w:adjustRightInd w:val="0"/>
              <w:snapToGrid w:val="0"/>
              <w:outlineLvl w:val="9"/>
              <w:rPr>
                <w:rFonts w:ascii="仿宋" w:hAnsi="仿宋" w:eastAsia="仿宋" w:cs="仿宋"/>
                <w:color w:val="auto"/>
                <w:szCs w:val="21"/>
                <w:highlight w:val="none"/>
                <w:lang w:val="zh-CN"/>
              </w:rPr>
            </w:pPr>
          </w:p>
        </w:tc>
        <w:tc>
          <w:tcPr>
            <w:tcW w:w="2004" w:type="dxa"/>
            <w:tcBorders>
              <w:top w:val="single" w:color="auto" w:sz="6" w:space="0"/>
              <w:left w:val="single" w:color="auto" w:sz="6" w:space="0"/>
              <w:bottom w:val="single" w:color="auto" w:sz="6" w:space="0"/>
              <w:right w:val="single" w:color="auto" w:sz="6" w:space="0"/>
            </w:tcBorders>
            <w:noWrap w:val="0"/>
            <w:vAlign w:val="top"/>
          </w:tcPr>
          <w:p w14:paraId="7BCF896D">
            <w:pPr>
              <w:shd w:val="clear"/>
              <w:autoSpaceDE w:val="0"/>
              <w:autoSpaceDN w:val="0"/>
              <w:adjustRightInd w:val="0"/>
              <w:snapToGrid w:val="0"/>
              <w:outlineLvl w:val="9"/>
              <w:rPr>
                <w:rFonts w:ascii="仿宋" w:hAnsi="仿宋" w:eastAsia="仿宋" w:cs="仿宋"/>
                <w:color w:val="auto"/>
                <w:szCs w:val="21"/>
                <w:highlight w:val="none"/>
                <w:lang w:val="zh-CN"/>
              </w:rPr>
            </w:pPr>
          </w:p>
        </w:tc>
        <w:tc>
          <w:tcPr>
            <w:tcW w:w="1559" w:type="dxa"/>
            <w:tcBorders>
              <w:top w:val="single" w:color="auto" w:sz="6" w:space="0"/>
              <w:left w:val="single" w:color="auto" w:sz="6" w:space="0"/>
              <w:bottom w:val="single" w:color="auto" w:sz="6" w:space="0"/>
              <w:right w:val="single" w:color="auto" w:sz="6" w:space="0"/>
            </w:tcBorders>
            <w:noWrap w:val="0"/>
            <w:vAlign w:val="top"/>
          </w:tcPr>
          <w:p w14:paraId="4BC19405">
            <w:pPr>
              <w:shd w:val="clear"/>
              <w:autoSpaceDE w:val="0"/>
              <w:autoSpaceDN w:val="0"/>
              <w:adjustRightInd w:val="0"/>
              <w:snapToGrid w:val="0"/>
              <w:outlineLvl w:val="9"/>
              <w:rPr>
                <w:rFonts w:ascii="仿宋" w:hAnsi="仿宋" w:eastAsia="仿宋" w:cs="仿宋"/>
                <w:color w:val="auto"/>
                <w:szCs w:val="21"/>
                <w:highlight w:val="none"/>
                <w:lang w:val="zh-CN"/>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53ACE48D">
            <w:pPr>
              <w:shd w:val="clear"/>
              <w:autoSpaceDE w:val="0"/>
              <w:autoSpaceDN w:val="0"/>
              <w:adjustRightInd w:val="0"/>
              <w:snapToGrid w:val="0"/>
              <w:outlineLvl w:val="9"/>
              <w:rPr>
                <w:rFonts w:ascii="仿宋" w:hAnsi="仿宋" w:eastAsia="仿宋" w:cs="仿宋"/>
                <w:color w:val="auto"/>
                <w:szCs w:val="21"/>
                <w:highlight w:val="none"/>
                <w:lang w:val="zh-CN"/>
              </w:rPr>
            </w:pPr>
          </w:p>
        </w:tc>
        <w:tc>
          <w:tcPr>
            <w:tcW w:w="1293" w:type="dxa"/>
            <w:tcBorders>
              <w:top w:val="single" w:color="auto" w:sz="6" w:space="0"/>
              <w:left w:val="single" w:color="auto" w:sz="6" w:space="0"/>
              <w:bottom w:val="single" w:color="auto" w:sz="6" w:space="0"/>
              <w:right w:val="single" w:color="auto" w:sz="6" w:space="0"/>
            </w:tcBorders>
            <w:noWrap w:val="0"/>
            <w:vAlign w:val="top"/>
          </w:tcPr>
          <w:p w14:paraId="57C6A363">
            <w:pPr>
              <w:shd w:val="clear"/>
              <w:autoSpaceDE w:val="0"/>
              <w:autoSpaceDN w:val="0"/>
              <w:adjustRightInd w:val="0"/>
              <w:snapToGrid w:val="0"/>
              <w:outlineLvl w:val="9"/>
              <w:rPr>
                <w:rFonts w:ascii="仿宋" w:hAnsi="仿宋" w:eastAsia="仿宋" w:cs="仿宋"/>
                <w:color w:val="auto"/>
                <w:szCs w:val="21"/>
                <w:highlight w:val="none"/>
                <w:lang w:val="zh-CN"/>
              </w:rPr>
            </w:pPr>
          </w:p>
        </w:tc>
      </w:tr>
      <w:tr w14:paraId="4E8A851B">
        <w:tblPrEx>
          <w:tblCellMar>
            <w:top w:w="0" w:type="dxa"/>
            <w:left w:w="108" w:type="dxa"/>
            <w:bottom w:w="0" w:type="dxa"/>
            <w:right w:w="108" w:type="dxa"/>
          </w:tblCellMar>
        </w:tblPrEx>
        <w:trPr>
          <w:trHeight w:val="567" w:hRule="atLeast"/>
          <w:jc w:val="center"/>
        </w:trPr>
        <w:tc>
          <w:tcPr>
            <w:tcW w:w="1037" w:type="dxa"/>
            <w:tcBorders>
              <w:top w:val="single" w:color="auto" w:sz="6" w:space="0"/>
              <w:left w:val="single" w:color="auto" w:sz="6" w:space="0"/>
              <w:bottom w:val="single" w:color="auto" w:sz="6" w:space="0"/>
              <w:right w:val="single" w:color="auto" w:sz="6" w:space="0"/>
            </w:tcBorders>
            <w:noWrap w:val="0"/>
            <w:vAlign w:val="top"/>
          </w:tcPr>
          <w:p w14:paraId="7A2B7A9E">
            <w:pPr>
              <w:shd w:val="clear"/>
              <w:autoSpaceDE w:val="0"/>
              <w:autoSpaceDN w:val="0"/>
              <w:adjustRightInd w:val="0"/>
              <w:snapToGrid w:val="0"/>
              <w:outlineLvl w:val="9"/>
              <w:rPr>
                <w:rFonts w:ascii="仿宋" w:hAnsi="仿宋" w:eastAsia="仿宋" w:cs="仿宋"/>
                <w:color w:val="auto"/>
                <w:szCs w:val="21"/>
                <w:highlight w:val="none"/>
                <w:lang w:val="zh-CN"/>
              </w:rPr>
            </w:pPr>
          </w:p>
        </w:tc>
        <w:tc>
          <w:tcPr>
            <w:tcW w:w="1407" w:type="dxa"/>
            <w:tcBorders>
              <w:top w:val="single" w:color="auto" w:sz="6" w:space="0"/>
              <w:left w:val="single" w:color="auto" w:sz="6" w:space="0"/>
              <w:bottom w:val="single" w:color="auto" w:sz="6" w:space="0"/>
              <w:right w:val="single" w:color="auto" w:sz="6" w:space="0"/>
            </w:tcBorders>
            <w:noWrap w:val="0"/>
            <w:vAlign w:val="top"/>
          </w:tcPr>
          <w:p w14:paraId="7775D08C">
            <w:pPr>
              <w:shd w:val="clear"/>
              <w:autoSpaceDE w:val="0"/>
              <w:autoSpaceDN w:val="0"/>
              <w:adjustRightInd w:val="0"/>
              <w:snapToGrid w:val="0"/>
              <w:outlineLvl w:val="9"/>
              <w:rPr>
                <w:rFonts w:ascii="仿宋" w:hAnsi="仿宋" w:eastAsia="仿宋" w:cs="仿宋"/>
                <w:color w:val="auto"/>
                <w:szCs w:val="21"/>
                <w:highlight w:val="none"/>
                <w:lang w:val="zh-CN"/>
              </w:rPr>
            </w:pPr>
          </w:p>
        </w:tc>
        <w:tc>
          <w:tcPr>
            <w:tcW w:w="2004" w:type="dxa"/>
            <w:tcBorders>
              <w:top w:val="single" w:color="auto" w:sz="6" w:space="0"/>
              <w:left w:val="single" w:color="auto" w:sz="6" w:space="0"/>
              <w:bottom w:val="single" w:color="auto" w:sz="6" w:space="0"/>
              <w:right w:val="single" w:color="auto" w:sz="6" w:space="0"/>
            </w:tcBorders>
            <w:noWrap w:val="0"/>
            <w:vAlign w:val="top"/>
          </w:tcPr>
          <w:p w14:paraId="6C6981FD">
            <w:pPr>
              <w:shd w:val="clear"/>
              <w:autoSpaceDE w:val="0"/>
              <w:autoSpaceDN w:val="0"/>
              <w:adjustRightInd w:val="0"/>
              <w:snapToGrid w:val="0"/>
              <w:outlineLvl w:val="9"/>
              <w:rPr>
                <w:rFonts w:ascii="仿宋" w:hAnsi="仿宋" w:eastAsia="仿宋" w:cs="仿宋"/>
                <w:color w:val="auto"/>
                <w:szCs w:val="21"/>
                <w:highlight w:val="none"/>
                <w:lang w:val="zh-CN"/>
              </w:rPr>
            </w:pPr>
          </w:p>
        </w:tc>
        <w:tc>
          <w:tcPr>
            <w:tcW w:w="1559" w:type="dxa"/>
            <w:tcBorders>
              <w:top w:val="single" w:color="auto" w:sz="6" w:space="0"/>
              <w:left w:val="single" w:color="auto" w:sz="6" w:space="0"/>
              <w:bottom w:val="single" w:color="auto" w:sz="6" w:space="0"/>
              <w:right w:val="single" w:color="auto" w:sz="6" w:space="0"/>
            </w:tcBorders>
            <w:noWrap w:val="0"/>
            <w:vAlign w:val="top"/>
          </w:tcPr>
          <w:p w14:paraId="068EA539">
            <w:pPr>
              <w:shd w:val="clear"/>
              <w:autoSpaceDE w:val="0"/>
              <w:autoSpaceDN w:val="0"/>
              <w:adjustRightInd w:val="0"/>
              <w:snapToGrid w:val="0"/>
              <w:outlineLvl w:val="9"/>
              <w:rPr>
                <w:rFonts w:ascii="仿宋" w:hAnsi="仿宋" w:eastAsia="仿宋" w:cs="仿宋"/>
                <w:color w:val="auto"/>
                <w:szCs w:val="21"/>
                <w:highlight w:val="none"/>
                <w:lang w:val="zh-CN"/>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79A82741">
            <w:pPr>
              <w:shd w:val="clear"/>
              <w:autoSpaceDE w:val="0"/>
              <w:autoSpaceDN w:val="0"/>
              <w:adjustRightInd w:val="0"/>
              <w:snapToGrid w:val="0"/>
              <w:outlineLvl w:val="9"/>
              <w:rPr>
                <w:rFonts w:ascii="仿宋" w:hAnsi="仿宋" w:eastAsia="仿宋" w:cs="仿宋"/>
                <w:color w:val="auto"/>
                <w:szCs w:val="21"/>
                <w:highlight w:val="none"/>
                <w:lang w:val="zh-CN"/>
              </w:rPr>
            </w:pPr>
          </w:p>
        </w:tc>
        <w:tc>
          <w:tcPr>
            <w:tcW w:w="1293" w:type="dxa"/>
            <w:tcBorders>
              <w:top w:val="single" w:color="auto" w:sz="6" w:space="0"/>
              <w:left w:val="single" w:color="auto" w:sz="6" w:space="0"/>
              <w:bottom w:val="single" w:color="auto" w:sz="6" w:space="0"/>
              <w:right w:val="single" w:color="auto" w:sz="6" w:space="0"/>
            </w:tcBorders>
            <w:noWrap w:val="0"/>
            <w:vAlign w:val="top"/>
          </w:tcPr>
          <w:p w14:paraId="6D8C3884">
            <w:pPr>
              <w:shd w:val="clear"/>
              <w:autoSpaceDE w:val="0"/>
              <w:autoSpaceDN w:val="0"/>
              <w:adjustRightInd w:val="0"/>
              <w:snapToGrid w:val="0"/>
              <w:outlineLvl w:val="9"/>
              <w:rPr>
                <w:rFonts w:ascii="仿宋" w:hAnsi="仿宋" w:eastAsia="仿宋" w:cs="仿宋"/>
                <w:color w:val="auto"/>
                <w:szCs w:val="21"/>
                <w:highlight w:val="none"/>
                <w:lang w:val="zh-CN"/>
              </w:rPr>
            </w:pPr>
          </w:p>
        </w:tc>
      </w:tr>
      <w:tr w14:paraId="5B48B86A">
        <w:tblPrEx>
          <w:tblCellMar>
            <w:top w:w="0" w:type="dxa"/>
            <w:left w:w="108" w:type="dxa"/>
            <w:bottom w:w="0" w:type="dxa"/>
            <w:right w:w="108" w:type="dxa"/>
          </w:tblCellMar>
        </w:tblPrEx>
        <w:trPr>
          <w:trHeight w:val="567" w:hRule="atLeast"/>
          <w:jc w:val="center"/>
        </w:trPr>
        <w:tc>
          <w:tcPr>
            <w:tcW w:w="1037" w:type="dxa"/>
            <w:tcBorders>
              <w:top w:val="single" w:color="auto" w:sz="6" w:space="0"/>
              <w:left w:val="single" w:color="auto" w:sz="6" w:space="0"/>
              <w:bottom w:val="single" w:color="auto" w:sz="6" w:space="0"/>
              <w:right w:val="single" w:color="auto" w:sz="6" w:space="0"/>
            </w:tcBorders>
            <w:noWrap w:val="0"/>
            <w:vAlign w:val="top"/>
          </w:tcPr>
          <w:p w14:paraId="08B1DFC2">
            <w:pPr>
              <w:shd w:val="clear"/>
              <w:autoSpaceDE w:val="0"/>
              <w:autoSpaceDN w:val="0"/>
              <w:adjustRightInd w:val="0"/>
              <w:snapToGrid w:val="0"/>
              <w:outlineLvl w:val="9"/>
              <w:rPr>
                <w:rFonts w:ascii="仿宋" w:hAnsi="仿宋" w:eastAsia="仿宋" w:cs="仿宋"/>
                <w:color w:val="auto"/>
                <w:szCs w:val="21"/>
                <w:highlight w:val="none"/>
                <w:lang w:val="zh-CN"/>
              </w:rPr>
            </w:pPr>
          </w:p>
        </w:tc>
        <w:tc>
          <w:tcPr>
            <w:tcW w:w="1407" w:type="dxa"/>
            <w:tcBorders>
              <w:top w:val="single" w:color="auto" w:sz="6" w:space="0"/>
              <w:left w:val="single" w:color="auto" w:sz="6" w:space="0"/>
              <w:bottom w:val="single" w:color="auto" w:sz="6" w:space="0"/>
              <w:right w:val="single" w:color="auto" w:sz="6" w:space="0"/>
            </w:tcBorders>
            <w:noWrap w:val="0"/>
            <w:vAlign w:val="top"/>
          </w:tcPr>
          <w:p w14:paraId="31C5E1CE">
            <w:pPr>
              <w:shd w:val="clear"/>
              <w:autoSpaceDE w:val="0"/>
              <w:autoSpaceDN w:val="0"/>
              <w:adjustRightInd w:val="0"/>
              <w:snapToGrid w:val="0"/>
              <w:outlineLvl w:val="9"/>
              <w:rPr>
                <w:rFonts w:ascii="仿宋" w:hAnsi="仿宋" w:eastAsia="仿宋" w:cs="仿宋"/>
                <w:color w:val="auto"/>
                <w:szCs w:val="21"/>
                <w:highlight w:val="none"/>
                <w:lang w:val="zh-CN"/>
              </w:rPr>
            </w:pPr>
          </w:p>
        </w:tc>
        <w:tc>
          <w:tcPr>
            <w:tcW w:w="2004" w:type="dxa"/>
            <w:tcBorders>
              <w:top w:val="single" w:color="auto" w:sz="6" w:space="0"/>
              <w:left w:val="single" w:color="auto" w:sz="6" w:space="0"/>
              <w:bottom w:val="single" w:color="auto" w:sz="6" w:space="0"/>
              <w:right w:val="single" w:color="auto" w:sz="6" w:space="0"/>
            </w:tcBorders>
            <w:noWrap w:val="0"/>
            <w:vAlign w:val="top"/>
          </w:tcPr>
          <w:p w14:paraId="5A11EC5C">
            <w:pPr>
              <w:shd w:val="clear"/>
              <w:autoSpaceDE w:val="0"/>
              <w:autoSpaceDN w:val="0"/>
              <w:adjustRightInd w:val="0"/>
              <w:snapToGrid w:val="0"/>
              <w:outlineLvl w:val="9"/>
              <w:rPr>
                <w:rFonts w:ascii="仿宋" w:hAnsi="仿宋" w:eastAsia="仿宋" w:cs="仿宋"/>
                <w:color w:val="auto"/>
                <w:szCs w:val="21"/>
                <w:highlight w:val="none"/>
                <w:lang w:val="zh-CN"/>
              </w:rPr>
            </w:pPr>
          </w:p>
        </w:tc>
        <w:tc>
          <w:tcPr>
            <w:tcW w:w="1559" w:type="dxa"/>
            <w:tcBorders>
              <w:top w:val="single" w:color="auto" w:sz="6" w:space="0"/>
              <w:left w:val="single" w:color="auto" w:sz="6" w:space="0"/>
              <w:bottom w:val="single" w:color="auto" w:sz="6" w:space="0"/>
              <w:right w:val="single" w:color="auto" w:sz="6" w:space="0"/>
            </w:tcBorders>
            <w:noWrap w:val="0"/>
            <w:vAlign w:val="top"/>
          </w:tcPr>
          <w:p w14:paraId="6360B281">
            <w:pPr>
              <w:shd w:val="clear"/>
              <w:autoSpaceDE w:val="0"/>
              <w:autoSpaceDN w:val="0"/>
              <w:adjustRightInd w:val="0"/>
              <w:snapToGrid w:val="0"/>
              <w:outlineLvl w:val="9"/>
              <w:rPr>
                <w:rFonts w:ascii="仿宋" w:hAnsi="仿宋" w:eastAsia="仿宋" w:cs="仿宋"/>
                <w:color w:val="auto"/>
                <w:szCs w:val="21"/>
                <w:highlight w:val="none"/>
                <w:lang w:val="zh-CN"/>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5C2F091C">
            <w:pPr>
              <w:shd w:val="clear"/>
              <w:autoSpaceDE w:val="0"/>
              <w:autoSpaceDN w:val="0"/>
              <w:adjustRightInd w:val="0"/>
              <w:snapToGrid w:val="0"/>
              <w:outlineLvl w:val="9"/>
              <w:rPr>
                <w:rFonts w:ascii="仿宋" w:hAnsi="仿宋" w:eastAsia="仿宋" w:cs="仿宋"/>
                <w:color w:val="auto"/>
                <w:szCs w:val="21"/>
                <w:highlight w:val="none"/>
                <w:lang w:val="zh-CN"/>
              </w:rPr>
            </w:pPr>
          </w:p>
        </w:tc>
        <w:tc>
          <w:tcPr>
            <w:tcW w:w="1293" w:type="dxa"/>
            <w:tcBorders>
              <w:top w:val="single" w:color="auto" w:sz="6" w:space="0"/>
              <w:left w:val="single" w:color="auto" w:sz="6" w:space="0"/>
              <w:bottom w:val="single" w:color="auto" w:sz="6" w:space="0"/>
              <w:right w:val="single" w:color="auto" w:sz="6" w:space="0"/>
            </w:tcBorders>
            <w:noWrap w:val="0"/>
            <w:vAlign w:val="top"/>
          </w:tcPr>
          <w:p w14:paraId="23A630EE">
            <w:pPr>
              <w:shd w:val="clear"/>
              <w:autoSpaceDE w:val="0"/>
              <w:autoSpaceDN w:val="0"/>
              <w:adjustRightInd w:val="0"/>
              <w:snapToGrid w:val="0"/>
              <w:outlineLvl w:val="9"/>
              <w:rPr>
                <w:rFonts w:ascii="仿宋" w:hAnsi="仿宋" w:eastAsia="仿宋" w:cs="仿宋"/>
                <w:color w:val="auto"/>
                <w:szCs w:val="21"/>
                <w:highlight w:val="none"/>
                <w:lang w:val="zh-CN"/>
              </w:rPr>
            </w:pPr>
          </w:p>
        </w:tc>
      </w:tr>
      <w:tr w14:paraId="60C53637">
        <w:tblPrEx>
          <w:tblCellMar>
            <w:top w:w="0" w:type="dxa"/>
            <w:left w:w="108" w:type="dxa"/>
            <w:bottom w:w="0" w:type="dxa"/>
            <w:right w:w="108" w:type="dxa"/>
          </w:tblCellMar>
        </w:tblPrEx>
        <w:trPr>
          <w:trHeight w:val="567" w:hRule="atLeast"/>
          <w:jc w:val="center"/>
        </w:trPr>
        <w:tc>
          <w:tcPr>
            <w:tcW w:w="1037" w:type="dxa"/>
            <w:tcBorders>
              <w:top w:val="single" w:color="auto" w:sz="6" w:space="0"/>
              <w:left w:val="single" w:color="auto" w:sz="6" w:space="0"/>
              <w:bottom w:val="single" w:color="auto" w:sz="6" w:space="0"/>
              <w:right w:val="single" w:color="auto" w:sz="6" w:space="0"/>
            </w:tcBorders>
            <w:noWrap w:val="0"/>
            <w:vAlign w:val="top"/>
          </w:tcPr>
          <w:p w14:paraId="25713939">
            <w:pPr>
              <w:shd w:val="clear"/>
              <w:autoSpaceDE w:val="0"/>
              <w:autoSpaceDN w:val="0"/>
              <w:adjustRightInd w:val="0"/>
              <w:snapToGrid w:val="0"/>
              <w:outlineLvl w:val="9"/>
              <w:rPr>
                <w:rFonts w:ascii="仿宋" w:hAnsi="仿宋" w:eastAsia="仿宋" w:cs="仿宋"/>
                <w:color w:val="auto"/>
                <w:szCs w:val="21"/>
                <w:highlight w:val="none"/>
                <w:lang w:val="zh-CN"/>
              </w:rPr>
            </w:pPr>
          </w:p>
        </w:tc>
        <w:tc>
          <w:tcPr>
            <w:tcW w:w="1407" w:type="dxa"/>
            <w:tcBorders>
              <w:top w:val="single" w:color="auto" w:sz="6" w:space="0"/>
              <w:left w:val="single" w:color="auto" w:sz="6" w:space="0"/>
              <w:bottom w:val="single" w:color="auto" w:sz="6" w:space="0"/>
              <w:right w:val="single" w:color="auto" w:sz="6" w:space="0"/>
            </w:tcBorders>
            <w:noWrap w:val="0"/>
            <w:vAlign w:val="top"/>
          </w:tcPr>
          <w:p w14:paraId="604042AF">
            <w:pPr>
              <w:shd w:val="clear"/>
              <w:autoSpaceDE w:val="0"/>
              <w:autoSpaceDN w:val="0"/>
              <w:adjustRightInd w:val="0"/>
              <w:snapToGrid w:val="0"/>
              <w:outlineLvl w:val="9"/>
              <w:rPr>
                <w:rFonts w:ascii="仿宋" w:hAnsi="仿宋" w:eastAsia="仿宋" w:cs="仿宋"/>
                <w:color w:val="auto"/>
                <w:szCs w:val="21"/>
                <w:highlight w:val="none"/>
                <w:lang w:val="zh-CN"/>
              </w:rPr>
            </w:pPr>
          </w:p>
        </w:tc>
        <w:tc>
          <w:tcPr>
            <w:tcW w:w="2004" w:type="dxa"/>
            <w:tcBorders>
              <w:top w:val="single" w:color="auto" w:sz="6" w:space="0"/>
              <w:left w:val="single" w:color="auto" w:sz="6" w:space="0"/>
              <w:bottom w:val="single" w:color="auto" w:sz="6" w:space="0"/>
              <w:right w:val="single" w:color="auto" w:sz="6" w:space="0"/>
            </w:tcBorders>
            <w:noWrap w:val="0"/>
            <w:vAlign w:val="top"/>
          </w:tcPr>
          <w:p w14:paraId="41651555">
            <w:pPr>
              <w:shd w:val="clear"/>
              <w:autoSpaceDE w:val="0"/>
              <w:autoSpaceDN w:val="0"/>
              <w:adjustRightInd w:val="0"/>
              <w:snapToGrid w:val="0"/>
              <w:outlineLvl w:val="9"/>
              <w:rPr>
                <w:rFonts w:ascii="仿宋" w:hAnsi="仿宋" w:eastAsia="仿宋" w:cs="仿宋"/>
                <w:color w:val="auto"/>
                <w:szCs w:val="21"/>
                <w:highlight w:val="none"/>
                <w:lang w:val="zh-CN"/>
              </w:rPr>
            </w:pPr>
          </w:p>
        </w:tc>
        <w:tc>
          <w:tcPr>
            <w:tcW w:w="1559" w:type="dxa"/>
            <w:tcBorders>
              <w:top w:val="single" w:color="auto" w:sz="6" w:space="0"/>
              <w:left w:val="single" w:color="auto" w:sz="6" w:space="0"/>
              <w:bottom w:val="single" w:color="auto" w:sz="6" w:space="0"/>
              <w:right w:val="single" w:color="auto" w:sz="6" w:space="0"/>
            </w:tcBorders>
            <w:noWrap w:val="0"/>
            <w:vAlign w:val="top"/>
          </w:tcPr>
          <w:p w14:paraId="2FF9B0AA">
            <w:pPr>
              <w:shd w:val="clear"/>
              <w:autoSpaceDE w:val="0"/>
              <w:autoSpaceDN w:val="0"/>
              <w:adjustRightInd w:val="0"/>
              <w:snapToGrid w:val="0"/>
              <w:outlineLvl w:val="9"/>
              <w:rPr>
                <w:rFonts w:ascii="仿宋" w:hAnsi="仿宋" w:eastAsia="仿宋" w:cs="仿宋"/>
                <w:color w:val="auto"/>
                <w:szCs w:val="21"/>
                <w:highlight w:val="none"/>
                <w:lang w:val="zh-CN"/>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279E11F8">
            <w:pPr>
              <w:shd w:val="clear"/>
              <w:autoSpaceDE w:val="0"/>
              <w:autoSpaceDN w:val="0"/>
              <w:adjustRightInd w:val="0"/>
              <w:snapToGrid w:val="0"/>
              <w:outlineLvl w:val="9"/>
              <w:rPr>
                <w:rFonts w:ascii="仿宋" w:hAnsi="仿宋" w:eastAsia="仿宋" w:cs="仿宋"/>
                <w:color w:val="auto"/>
                <w:szCs w:val="21"/>
                <w:highlight w:val="none"/>
                <w:lang w:val="zh-CN"/>
              </w:rPr>
            </w:pPr>
          </w:p>
        </w:tc>
        <w:tc>
          <w:tcPr>
            <w:tcW w:w="1293" w:type="dxa"/>
            <w:tcBorders>
              <w:top w:val="single" w:color="auto" w:sz="6" w:space="0"/>
              <w:left w:val="single" w:color="auto" w:sz="6" w:space="0"/>
              <w:bottom w:val="single" w:color="auto" w:sz="6" w:space="0"/>
              <w:right w:val="single" w:color="auto" w:sz="6" w:space="0"/>
            </w:tcBorders>
            <w:noWrap w:val="0"/>
            <w:vAlign w:val="top"/>
          </w:tcPr>
          <w:p w14:paraId="593E10EB">
            <w:pPr>
              <w:shd w:val="clear"/>
              <w:autoSpaceDE w:val="0"/>
              <w:autoSpaceDN w:val="0"/>
              <w:adjustRightInd w:val="0"/>
              <w:snapToGrid w:val="0"/>
              <w:outlineLvl w:val="9"/>
              <w:rPr>
                <w:rFonts w:ascii="仿宋" w:hAnsi="仿宋" w:eastAsia="仿宋" w:cs="仿宋"/>
                <w:color w:val="auto"/>
                <w:szCs w:val="21"/>
                <w:highlight w:val="none"/>
                <w:lang w:val="zh-CN"/>
              </w:rPr>
            </w:pPr>
          </w:p>
        </w:tc>
      </w:tr>
    </w:tbl>
    <w:p w14:paraId="2B51255D">
      <w:pPr>
        <w:shd w:val="clear"/>
        <w:autoSpaceDE w:val="0"/>
        <w:autoSpaceDN w:val="0"/>
        <w:spacing w:before="50" w:after="120" w:line="360" w:lineRule="auto"/>
        <w:jc w:val="left"/>
        <w:outlineLvl w:val="9"/>
        <w:rPr>
          <w:rFonts w:hint="default" w:ascii="仿宋" w:hAnsi="仿宋" w:eastAsia="仿宋" w:cs="仿宋"/>
          <w:color w:val="auto"/>
          <w:sz w:val="24"/>
          <w:highlight w:val="none"/>
          <w:lang w:val="en-US" w:eastAsia="zh-CN"/>
        </w:rPr>
      </w:pPr>
      <w:r>
        <w:rPr>
          <w:rFonts w:ascii="仿宋" w:hAnsi="仿宋" w:eastAsia="仿宋" w:cs="仿宋"/>
          <w:color w:val="auto"/>
          <w:sz w:val="24"/>
          <w:highlight w:val="none"/>
          <w:lang w:val="zh-CN"/>
        </w:rPr>
        <w:t>注：</w:t>
      </w:r>
      <w:r>
        <w:rPr>
          <w:rFonts w:ascii="仿宋" w:hAnsi="仿宋" w:eastAsia="仿宋" w:cs="仿宋"/>
          <w:color w:val="auto"/>
          <w:sz w:val="24"/>
          <w:highlight w:val="none"/>
        </w:rPr>
        <w:t>1.</w:t>
      </w:r>
      <w:r>
        <w:rPr>
          <w:rFonts w:hint="eastAsia" w:ascii="仿宋" w:hAnsi="仿宋" w:eastAsia="仿宋" w:cs="仿宋"/>
          <w:color w:val="auto"/>
          <w:sz w:val="24"/>
          <w:highlight w:val="none"/>
          <w:lang w:val="en-US" w:eastAsia="zh-CN"/>
        </w:rPr>
        <w:t>后附人员相关证书复印件；</w:t>
      </w:r>
    </w:p>
    <w:p w14:paraId="06E3270A">
      <w:pPr>
        <w:shd w:val="clear"/>
        <w:autoSpaceDE w:val="0"/>
        <w:autoSpaceDN w:val="0"/>
        <w:spacing w:before="50" w:after="120" w:line="360" w:lineRule="auto"/>
        <w:ind w:firstLine="480" w:firstLineChars="200"/>
        <w:jc w:val="left"/>
        <w:outlineLvl w:val="9"/>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2.</w:t>
      </w:r>
      <w:r>
        <w:rPr>
          <w:rFonts w:ascii="仿宋" w:hAnsi="仿宋" w:eastAsia="仿宋" w:cs="仿宋"/>
          <w:color w:val="auto"/>
          <w:sz w:val="24"/>
          <w:highlight w:val="none"/>
          <w:lang w:val="zh-CN"/>
        </w:rPr>
        <w:t>在填写时，如本表格不适合供应商的实际情况，可根据本表格式自行制表填写；</w:t>
      </w:r>
      <w:r>
        <w:rPr>
          <w:rFonts w:ascii="仿宋" w:hAnsi="仿宋" w:eastAsia="仿宋" w:cs="仿宋"/>
          <w:color w:val="auto"/>
          <w:sz w:val="24"/>
          <w:highlight w:val="none"/>
        </w:rPr>
        <w:t xml:space="preserve">      </w:t>
      </w:r>
    </w:p>
    <w:p w14:paraId="10B9B259">
      <w:pPr>
        <w:shd w:val="clear"/>
        <w:autoSpaceDE w:val="0"/>
        <w:autoSpaceDN w:val="0"/>
        <w:spacing w:before="50" w:after="120" w:line="360" w:lineRule="auto"/>
        <w:jc w:val="left"/>
        <w:outlineLvl w:val="9"/>
        <w:rPr>
          <w:rFonts w:ascii="仿宋" w:hAnsi="仿宋" w:eastAsia="仿宋" w:cs="仿宋"/>
          <w:color w:val="auto"/>
          <w:sz w:val="24"/>
          <w:highlight w:val="none"/>
        </w:rPr>
      </w:pPr>
    </w:p>
    <w:p w14:paraId="529E6241">
      <w:pPr>
        <w:shd w:val="clear"/>
        <w:autoSpaceDE w:val="0"/>
        <w:autoSpaceDN w:val="0"/>
        <w:spacing w:line="360" w:lineRule="auto"/>
        <w:outlineLvl w:val="9"/>
        <w:rPr>
          <w:rFonts w:ascii="仿宋" w:hAnsi="仿宋" w:eastAsia="仿宋" w:cs="仿宋"/>
          <w:color w:val="auto"/>
          <w:sz w:val="24"/>
          <w:highlight w:val="none"/>
          <w:lang w:val="zh-CN"/>
        </w:rPr>
      </w:pPr>
    </w:p>
    <w:p w14:paraId="67741D2E">
      <w:pPr>
        <w:shd w:val="clear"/>
        <w:autoSpaceDE w:val="0"/>
        <w:autoSpaceDN w:val="0"/>
        <w:spacing w:line="360" w:lineRule="auto"/>
        <w:ind w:leftChars="200"/>
        <w:outlineLvl w:val="9"/>
        <w:rPr>
          <w:rFonts w:ascii="仿宋" w:hAnsi="仿宋" w:eastAsia="仿宋" w:cs="仿宋"/>
          <w:color w:val="auto"/>
          <w:sz w:val="24"/>
          <w:highlight w:val="none"/>
          <w:lang w:val="zh-CN"/>
        </w:rPr>
      </w:pPr>
      <w:r>
        <w:rPr>
          <w:rFonts w:ascii="仿宋" w:hAnsi="仿宋" w:eastAsia="仿宋" w:cs="仿宋"/>
          <w:color w:val="auto"/>
          <w:sz w:val="24"/>
          <w:highlight w:val="none"/>
          <w:lang w:val="zh-CN"/>
        </w:rPr>
        <w:t>供应商名称（公章）：</w:t>
      </w:r>
    </w:p>
    <w:p w14:paraId="36ECF77A">
      <w:pPr>
        <w:shd w:val="clear"/>
        <w:autoSpaceDE w:val="0"/>
        <w:autoSpaceDN w:val="0"/>
        <w:spacing w:line="360" w:lineRule="auto"/>
        <w:ind w:leftChars="200"/>
        <w:outlineLvl w:val="9"/>
        <w:rPr>
          <w:rFonts w:ascii="仿宋" w:hAnsi="仿宋" w:eastAsia="仿宋" w:cs="仿宋"/>
          <w:color w:val="auto"/>
          <w:sz w:val="24"/>
          <w:highlight w:val="none"/>
          <w:lang w:val="zh-CN"/>
        </w:rPr>
      </w:pPr>
      <w:r>
        <w:rPr>
          <w:rFonts w:ascii="仿宋" w:hAnsi="仿宋" w:eastAsia="仿宋" w:cs="仿宋"/>
          <w:color w:val="auto"/>
          <w:sz w:val="24"/>
          <w:highlight w:val="none"/>
          <w:lang w:val="zh-CN"/>
        </w:rPr>
        <w:t xml:space="preserve">法定代表人或其授权代表（签字或盖章）： </w:t>
      </w:r>
    </w:p>
    <w:p w14:paraId="59DD04DB">
      <w:pPr>
        <w:shd w:val="clear"/>
        <w:autoSpaceDE w:val="0"/>
        <w:autoSpaceDN w:val="0"/>
        <w:spacing w:line="360" w:lineRule="auto"/>
        <w:ind w:leftChars="200"/>
        <w:outlineLvl w:val="9"/>
        <w:rPr>
          <w:rFonts w:ascii="仿宋" w:hAnsi="仿宋" w:eastAsia="仿宋" w:cs="仿宋"/>
          <w:color w:val="auto"/>
          <w:sz w:val="32"/>
          <w:highlight w:val="none"/>
        </w:rPr>
      </w:pPr>
      <w:r>
        <w:rPr>
          <w:rFonts w:ascii="仿宋" w:hAnsi="仿宋" w:eastAsia="仿宋" w:cs="仿宋"/>
          <w:color w:val="auto"/>
          <w:sz w:val="24"/>
          <w:highlight w:val="none"/>
          <w:lang w:val="zh-CN"/>
        </w:rPr>
        <w:t>日期：</w:t>
      </w:r>
      <w:r>
        <w:rPr>
          <w:rFonts w:ascii="仿宋" w:hAnsi="仿宋" w:eastAsia="仿宋" w:cs="仿宋"/>
          <w:color w:val="auto"/>
          <w:sz w:val="24"/>
          <w:highlight w:val="none"/>
          <w:u w:val="single"/>
          <w:lang w:val="zh-CN"/>
        </w:rPr>
        <w:t xml:space="preserve">      </w:t>
      </w:r>
      <w:r>
        <w:rPr>
          <w:rFonts w:ascii="仿宋" w:hAnsi="仿宋" w:eastAsia="仿宋" w:cs="仿宋"/>
          <w:color w:val="auto"/>
          <w:sz w:val="24"/>
          <w:highlight w:val="none"/>
          <w:lang w:val="zh-CN"/>
        </w:rPr>
        <w:t>年</w:t>
      </w:r>
      <w:r>
        <w:rPr>
          <w:rFonts w:ascii="仿宋" w:hAnsi="仿宋" w:eastAsia="仿宋" w:cs="仿宋"/>
          <w:color w:val="auto"/>
          <w:sz w:val="24"/>
          <w:highlight w:val="none"/>
          <w:u w:val="single"/>
          <w:lang w:val="zh-CN"/>
        </w:rPr>
        <w:t xml:space="preserve">     </w:t>
      </w:r>
      <w:r>
        <w:rPr>
          <w:rFonts w:ascii="仿宋" w:hAnsi="仿宋" w:eastAsia="仿宋" w:cs="仿宋"/>
          <w:color w:val="auto"/>
          <w:sz w:val="24"/>
          <w:highlight w:val="none"/>
          <w:lang w:val="zh-CN"/>
        </w:rPr>
        <w:t xml:space="preserve"> 月</w:t>
      </w:r>
      <w:r>
        <w:rPr>
          <w:rFonts w:ascii="仿宋" w:hAnsi="仿宋" w:eastAsia="仿宋" w:cs="仿宋"/>
          <w:color w:val="auto"/>
          <w:sz w:val="24"/>
          <w:highlight w:val="none"/>
          <w:u w:val="single"/>
          <w:lang w:val="zh-CN"/>
        </w:rPr>
        <w:t xml:space="preserve">   </w:t>
      </w:r>
      <w:r>
        <w:rPr>
          <w:rFonts w:ascii="仿宋" w:hAnsi="仿宋" w:eastAsia="仿宋" w:cs="仿宋"/>
          <w:color w:val="auto"/>
          <w:sz w:val="24"/>
          <w:highlight w:val="none"/>
          <w:lang w:val="zh-CN"/>
        </w:rPr>
        <w:t>日</w:t>
      </w:r>
      <w:r>
        <w:rPr>
          <w:rFonts w:ascii="仿宋" w:hAnsi="仿宋" w:eastAsia="仿宋" w:cs="仿宋"/>
          <w:color w:val="auto"/>
          <w:sz w:val="28"/>
          <w:highlight w:val="none"/>
        </w:rPr>
        <w:t xml:space="preserve"> </w:t>
      </w:r>
    </w:p>
    <w:p w14:paraId="607A2190">
      <w:pPr>
        <w:shd w:val="clear"/>
        <w:autoSpaceDE w:val="0"/>
        <w:autoSpaceDN w:val="0"/>
        <w:spacing w:line="640" w:lineRule="exact"/>
        <w:jc w:val="left"/>
        <w:rPr>
          <w:rFonts w:ascii="仿宋_GB2312" w:hAnsi="仿宋" w:eastAsia="仿宋_GB2312"/>
          <w:color w:val="auto"/>
          <w:sz w:val="24"/>
          <w:highlight w:val="none"/>
          <w:lang w:val="zh-CN"/>
        </w:rPr>
      </w:pPr>
    </w:p>
    <w:p w14:paraId="6CC309C4">
      <w:pPr>
        <w:shd w:val="clear"/>
        <w:autoSpaceDE w:val="0"/>
        <w:autoSpaceDN w:val="0"/>
        <w:spacing w:line="640" w:lineRule="exact"/>
        <w:jc w:val="left"/>
        <w:rPr>
          <w:rFonts w:ascii="仿宋_GB2312" w:hAnsi="仿宋" w:eastAsia="仿宋_GB2312"/>
          <w:color w:val="auto"/>
          <w:sz w:val="24"/>
          <w:highlight w:val="none"/>
          <w:lang w:val="zh-CN"/>
        </w:rPr>
      </w:pPr>
    </w:p>
    <w:p w14:paraId="0FB0E08D">
      <w:pPr>
        <w:rPr>
          <w:rFonts w:ascii="仿宋_GB2312" w:hAnsi="仿宋" w:eastAsia="仿宋_GB2312"/>
          <w:color w:val="auto"/>
          <w:sz w:val="24"/>
          <w:highlight w:val="none"/>
          <w:lang w:val="zh-CN"/>
        </w:rPr>
      </w:pPr>
      <w:r>
        <w:rPr>
          <w:rFonts w:ascii="仿宋_GB2312" w:hAnsi="仿宋" w:eastAsia="仿宋_GB2312"/>
          <w:color w:val="auto"/>
          <w:sz w:val="24"/>
          <w:highlight w:val="none"/>
          <w:lang w:val="zh-CN"/>
        </w:rPr>
        <w:br w:type="page"/>
      </w:r>
    </w:p>
    <w:p w14:paraId="39BBCAA8">
      <w:pPr>
        <w:shd w:val="clear"/>
        <w:autoSpaceDE w:val="0"/>
        <w:autoSpaceDN w:val="0"/>
        <w:spacing w:line="640" w:lineRule="exact"/>
        <w:jc w:val="left"/>
        <w:rPr>
          <w:rFonts w:hint="default" w:ascii="仿宋_GB2312" w:hAnsi="仿宋" w:eastAsia="仿宋_GB2312"/>
          <w:color w:val="auto"/>
          <w:sz w:val="24"/>
          <w:highlight w:val="none"/>
          <w:lang w:val="zh-CN"/>
        </w:rPr>
      </w:pPr>
      <w:r>
        <w:rPr>
          <w:rFonts w:ascii="仿宋_GB2312" w:hAnsi="仿宋" w:eastAsia="仿宋_GB2312"/>
          <w:color w:val="auto"/>
          <w:sz w:val="24"/>
          <w:highlight w:val="none"/>
          <w:lang w:val="zh-CN"/>
        </w:rPr>
        <w:t>附件：</w:t>
      </w:r>
    </w:p>
    <w:p w14:paraId="073CBC4C">
      <w:pPr>
        <w:shd w:val="clear"/>
        <w:autoSpaceDE w:val="0"/>
        <w:autoSpaceDN w:val="0"/>
        <w:spacing w:before="120" w:after="120" w:line="300" w:lineRule="auto"/>
        <w:jc w:val="center"/>
        <w:rPr>
          <w:rFonts w:hint="default" w:ascii="黑体" w:hAnsi="Arial" w:eastAsia="黑体"/>
          <w:color w:val="auto"/>
          <w:sz w:val="30"/>
          <w:szCs w:val="30"/>
          <w:highlight w:val="none"/>
          <w:lang w:val="zh-CN"/>
        </w:rPr>
      </w:pPr>
      <w:r>
        <w:rPr>
          <w:rFonts w:ascii="黑体" w:hAnsi="Arial" w:eastAsia="黑体"/>
          <w:color w:val="auto"/>
          <w:sz w:val="30"/>
          <w:szCs w:val="30"/>
          <w:highlight w:val="none"/>
          <w:lang w:val="zh-CN"/>
        </w:rPr>
        <w:t>供应商同类项目实施情况一览表</w:t>
      </w:r>
    </w:p>
    <w:p w14:paraId="682FE89B">
      <w:pPr>
        <w:shd w:val="clear"/>
        <w:autoSpaceDE w:val="0"/>
        <w:autoSpaceDN w:val="0"/>
        <w:spacing w:before="120" w:after="120" w:line="300" w:lineRule="auto"/>
        <w:jc w:val="left"/>
        <w:rPr>
          <w:rFonts w:hint="default" w:ascii="黑体" w:hAnsi="Arial" w:eastAsia="黑体"/>
          <w:color w:val="auto"/>
          <w:sz w:val="30"/>
          <w:szCs w:val="30"/>
          <w:highlight w:val="none"/>
          <w:lang w:val="zh-CN"/>
        </w:rPr>
      </w:pPr>
      <w:r>
        <w:rPr>
          <w:rFonts w:ascii="仿宋_GB2312" w:hAnsi="仿宋" w:eastAsia="仿宋_GB2312"/>
          <w:color w:val="auto"/>
          <w:sz w:val="24"/>
          <w:highlight w:val="none"/>
          <w:lang w:val="zh-CN"/>
        </w:rPr>
        <w:t>项目名称：</w:t>
      </w:r>
      <w:r>
        <w:rPr>
          <w:rFonts w:hint="eastAsia" w:ascii="仿宋_GB2312" w:hAnsi="仿宋" w:eastAsia="仿宋_GB2312"/>
          <w:color w:val="auto"/>
          <w:sz w:val="24"/>
          <w:highlight w:val="none"/>
          <w:lang w:val="en-US" w:eastAsia="zh-CN"/>
        </w:rPr>
        <w:t xml:space="preserve">                                             </w:t>
      </w:r>
    </w:p>
    <w:tbl>
      <w:tblPr>
        <w:tblStyle w:val="16"/>
        <w:tblW w:w="91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9"/>
        <w:gridCol w:w="1916"/>
        <w:gridCol w:w="1418"/>
        <w:gridCol w:w="1446"/>
        <w:gridCol w:w="1386"/>
        <w:gridCol w:w="1648"/>
      </w:tblGrid>
      <w:tr w14:paraId="7A4E2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79" w:type="dxa"/>
            <w:vMerge w:val="restart"/>
            <w:tcBorders>
              <w:top w:val="single" w:color="auto" w:sz="4" w:space="0"/>
              <w:left w:val="single" w:color="auto" w:sz="4" w:space="0"/>
              <w:bottom w:val="single" w:color="auto" w:sz="4" w:space="0"/>
              <w:right w:val="single" w:color="auto" w:sz="4" w:space="0"/>
            </w:tcBorders>
            <w:vAlign w:val="center"/>
          </w:tcPr>
          <w:p w14:paraId="173E69E2">
            <w:pPr>
              <w:shd w:val="clear"/>
              <w:autoSpaceDE w:val="0"/>
              <w:autoSpaceDN w:val="0"/>
              <w:snapToGrid w:val="0"/>
              <w:jc w:val="center"/>
              <w:rPr>
                <w:rFonts w:ascii="仿宋_GB2312" w:hAnsi="仿宋" w:eastAsia="仿宋_GB2312"/>
                <w:color w:val="auto"/>
                <w:sz w:val="24"/>
                <w:highlight w:val="none"/>
              </w:rPr>
            </w:pPr>
            <w:r>
              <w:rPr>
                <w:rFonts w:ascii="仿宋_GB2312" w:hAnsi="仿宋" w:eastAsia="仿宋_GB2312"/>
                <w:color w:val="auto"/>
                <w:sz w:val="24"/>
                <w:highlight w:val="none"/>
              </w:rPr>
              <w:t>招标采购单位名称</w:t>
            </w:r>
          </w:p>
        </w:tc>
        <w:tc>
          <w:tcPr>
            <w:tcW w:w="1916" w:type="dxa"/>
            <w:vMerge w:val="restart"/>
            <w:tcBorders>
              <w:top w:val="single" w:color="auto" w:sz="4" w:space="0"/>
              <w:left w:val="single" w:color="auto" w:sz="4" w:space="0"/>
              <w:bottom w:val="single" w:color="auto" w:sz="4" w:space="0"/>
              <w:right w:val="single" w:color="auto" w:sz="4" w:space="0"/>
            </w:tcBorders>
            <w:vAlign w:val="center"/>
          </w:tcPr>
          <w:p w14:paraId="684F4BE4">
            <w:pPr>
              <w:shd w:val="clear"/>
              <w:autoSpaceDE w:val="0"/>
              <w:autoSpaceDN w:val="0"/>
              <w:snapToGrid w:val="0"/>
              <w:jc w:val="center"/>
              <w:rPr>
                <w:rFonts w:ascii="仿宋_GB2312" w:hAnsi="仿宋" w:eastAsia="仿宋_GB2312"/>
                <w:color w:val="auto"/>
                <w:sz w:val="24"/>
                <w:highlight w:val="none"/>
              </w:rPr>
            </w:pPr>
            <w:r>
              <w:rPr>
                <w:rFonts w:ascii="仿宋_GB2312" w:hAnsi="仿宋" w:eastAsia="仿宋_GB2312"/>
                <w:color w:val="auto"/>
                <w:sz w:val="24"/>
                <w:highlight w:val="none"/>
              </w:rPr>
              <w:t>项目名称</w:t>
            </w:r>
          </w:p>
        </w:tc>
        <w:tc>
          <w:tcPr>
            <w:tcW w:w="1418" w:type="dxa"/>
            <w:vMerge w:val="restart"/>
            <w:tcBorders>
              <w:top w:val="single" w:color="auto" w:sz="4" w:space="0"/>
              <w:left w:val="single" w:color="auto" w:sz="4" w:space="0"/>
              <w:bottom w:val="single" w:color="auto" w:sz="4" w:space="0"/>
              <w:right w:val="single" w:color="auto" w:sz="4" w:space="0"/>
            </w:tcBorders>
            <w:vAlign w:val="center"/>
          </w:tcPr>
          <w:p w14:paraId="359E7060">
            <w:pPr>
              <w:shd w:val="clear"/>
              <w:autoSpaceDE w:val="0"/>
              <w:autoSpaceDN w:val="0"/>
              <w:snapToGrid w:val="0"/>
              <w:jc w:val="center"/>
              <w:rPr>
                <w:rFonts w:ascii="仿宋_GB2312" w:hAnsi="仿宋" w:eastAsia="仿宋_GB2312"/>
                <w:color w:val="auto"/>
                <w:sz w:val="24"/>
                <w:highlight w:val="none"/>
              </w:rPr>
            </w:pPr>
            <w:r>
              <w:rPr>
                <w:rFonts w:ascii="仿宋_GB2312" w:hAnsi="仿宋" w:eastAsia="仿宋_GB2312"/>
                <w:color w:val="auto"/>
                <w:sz w:val="24"/>
                <w:highlight w:val="none"/>
              </w:rPr>
              <w:t>采购时间</w:t>
            </w:r>
          </w:p>
        </w:tc>
        <w:tc>
          <w:tcPr>
            <w:tcW w:w="1446" w:type="dxa"/>
            <w:vMerge w:val="restart"/>
            <w:tcBorders>
              <w:top w:val="single" w:color="auto" w:sz="4" w:space="0"/>
              <w:left w:val="single" w:color="auto" w:sz="4" w:space="0"/>
              <w:bottom w:val="single" w:color="auto" w:sz="4" w:space="0"/>
              <w:right w:val="single" w:color="auto" w:sz="4" w:space="0"/>
            </w:tcBorders>
            <w:vAlign w:val="center"/>
          </w:tcPr>
          <w:p w14:paraId="7A7D00DC">
            <w:pPr>
              <w:shd w:val="clear"/>
              <w:autoSpaceDE w:val="0"/>
              <w:autoSpaceDN w:val="0"/>
              <w:snapToGrid w:val="0"/>
              <w:jc w:val="center"/>
              <w:rPr>
                <w:rFonts w:ascii="仿宋_GB2312" w:hAnsi="仿宋" w:eastAsia="仿宋_GB2312"/>
                <w:color w:val="auto"/>
                <w:sz w:val="24"/>
                <w:highlight w:val="none"/>
              </w:rPr>
            </w:pPr>
            <w:r>
              <w:rPr>
                <w:rFonts w:ascii="仿宋_GB2312" w:hAnsi="仿宋" w:eastAsia="仿宋_GB2312"/>
                <w:color w:val="auto"/>
                <w:sz w:val="24"/>
                <w:highlight w:val="none"/>
              </w:rPr>
              <w:t>合同</w:t>
            </w:r>
          </w:p>
          <w:p w14:paraId="2E609D83">
            <w:pPr>
              <w:shd w:val="clear"/>
              <w:autoSpaceDE w:val="0"/>
              <w:autoSpaceDN w:val="0"/>
              <w:snapToGrid w:val="0"/>
              <w:jc w:val="center"/>
              <w:rPr>
                <w:rFonts w:ascii="仿宋_GB2312" w:hAnsi="仿宋" w:eastAsia="仿宋_GB2312"/>
                <w:color w:val="auto"/>
                <w:sz w:val="24"/>
                <w:highlight w:val="none"/>
              </w:rPr>
            </w:pPr>
            <w:r>
              <w:rPr>
                <w:rFonts w:ascii="仿宋_GB2312" w:hAnsi="仿宋" w:eastAsia="仿宋_GB2312"/>
                <w:color w:val="auto"/>
                <w:sz w:val="24"/>
                <w:highlight w:val="none"/>
              </w:rPr>
              <w:t>金额</w:t>
            </w:r>
          </w:p>
          <w:p w14:paraId="65889691">
            <w:pPr>
              <w:shd w:val="clear"/>
              <w:autoSpaceDE w:val="0"/>
              <w:autoSpaceDN w:val="0"/>
              <w:snapToGrid w:val="0"/>
              <w:jc w:val="center"/>
              <w:rPr>
                <w:rFonts w:ascii="仿宋_GB2312" w:hAnsi="仿宋" w:eastAsia="仿宋_GB2312"/>
                <w:color w:val="auto"/>
                <w:sz w:val="24"/>
                <w:highlight w:val="none"/>
              </w:rPr>
            </w:pPr>
            <w:r>
              <w:rPr>
                <w:rFonts w:ascii="仿宋_GB2312" w:hAnsi="仿宋" w:eastAsia="仿宋_GB2312"/>
                <w:color w:val="auto"/>
                <w:sz w:val="24"/>
                <w:highlight w:val="none"/>
              </w:rPr>
              <w:t>（万元）</w:t>
            </w:r>
          </w:p>
        </w:tc>
        <w:tc>
          <w:tcPr>
            <w:tcW w:w="1386" w:type="dxa"/>
            <w:tcBorders>
              <w:top w:val="single" w:color="auto" w:sz="4" w:space="0"/>
              <w:left w:val="single" w:color="auto" w:sz="4" w:space="0"/>
              <w:bottom w:val="single" w:color="auto" w:sz="4" w:space="0"/>
              <w:right w:val="single" w:color="auto" w:sz="4" w:space="0"/>
            </w:tcBorders>
            <w:vAlign w:val="center"/>
          </w:tcPr>
          <w:p w14:paraId="227B2EAC">
            <w:pPr>
              <w:shd w:val="clear"/>
              <w:autoSpaceDE w:val="0"/>
              <w:autoSpaceDN w:val="0"/>
              <w:snapToGrid w:val="0"/>
              <w:jc w:val="center"/>
              <w:rPr>
                <w:rFonts w:ascii="仿宋_GB2312" w:hAnsi="仿宋" w:eastAsia="仿宋_GB2312"/>
                <w:color w:val="auto"/>
                <w:sz w:val="24"/>
                <w:highlight w:val="none"/>
              </w:rPr>
            </w:pPr>
            <w:r>
              <w:rPr>
                <w:rFonts w:ascii="仿宋_GB2312" w:hAnsi="仿宋" w:eastAsia="仿宋_GB2312"/>
                <w:color w:val="auto"/>
                <w:sz w:val="24"/>
                <w:highlight w:val="none"/>
              </w:rPr>
              <w:t>附件页码</w:t>
            </w:r>
          </w:p>
        </w:tc>
        <w:tc>
          <w:tcPr>
            <w:tcW w:w="1648" w:type="dxa"/>
            <w:tcBorders>
              <w:top w:val="single" w:color="auto" w:sz="4" w:space="0"/>
              <w:left w:val="single" w:color="auto" w:sz="4" w:space="0"/>
              <w:bottom w:val="single" w:color="auto" w:sz="4" w:space="0"/>
              <w:right w:val="single" w:color="auto" w:sz="4" w:space="0"/>
            </w:tcBorders>
            <w:vAlign w:val="center"/>
          </w:tcPr>
          <w:p w14:paraId="0E39C4B5">
            <w:pPr>
              <w:shd w:val="clear"/>
              <w:autoSpaceDE w:val="0"/>
              <w:autoSpaceDN w:val="0"/>
              <w:snapToGrid w:val="0"/>
              <w:jc w:val="center"/>
              <w:rPr>
                <w:rFonts w:ascii="仿宋_GB2312" w:hAnsi="仿宋" w:eastAsia="仿宋_GB2312"/>
                <w:color w:val="auto"/>
                <w:sz w:val="24"/>
                <w:highlight w:val="none"/>
              </w:rPr>
            </w:pPr>
            <w:r>
              <w:rPr>
                <w:rFonts w:ascii="仿宋_GB2312" w:hAnsi="仿宋" w:eastAsia="仿宋_GB2312"/>
                <w:color w:val="auto"/>
                <w:sz w:val="24"/>
                <w:highlight w:val="none"/>
              </w:rPr>
              <w:t>招标采购单位联系人及电话</w:t>
            </w:r>
          </w:p>
        </w:tc>
      </w:tr>
      <w:tr w14:paraId="6DAF5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379" w:type="dxa"/>
            <w:vMerge w:val="continue"/>
            <w:tcBorders>
              <w:top w:val="single" w:color="auto" w:sz="4" w:space="0"/>
              <w:left w:val="single" w:color="auto" w:sz="4" w:space="0"/>
              <w:bottom w:val="single" w:color="auto" w:sz="4" w:space="0"/>
              <w:right w:val="single" w:color="auto" w:sz="4" w:space="0"/>
            </w:tcBorders>
            <w:vAlign w:val="top"/>
          </w:tcPr>
          <w:p w14:paraId="781B7645">
            <w:pPr>
              <w:shd w:val="clear"/>
              <w:autoSpaceDE w:val="0"/>
              <w:autoSpaceDN w:val="0"/>
              <w:snapToGrid w:val="0"/>
              <w:rPr>
                <w:rFonts w:ascii="仿宋_GB2312" w:hAnsi="仿宋" w:eastAsia="仿宋_GB2312"/>
                <w:color w:val="auto"/>
                <w:highlight w:val="none"/>
              </w:rPr>
            </w:pPr>
          </w:p>
        </w:tc>
        <w:tc>
          <w:tcPr>
            <w:tcW w:w="1916" w:type="dxa"/>
            <w:vMerge w:val="continue"/>
            <w:tcBorders>
              <w:top w:val="single" w:color="auto" w:sz="4" w:space="0"/>
              <w:left w:val="single" w:color="auto" w:sz="4" w:space="0"/>
              <w:bottom w:val="single" w:color="auto" w:sz="4" w:space="0"/>
              <w:right w:val="single" w:color="auto" w:sz="4" w:space="0"/>
            </w:tcBorders>
            <w:vAlign w:val="top"/>
          </w:tcPr>
          <w:p w14:paraId="576B095D">
            <w:pPr>
              <w:shd w:val="clear"/>
              <w:autoSpaceDE w:val="0"/>
              <w:autoSpaceDN w:val="0"/>
              <w:snapToGrid w:val="0"/>
              <w:rPr>
                <w:rFonts w:ascii="仿宋_GB2312" w:hAnsi="仿宋" w:eastAsia="仿宋_GB2312"/>
                <w:color w:val="auto"/>
                <w:highlight w:val="none"/>
              </w:rPr>
            </w:pPr>
          </w:p>
        </w:tc>
        <w:tc>
          <w:tcPr>
            <w:tcW w:w="1418" w:type="dxa"/>
            <w:vMerge w:val="continue"/>
            <w:tcBorders>
              <w:top w:val="single" w:color="auto" w:sz="4" w:space="0"/>
              <w:left w:val="single" w:color="auto" w:sz="4" w:space="0"/>
              <w:bottom w:val="single" w:color="auto" w:sz="4" w:space="0"/>
              <w:right w:val="single" w:color="auto" w:sz="4" w:space="0"/>
            </w:tcBorders>
            <w:vAlign w:val="top"/>
          </w:tcPr>
          <w:p w14:paraId="00DC847E">
            <w:pPr>
              <w:shd w:val="clear"/>
              <w:autoSpaceDE w:val="0"/>
              <w:autoSpaceDN w:val="0"/>
              <w:snapToGrid w:val="0"/>
              <w:rPr>
                <w:rFonts w:ascii="仿宋_GB2312" w:hAnsi="仿宋" w:eastAsia="仿宋_GB2312"/>
                <w:color w:val="auto"/>
                <w:highlight w:val="none"/>
              </w:rPr>
            </w:pPr>
          </w:p>
        </w:tc>
        <w:tc>
          <w:tcPr>
            <w:tcW w:w="1446" w:type="dxa"/>
            <w:vMerge w:val="continue"/>
            <w:tcBorders>
              <w:top w:val="single" w:color="auto" w:sz="4" w:space="0"/>
              <w:left w:val="single" w:color="auto" w:sz="4" w:space="0"/>
              <w:bottom w:val="single" w:color="auto" w:sz="4" w:space="0"/>
              <w:right w:val="single" w:color="auto" w:sz="4" w:space="0"/>
            </w:tcBorders>
            <w:vAlign w:val="top"/>
          </w:tcPr>
          <w:p w14:paraId="27F915AF">
            <w:pPr>
              <w:shd w:val="clear"/>
              <w:autoSpaceDE w:val="0"/>
              <w:autoSpaceDN w:val="0"/>
              <w:snapToGrid w:val="0"/>
              <w:rPr>
                <w:rFonts w:ascii="仿宋_GB2312" w:hAnsi="仿宋" w:eastAsia="仿宋_GB2312"/>
                <w:color w:val="auto"/>
                <w:highlight w:val="none"/>
              </w:rPr>
            </w:pPr>
          </w:p>
        </w:tc>
        <w:tc>
          <w:tcPr>
            <w:tcW w:w="1386" w:type="dxa"/>
            <w:tcBorders>
              <w:top w:val="single" w:color="auto" w:sz="4" w:space="0"/>
              <w:left w:val="single" w:color="auto" w:sz="4" w:space="0"/>
              <w:bottom w:val="single" w:color="auto" w:sz="4" w:space="0"/>
              <w:right w:val="single" w:color="auto" w:sz="4" w:space="0"/>
            </w:tcBorders>
            <w:vAlign w:val="center"/>
          </w:tcPr>
          <w:p w14:paraId="73850279">
            <w:pPr>
              <w:shd w:val="clear"/>
              <w:autoSpaceDE w:val="0"/>
              <w:autoSpaceDN w:val="0"/>
              <w:snapToGrid w:val="0"/>
              <w:jc w:val="center"/>
              <w:rPr>
                <w:rFonts w:ascii="仿宋_GB2312" w:hAnsi="仿宋" w:eastAsia="仿宋_GB2312"/>
                <w:color w:val="auto"/>
                <w:highlight w:val="none"/>
              </w:rPr>
            </w:pPr>
            <w:r>
              <w:rPr>
                <w:rFonts w:ascii="仿宋_GB2312" w:hAnsi="仿宋" w:eastAsia="仿宋_GB2312"/>
                <w:color w:val="auto"/>
                <w:sz w:val="24"/>
                <w:szCs w:val="22"/>
                <w:highlight w:val="none"/>
              </w:rPr>
              <w:t>合同</w:t>
            </w:r>
          </w:p>
        </w:tc>
        <w:tc>
          <w:tcPr>
            <w:tcW w:w="1648" w:type="dxa"/>
            <w:tcBorders>
              <w:top w:val="single" w:color="auto" w:sz="4" w:space="0"/>
              <w:left w:val="single" w:color="auto" w:sz="4" w:space="0"/>
              <w:bottom w:val="single" w:color="auto" w:sz="4" w:space="0"/>
              <w:right w:val="single" w:color="auto" w:sz="4" w:space="0"/>
            </w:tcBorders>
            <w:vAlign w:val="top"/>
          </w:tcPr>
          <w:p w14:paraId="03E3AE9E">
            <w:pPr>
              <w:shd w:val="clear"/>
              <w:autoSpaceDE w:val="0"/>
              <w:autoSpaceDN w:val="0"/>
              <w:snapToGrid w:val="0"/>
              <w:rPr>
                <w:rFonts w:ascii="仿宋_GB2312" w:hAnsi="仿宋" w:eastAsia="仿宋_GB2312"/>
                <w:color w:val="auto"/>
                <w:highlight w:val="none"/>
              </w:rPr>
            </w:pPr>
          </w:p>
        </w:tc>
      </w:tr>
      <w:tr w14:paraId="02CB6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379" w:type="dxa"/>
            <w:tcBorders>
              <w:top w:val="single" w:color="auto" w:sz="4" w:space="0"/>
              <w:left w:val="single" w:color="auto" w:sz="4" w:space="0"/>
              <w:bottom w:val="single" w:color="auto" w:sz="4" w:space="0"/>
              <w:right w:val="single" w:color="auto" w:sz="4" w:space="0"/>
            </w:tcBorders>
            <w:vAlign w:val="top"/>
          </w:tcPr>
          <w:p w14:paraId="65B6FC92">
            <w:pPr>
              <w:shd w:val="clear"/>
              <w:autoSpaceDE w:val="0"/>
              <w:autoSpaceDN w:val="0"/>
              <w:snapToGrid w:val="0"/>
              <w:rPr>
                <w:rFonts w:ascii="仿宋_GB2312" w:hAnsi="仿宋" w:eastAsia="仿宋_GB2312"/>
                <w:color w:val="auto"/>
                <w:highlight w:val="none"/>
              </w:rPr>
            </w:pPr>
          </w:p>
        </w:tc>
        <w:tc>
          <w:tcPr>
            <w:tcW w:w="1916" w:type="dxa"/>
            <w:tcBorders>
              <w:top w:val="single" w:color="auto" w:sz="4" w:space="0"/>
              <w:left w:val="single" w:color="auto" w:sz="4" w:space="0"/>
              <w:bottom w:val="single" w:color="auto" w:sz="4" w:space="0"/>
              <w:right w:val="single" w:color="auto" w:sz="4" w:space="0"/>
            </w:tcBorders>
            <w:vAlign w:val="top"/>
          </w:tcPr>
          <w:p w14:paraId="635D598E">
            <w:pPr>
              <w:shd w:val="clear"/>
              <w:autoSpaceDE w:val="0"/>
              <w:autoSpaceDN w:val="0"/>
              <w:snapToGrid w:val="0"/>
              <w:rPr>
                <w:rFonts w:ascii="仿宋_GB2312" w:hAnsi="仿宋" w:eastAsia="仿宋_GB2312"/>
                <w:color w:val="auto"/>
                <w:highlight w:val="none"/>
              </w:rPr>
            </w:pPr>
          </w:p>
        </w:tc>
        <w:tc>
          <w:tcPr>
            <w:tcW w:w="1418" w:type="dxa"/>
            <w:tcBorders>
              <w:top w:val="single" w:color="auto" w:sz="4" w:space="0"/>
              <w:left w:val="single" w:color="auto" w:sz="4" w:space="0"/>
              <w:bottom w:val="single" w:color="auto" w:sz="4" w:space="0"/>
              <w:right w:val="single" w:color="auto" w:sz="4" w:space="0"/>
            </w:tcBorders>
            <w:vAlign w:val="top"/>
          </w:tcPr>
          <w:p w14:paraId="7813B685">
            <w:pPr>
              <w:shd w:val="clear"/>
              <w:autoSpaceDE w:val="0"/>
              <w:autoSpaceDN w:val="0"/>
              <w:snapToGrid w:val="0"/>
              <w:rPr>
                <w:rFonts w:ascii="仿宋_GB2312" w:hAnsi="仿宋" w:eastAsia="仿宋_GB2312"/>
                <w:color w:val="auto"/>
                <w:highlight w:val="none"/>
              </w:rPr>
            </w:pPr>
          </w:p>
        </w:tc>
        <w:tc>
          <w:tcPr>
            <w:tcW w:w="1446" w:type="dxa"/>
            <w:tcBorders>
              <w:top w:val="single" w:color="auto" w:sz="4" w:space="0"/>
              <w:left w:val="single" w:color="auto" w:sz="4" w:space="0"/>
              <w:bottom w:val="single" w:color="auto" w:sz="4" w:space="0"/>
              <w:right w:val="single" w:color="auto" w:sz="4" w:space="0"/>
            </w:tcBorders>
            <w:vAlign w:val="top"/>
          </w:tcPr>
          <w:p w14:paraId="286344BA">
            <w:pPr>
              <w:shd w:val="clear"/>
              <w:autoSpaceDE w:val="0"/>
              <w:autoSpaceDN w:val="0"/>
              <w:snapToGrid w:val="0"/>
              <w:rPr>
                <w:rFonts w:ascii="仿宋_GB2312" w:hAnsi="仿宋" w:eastAsia="仿宋_GB2312"/>
                <w:color w:val="auto"/>
                <w:highlight w:val="none"/>
              </w:rPr>
            </w:pPr>
          </w:p>
        </w:tc>
        <w:tc>
          <w:tcPr>
            <w:tcW w:w="1386" w:type="dxa"/>
            <w:tcBorders>
              <w:top w:val="single" w:color="auto" w:sz="4" w:space="0"/>
              <w:left w:val="single" w:color="auto" w:sz="4" w:space="0"/>
              <w:right w:val="single" w:color="auto" w:sz="4" w:space="0"/>
            </w:tcBorders>
            <w:vAlign w:val="center"/>
          </w:tcPr>
          <w:p w14:paraId="0521E60D">
            <w:pPr>
              <w:shd w:val="clear"/>
              <w:autoSpaceDE w:val="0"/>
              <w:autoSpaceDN w:val="0"/>
              <w:snapToGrid w:val="0"/>
              <w:jc w:val="center"/>
              <w:rPr>
                <w:rFonts w:ascii="仿宋_GB2312" w:hAnsi="仿宋" w:eastAsia="仿宋_GB2312"/>
                <w:color w:val="auto"/>
                <w:highlight w:val="none"/>
              </w:rPr>
            </w:pPr>
          </w:p>
        </w:tc>
        <w:tc>
          <w:tcPr>
            <w:tcW w:w="1648" w:type="dxa"/>
            <w:tcBorders>
              <w:top w:val="single" w:color="auto" w:sz="4" w:space="0"/>
              <w:left w:val="single" w:color="auto" w:sz="4" w:space="0"/>
              <w:bottom w:val="single" w:color="auto" w:sz="4" w:space="0"/>
              <w:right w:val="single" w:color="auto" w:sz="4" w:space="0"/>
            </w:tcBorders>
            <w:vAlign w:val="top"/>
          </w:tcPr>
          <w:p w14:paraId="6EBD1BD8">
            <w:pPr>
              <w:shd w:val="clear"/>
              <w:autoSpaceDE w:val="0"/>
              <w:autoSpaceDN w:val="0"/>
              <w:snapToGrid w:val="0"/>
              <w:rPr>
                <w:rFonts w:ascii="仿宋_GB2312" w:hAnsi="仿宋" w:eastAsia="仿宋_GB2312"/>
                <w:color w:val="auto"/>
                <w:highlight w:val="none"/>
              </w:rPr>
            </w:pPr>
          </w:p>
        </w:tc>
      </w:tr>
      <w:tr w14:paraId="03829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379" w:type="dxa"/>
            <w:tcBorders>
              <w:top w:val="single" w:color="auto" w:sz="4" w:space="0"/>
              <w:left w:val="single" w:color="auto" w:sz="4" w:space="0"/>
              <w:bottom w:val="single" w:color="auto" w:sz="4" w:space="0"/>
              <w:right w:val="single" w:color="auto" w:sz="4" w:space="0"/>
            </w:tcBorders>
            <w:vAlign w:val="top"/>
          </w:tcPr>
          <w:p w14:paraId="327B9978">
            <w:pPr>
              <w:shd w:val="clear"/>
              <w:autoSpaceDE w:val="0"/>
              <w:autoSpaceDN w:val="0"/>
              <w:snapToGrid w:val="0"/>
              <w:rPr>
                <w:rFonts w:ascii="仿宋_GB2312" w:hAnsi="仿宋" w:eastAsia="仿宋_GB2312"/>
                <w:color w:val="auto"/>
                <w:highlight w:val="none"/>
              </w:rPr>
            </w:pPr>
          </w:p>
        </w:tc>
        <w:tc>
          <w:tcPr>
            <w:tcW w:w="1916" w:type="dxa"/>
            <w:tcBorders>
              <w:top w:val="single" w:color="auto" w:sz="4" w:space="0"/>
              <w:left w:val="single" w:color="auto" w:sz="4" w:space="0"/>
              <w:bottom w:val="single" w:color="auto" w:sz="4" w:space="0"/>
              <w:right w:val="single" w:color="auto" w:sz="4" w:space="0"/>
            </w:tcBorders>
            <w:vAlign w:val="top"/>
          </w:tcPr>
          <w:p w14:paraId="3DA098E0">
            <w:pPr>
              <w:shd w:val="clear"/>
              <w:autoSpaceDE w:val="0"/>
              <w:autoSpaceDN w:val="0"/>
              <w:snapToGrid w:val="0"/>
              <w:rPr>
                <w:rFonts w:ascii="仿宋_GB2312" w:hAnsi="仿宋" w:eastAsia="仿宋_GB2312"/>
                <w:color w:val="auto"/>
                <w:highlight w:val="none"/>
              </w:rPr>
            </w:pPr>
          </w:p>
        </w:tc>
        <w:tc>
          <w:tcPr>
            <w:tcW w:w="1418" w:type="dxa"/>
            <w:tcBorders>
              <w:top w:val="single" w:color="auto" w:sz="4" w:space="0"/>
              <w:left w:val="single" w:color="auto" w:sz="4" w:space="0"/>
              <w:bottom w:val="single" w:color="auto" w:sz="4" w:space="0"/>
              <w:right w:val="single" w:color="auto" w:sz="4" w:space="0"/>
            </w:tcBorders>
            <w:vAlign w:val="top"/>
          </w:tcPr>
          <w:p w14:paraId="6974F57C">
            <w:pPr>
              <w:shd w:val="clear"/>
              <w:autoSpaceDE w:val="0"/>
              <w:autoSpaceDN w:val="0"/>
              <w:snapToGrid w:val="0"/>
              <w:rPr>
                <w:rFonts w:ascii="仿宋_GB2312" w:hAnsi="仿宋" w:eastAsia="仿宋_GB2312"/>
                <w:color w:val="auto"/>
                <w:highlight w:val="none"/>
              </w:rPr>
            </w:pPr>
          </w:p>
        </w:tc>
        <w:tc>
          <w:tcPr>
            <w:tcW w:w="1446" w:type="dxa"/>
            <w:tcBorders>
              <w:top w:val="single" w:color="auto" w:sz="4" w:space="0"/>
              <w:left w:val="single" w:color="auto" w:sz="4" w:space="0"/>
              <w:bottom w:val="single" w:color="auto" w:sz="4" w:space="0"/>
              <w:right w:val="single" w:color="auto" w:sz="4" w:space="0"/>
            </w:tcBorders>
            <w:vAlign w:val="top"/>
          </w:tcPr>
          <w:p w14:paraId="15513769">
            <w:pPr>
              <w:shd w:val="clear"/>
              <w:autoSpaceDE w:val="0"/>
              <w:autoSpaceDN w:val="0"/>
              <w:snapToGrid w:val="0"/>
              <w:rPr>
                <w:rFonts w:ascii="仿宋_GB2312" w:hAnsi="仿宋" w:eastAsia="仿宋_GB2312"/>
                <w:color w:val="auto"/>
                <w:highlight w:val="none"/>
              </w:rPr>
            </w:pPr>
          </w:p>
        </w:tc>
        <w:tc>
          <w:tcPr>
            <w:tcW w:w="1386" w:type="dxa"/>
            <w:tcBorders>
              <w:left w:val="single" w:color="auto" w:sz="4" w:space="0"/>
              <w:right w:val="single" w:color="auto" w:sz="4" w:space="0"/>
            </w:tcBorders>
            <w:vAlign w:val="center"/>
          </w:tcPr>
          <w:p w14:paraId="65DA04D4">
            <w:pPr>
              <w:shd w:val="clear"/>
              <w:autoSpaceDE w:val="0"/>
              <w:autoSpaceDN w:val="0"/>
              <w:snapToGrid w:val="0"/>
              <w:jc w:val="center"/>
              <w:rPr>
                <w:rFonts w:ascii="仿宋_GB2312" w:hAnsi="仿宋" w:eastAsia="仿宋_GB2312"/>
                <w:color w:val="auto"/>
                <w:highlight w:val="none"/>
              </w:rPr>
            </w:pPr>
          </w:p>
        </w:tc>
        <w:tc>
          <w:tcPr>
            <w:tcW w:w="1648" w:type="dxa"/>
            <w:tcBorders>
              <w:top w:val="single" w:color="auto" w:sz="4" w:space="0"/>
              <w:left w:val="single" w:color="auto" w:sz="4" w:space="0"/>
              <w:bottom w:val="single" w:color="auto" w:sz="4" w:space="0"/>
              <w:right w:val="single" w:color="auto" w:sz="4" w:space="0"/>
            </w:tcBorders>
            <w:vAlign w:val="top"/>
          </w:tcPr>
          <w:p w14:paraId="2D4D74F0">
            <w:pPr>
              <w:shd w:val="clear"/>
              <w:autoSpaceDE w:val="0"/>
              <w:autoSpaceDN w:val="0"/>
              <w:snapToGrid w:val="0"/>
              <w:rPr>
                <w:rFonts w:ascii="仿宋_GB2312" w:hAnsi="仿宋" w:eastAsia="仿宋_GB2312"/>
                <w:color w:val="auto"/>
                <w:highlight w:val="none"/>
              </w:rPr>
            </w:pPr>
          </w:p>
        </w:tc>
      </w:tr>
      <w:tr w14:paraId="61C71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379" w:type="dxa"/>
            <w:tcBorders>
              <w:top w:val="single" w:color="auto" w:sz="4" w:space="0"/>
              <w:left w:val="single" w:color="auto" w:sz="4" w:space="0"/>
              <w:bottom w:val="single" w:color="auto" w:sz="4" w:space="0"/>
              <w:right w:val="single" w:color="auto" w:sz="4" w:space="0"/>
            </w:tcBorders>
            <w:vAlign w:val="top"/>
          </w:tcPr>
          <w:p w14:paraId="09D0063F">
            <w:pPr>
              <w:shd w:val="clear"/>
              <w:autoSpaceDE w:val="0"/>
              <w:autoSpaceDN w:val="0"/>
              <w:snapToGrid w:val="0"/>
              <w:rPr>
                <w:rFonts w:ascii="仿宋_GB2312" w:hAnsi="仿宋" w:eastAsia="仿宋_GB2312"/>
                <w:color w:val="auto"/>
                <w:highlight w:val="none"/>
              </w:rPr>
            </w:pPr>
          </w:p>
        </w:tc>
        <w:tc>
          <w:tcPr>
            <w:tcW w:w="1916" w:type="dxa"/>
            <w:tcBorders>
              <w:top w:val="single" w:color="auto" w:sz="4" w:space="0"/>
              <w:left w:val="single" w:color="auto" w:sz="4" w:space="0"/>
              <w:bottom w:val="single" w:color="auto" w:sz="4" w:space="0"/>
              <w:right w:val="single" w:color="auto" w:sz="4" w:space="0"/>
            </w:tcBorders>
            <w:vAlign w:val="top"/>
          </w:tcPr>
          <w:p w14:paraId="793419D7">
            <w:pPr>
              <w:shd w:val="clear"/>
              <w:autoSpaceDE w:val="0"/>
              <w:autoSpaceDN w:val="0"/>
              <w:snapToGrid w:val="0"/>
              <w:rPr>
                <w:rFonts w:ascii="仿宋_GB2312" w:hAnsi="仿宋" w:eastAsia="仿宋_GB2312"/>
                <w:color w:val="auto"/>
                <w:highlight w:val="none"/>
              </w:rPr>
            </w:pPr>
          </w:p>
        </w:tc>
        <w:tc>
          <w:tcPr>
            <w:tcW w:w="1418" w:type="dxa"/>
            <w:tcBorders>
              <w:top w:val="single" w:color="auto" w:sz="4" w:space="0"/>
              <w:left w:val="single" w:color="auto" w:sz="4" w:space="0"/>
              <w:bottom w:val="single" w:color="auto" w:sz="4" w:space="0"/>
              <w:right w:val="single" w:color="auto" w:sz="4" w:space="0"/>
            </w:tcBorders>
            <w:vAlign w:val="top"/>
          </w:tcPr>
          <w:p w14:paraId="6382055A">
            <w:pPr>
              <w:shd w:val="clear"/>
              <w:autoSpaceDE w:val="0"/>
              <w:autoSpaceDN w:val="0"/>
              <w:snapToGrid w:val="0"/>
              <w:rPr>
                <w:rFonts w:ascii="仿宋_GB2312" w:hAnsi="仿宋" w:eastAsia="仿宋_GB2312"/>
                <w:color w:val="auto"/>
                <w:highlight w:val="none"/>
              </w:rPr>
            </w:pPr>
          </w:p>
        </w:tc>
        <w:tc>
          <w:tcPr>
            <w:tcW w:w="1446" w:type="dxa"/>
            <w:tcBorders>
              <w:top w:val="single" w:color="auto" w:sz="4" w:space="0"/>
              <w:left w:val="single" w:color="auto" w:sz="4" w:space="0"/>
              <w:bottom w:val="single" w:color="auto" w:sz="4" w:space="0"/>
              <w:right w:val="single" w:color="auto" w:sz="4" w:space="0"/>
            </w:tcBorders>
            <w:vAlign w:val="top"/>
          </w:tcPr>
          <w:p w14:paraId="3B3A1CDE">
            <w:pPr>
              <w:shd w:val="clear"/>
              <w:autoSpaceDE w:val="0"/>
              <w:autoSpaceDN w:val="0"/>
              <w:snapToGrid w:val="0"/>
              <w:rPr>
                <w:rFonts w:ascii="仿宋_GB2312" w:hAnsi="仿宋" w:eastAsia="仿宋_GB2312"/>
                <w:color w:val="auto"/>
                <w:highlight w:val="none"/>
              </w:rPr>
            </w:pPr>
          </w:p>
        </w:tc>
        <w:tc>
          <w:tcPr>
            <w:tcW w:w="1386" w:type="dxa"/>
            <w:tcBorders>
              <w:left w:val="single" w:color="auto" w:sz="4" w:space="0"/>
              <w:right w:val="single" w:color="auto" w:sz="4" w:space="0"/>
            </w:tcBorders>
            <w:vAlign w:val="center"/>
          </w:tcPr>
          <w:p w14:paraId="51612041">
            <w:pPr>
              <w:shd w:val="clear"/>
              <w:autoSpaceDE w:val="0"/>
              <w:autoSpaceDN w:val="0"/>
              <w:snapToGrid w:val="0"/>
              <w:jc w:val="center"/>
              <w:rPr>
                <w:rFonts w:ascii="仿宋_GB2312" w:hAnsi="仿宋" w:eastAsia="仿宋_GB2312"/>
                <w:color w:val="auto"/>
                <w:highlight w:val="none"/>
              </w:rPr>
            </w:pPr>
          </w:p>
        </w:tc>
        <w:tc>
          <w:tcPr>
            <w:tcW w:w="1648" w:type="dxa"/>
            <w:tcBorders>
              <w:top w:val="single" w:color="auto" w:sz="4" w:space="0"/>
              <w:left w:val="single" w:color="auto" w:sz="4" w:space="0"/>
              <w:bottom w:val="single" w:color="auto" w:sz="4" w:space="0"/>
              <w:right w:val="single" w:color="auto" w:sz="4" w:space="0"/>
            </w:tcBorders>
            <w:vAlign w:val="top"/>
          </w:tcPr>
          <w:p w14:paraId="0E357AC6">
            <w:pPr>
              <w:shd w:val="clear"/>
              <w:autoSpaceDE w:val="0"/>
              <w:autoSpaceDN w:val="0"/>
              <w:snapToGrid w:val="0"/>
              <w:rPr>
                <w:rFonts w:ascii="仿宋_GB2312" w:hAnsi="仿宋" w:eastAsia="仿宋_GB2312"/>
                <w:color w:val="auto"/>
                <w:highlight w:val="none"/>
              </w:rPr>
            </w:pPr>
          </w:p>
        </w:tc>
      </w:tr>
      <w:tr w14:paraId="55ECC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379" w:type="dxa"/>
            <w:tcBorders>
              <w:top w:val="single" w:color="auto" w:sz="4" w:space="0"/>
              <w:left w:val="single" w:color="auto" w:sz="4" w:space="0"/>
              <w:bottom w:val="single" w:color="auto" w:sz="4" w:space="0"/>
              <w:right w:val="single" w:color="auto" w:sz="4" w:space="0"/>
            </w:tcBorders>
            <w:vAlign w:val="top"/>
          </w:tcPr>
          <w:p w14:paraId="7232229F">
            <w:pPr>
              <w:shd w:val="clear"/>
              <w:autoSpaceDE w:val="0"/>
              <w:autoSpaceDN w:val="0"/>
              <w:snapToGrid w:val="0"/>
              <w:rPr>
                <w:rFonts w:ascii="仿宋_GB2312" w:hAnsi="仿宋" w:eastAsia="仿宋_GB2312"/>
                <w:color w:val="auto"/>
                <w:highlight w:val="none"/>
              </w:rPr>
            </w:pPr>
          </w:p>
        </w:tc>
        <w:tc>
          <w:tcPr>
            <w:tcW w:w="1916" w:type="dxa"/>
            <w:tcBorders>
              <w:top w:val="single" w:color="auto" w:sz="4" w:space="0"/>
              <w:left w:val="single" w:color="auto" w:sz="4" w:space="0"/>
              <w:bottom w:val="single" w:color="auto" w:sz="4" w:space="0"/>
              <w:right w:val="single" w:color="auto" w:sz="4" w:space="0"/>
            </w:tcBorders>
            <w:vAlign w:val="top"/>
          </w:tcPr>
          <w:p w14:paraId="6B49424B">
            <w:pPr>
              <w:shd w:val="clear"/>
              <w:autoSpaceDE w:val="0"/>
              <w:autoSpaceDN w:val="0"/>
              <w:snapToGrid w:val="0"/>
              <w:rPr>
                <w:rFonts w:ascii="仿宋_GB2312" w:hAnsi="仿宋" w:eastAsia="仿宋_GB2312"/>
                <w:color w:val="auto"/>
                <w:highlight w:val="none"/>
              </w:rPr>
            </w:pPr>
          </w:p>
        </w:tc>
        <w:tc>
          <w:tcPr>
            <w:tcW w:w="1418" w:type="dxa"/>
            <w:tcBorders>
              <w:top w:val="single" w:color="auto" w:sz="4" w:space="0"/>
              <w:left w:val="single" w:color="auto" w:sz="4" w:space="0"/>
              <w:bottom w:val="single" w:color="auto" w:sz="4" w:space="0"/>
              <w:right w:val="single" w:color="auto" w:sz="4" w:space="0"/>
            </w:tcBorders>
            <w:vAlign w:val="top"/>
          </w:tcPr>
          <w:p w14:paraId="00B9DA7F">
            <w:pPr>
              <w:shd w:val="clear"/>
              <w:autoSpaceDE w:val="0"/>
              <w:autoSpaceDN w:val="0"/>
              <w:snapToGrid w:val="0"/>
              <w:rPr>
                <w:rFonts w:ascii="仿宋_GB2312" w:hAnsi="仿宋" w:eastAsia="仿宋_GB2312"/>
                <w:color w:val="auto"/>
                <w:highlight w:val="none"/>
              </w:rPr>
            </w:pPr>
          </w:p>
        </w:tc>
        <w:tc>
          <w:tcPr>
            <w:tcW w:w="1446" w:type="dxa"/>
            <w:tcBorders>
              <w:top w:val="single" w:color="auto" w:sz="4" w:space="0"/>
              <w:left w:val="single" w:color="auto" w:sz="4" w:space="0"/>
              <w:bottom w:val="single" w:color="auto" w:sz="4" w:space="0"/>
              <w:right w:val="single" w:color="auto" w:sz="4" w:space="0"/>
            </w:tcBorders>
            <w:vAlign w:val="top"/>
          </w:tcPr>
          <w:p w14:paraId="387EDF85">
            <w:pPr>
              <w:shd w:val="clear"/>
              <w:autoSpaceDE w:val="0"/>
              <w:autoSpaceDN w:val="0"/>
              <w:snapToGrid w:val="0"/>
              <w:rPr>
                <w:rFonts w:ascii="仿宋_GB2312" w:hAnsi="仿宋" w:eastAsia="仿宋_GB2312"/>
                <w:color w:val="auto"/>
                <w:highlight w:val="none"/>
              </w:rPr>
            </w:pPr>
          </w:p>
        </w:tc>
        <w:tc>
          <w:tcPr>
            <w:tcW w:w="1386" w:type="dxa"/>
            <w:tcBorders>
              <w:left w:val="single" w:color="auto" w:sz="4" w:space="0"/>
              <w:right w:val="single" w:color="auto" w:sz="4" w:space="0"/>
            </w:tcBorders>
            <w:vAlign w:val="center"/>
          </w:tcPr>
          <w:p w14:paraId="2BBBB6E9">
            <w:pPr>
              <w:shd w:val="clear"/>
              <w:autoSpaceDE w:val="0"/>
              <w:autoSpaceDN w:val="0"/>
              <w:snapToGrid w:val="0"/>
              <w:jc w:val="center"/>
              <w:rPr>
                <w:rFonts w:ascii="仿宋_GB2312" w:hAnsi="仿宋" w:eastAsia="仿宋_GB2312"/>
                <w:color w:val="auto"/>
                <w:highlight w:val="none"/>
              </w:rPr>
            </w:pPr>
          </w:p>
        </w:tc>
        <w:tc>
          <w:tcPr>
            <w:tcW w:w="1648" w:type="dxa"/>
            <w:tcBorders>
              <w:top w:val="single" w:color="auto" w:sz="4" w:space="0"/>
              <w:left w:val="single" w:color="auto" w:sz="4" w:space="0"/>
              <w:bottom w:val="single" w:color="auto" w:sz="4" w:space="0"/>
              <w:right w:val="single" w:color="auto" w:sz="4" w:space="0"/>
            </w:tcBorders>
            <w:vAlign w:val="top"/>
          </w:tcPr>
          <w:p w14:paraId="5D54E79B">
            <w:pPr>
              <w:shd w:val="clear"/>
              <w:autoSpaceDE w:val="0"/>
              <w:autoSpaceDN w:val="0"/>
              <w:snapToGrid w:val="0"/>
              <w:rPr>
                <w:rFonts w:ascii="仿宋_GB2312" w:hAnsi="仿宋" w:eastAsia="仿宋_GB2312"/>
                <w:color w:val="auto"/>
                <w:highlight w:val="none"/>
              </w:rPr>
            </w:pPr>
          </w:p>
        </w:tc>
      </w:tr>
      <w:tr w14:paraId="6CA07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379" w:type="dxa"/>
            <w:tcBorders>
              <w:top w:val="single" w:color="auto" w:sz="4" w:space="0"/>
              <w:left w:val="single" w:color="auto" w:sz="4" w:space="0"/>
              <w:bottom w:val="single" w:color="auto" w:sz="4" w:space="0"/>
              <w:right w:val="single" w:color="auto" w:sz="4" w:space="0"/>
            </w:tcBorders>
            <w:vAlign w:val="top"/>
          </w:tcPr>
          <w:p w14:paraId="65BA1CCD">
            <w:pPr>
              <w:shd w:val="clear"/>
              <w:autoSpaceDE w:val="0"/>
              <w:autoSpaceDN w:val="0"/>
              <w:snapToGrid w:val="0"/>
              <w:rPr>
                <w:rFonts w:ascii="仿宋_GB2312" w:hAnsi="仿宋" w:eastAsia="仿宋_GB2312"/>
                <w:color w:val="auto"/>
                <w:highlight w:val="none"/>
              </w:rPr>
            </w:pPr>
          </w:p>
        </w:tc>
        <w:tc>
          <w:tcPr>
            <w:tcW w:w="1916" w:type="dxa"/>
            <w:tcBorders>
              <w:top w:val="single" w:color="auto" w:sz="4" w:space="0"/>
              <w:left w:val="single" w:color="auto" w:sz="4" w:space="0"/>
              <w:bottom w:val="single" w:color="auto" w:sz="4" w:space="0"/>
              <w:right w:val="single" w:color="auto" w:sz="4" w:space="0"/>
            </w:tcBorders>
            <w:vAlign w:val="top"/>
          </w:tcPr>
          <w:p w14:paraId="5C9FC0A4">
            <w:pPr>
              <w:shd w:val="clear"/>
              <w:autoSpaceDE w:val="0"/>
              <w:autoSpaceDN w:val="0"/>
              <w:snapToGrid w:val="0"/>
              <w:rPr>
                <w:rFonts w:ascii="仿宋_GB2312" w:hAnsi="仿宋" w:eastAsia="仿宋_GB2312"/>
                <w:color w:val="auto"/>
                <w:highlight w:val="none"/>
              </w:rPr>
            </w:pPr>
          </w:p>
        </w:tc>
        <w:tc>
          <w:tcPr>
            <w:tcW w:w="1418" w:type="dxa"/>
            <w:tcBorders>
              <w:top w:val="single" w:color="auto" w:sz="4" w:space="0"/>
              <w:left w:val="single" w:color="auto" w:sz="4" w:space="0"/>
              <w:bottom w:val="single" w:color="auto" w:sz="4" w:space="0"/>
              <w:right w:val="single" w:color="auto" w:sz="4" w:space="0"/>
            </w:tcBorders>
            <w:vAlign w:val="top"/>
          </w:tcPr>
          <w:p w14:paraId="65EC3ACD">
            <w:pPr>
              <w:shd w:val="clear"/>
              <w:autoSpaceDE w:val="0"/>
              <w:autoSpaceDN w:val="0"/>
              <w:snapToGrid w:val="0"/>
              <w:rPr>
                <w:rFonts w:ascii="仿宋_GB2312" w:hAnsi="仿宋" w:eastAsia="仿宋_GB2312"/>
                <w:color w:val="auto"/>
                <w:highlight w:val="none"/>
              </w:rPr>
            </w:pPr>
          </w:p>
        </w:tc>
        <w:tc>
          <w:tcPr>
            <w:tcW w:w="1446" w:type="dxa"/>
            <w:tcBorders>
              <w:top w:val="single" w:color="auto" w:sz="4" w:space="0"/>
              <w:left w:val="single" w:color="auto" w:sz="4" w:space="0"/>
              <w:bottom w:val="single" w:color="auto" w:sz="4" w:space="0"/>
              <w:right w:val="single" w:color="auto" w:sz="4" w:space="0"/>
            </w:tcBorders>
            <w:vAlign w:val="top"/>
          </w:tcPr>
          <w:p w14:paraId="3D65632B">
            <w:pPr>
              <w:shd w:val="clear"/>
              <w:autoSpaceDE w:val="0"/>
              <w:autoSpaceDN w:val="0"/>
              <w:snapToGrid w:val="0"/>
              <w:rPr>
                <w:rFonts w:ascii="仿宋_GB2312" w:hAnsi="仿宋" w:eastAsia="仿宋_GB2312"/>
                <w:color w:val="auto"/>
                <w:highlight w:val="none"/>
              </w:rPr>
            </w:pPr>
          </w:p>
        </w:tc>
        <w:tc>
          <w:tcPr>
            <w:tcW w:w="1386" w:type="dxa"/>
            <w:tcBorders>
              <w:left w:val="single" w:color="auto" w:sz="4" w:space="0"/>
              <w:right w:val="single" w:color="auto" w:sz="4" w:space="0"/>
            </w:tcBorders>
            <w:vAlign w:val="center"/>
          </w:tcPr>
          <w:p w14:paraId="7B3B1314">
            <w:pPr>
              <w:shd w:val="clear"/>
              <w:autoSpaceDE w:val="0"/>
              <w:autoSpaceDN w:val="0"/>
              <w:snapToGrid w:val="0"/>
              <w:jc w:val="center"/>
              <w:rPr>
                <w:rFonts w:ascii="仿宋_GB2312" w:hAnsi="仿宋" w:eastAsia="仿宋_GB2312"/>
                <w:color w:val="auto"/>
                <w:highlight w:val="none"/>
              </w:rPr>
            </w:pPr>
          </w:p>
        </w:tc>
        <w:tc>
          <w:tcPr>
            <w:tcW w:w="1648" w:type="dxa"/>
            <w:tcBorders>
              <w:top w:val="single" w:color="auto" w:sz="4" w:space="0"/>
              <w:left w:val="single" w:color="auto" w:sz="4" w:space="0"/>
              <w:bottom w:val="single" w:color="auto" w:sz="4" w:space="0"/>
              <w:right w:val="single" w:color="auto" w:sz="4" w:space="0"/>
            </w:tcBorders>
            <w:vAlign w:val="top"/>
          </w:tcPr>
          <w:p w14:paraId="4A6B74EA">
            <w:pPr>
              <w:shd w:val="clear"/>
              <w:autoSpaceDE w:val="0"/>
              <w:autoSpaceDN w:val="0"/>
              <w:snapToGrid w:val="0"/>
              <w:rPr>
                <w:rFonts w:ascii="仿宋_GB2312" w:hAnsi="仿宋" w:eastAsia="仿宋_GB2312"/>
                <w:color w:val="auto"/>
                <w:highlight w:val="none"/>
              </w:rPr>
            </w:pPr>
          </w:p>
        </w:tc>
      </w:tr>
      <w:tr w14:paraId="19FDE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379" w:type="dxa"/>
            <w:tcBorders>
              <w:top w:val="single" w:color="auto" w:sz="4" w:space="0"/>
              <w:left w:val="single" w:color="auto" w:sz="4" w:space="0"/>
              <w:bottom w:val="single" w:color="auto" w:sz="4" w:space="0"/>
              <w:right w:val="single" w:color="auto" w:sz="4" w:space="0"/>
            </w:tcBorders>
            <w:vAlign w:val="top"/>
          </w:tcPr>
          <w:p w14:paraId="0AA8D040">
            <w:pPr>
              <w:shd w:val="clear"/>
              <w:autoSpaceDE w:val="0"/>
              <w:autoSpaceDN w:val="0"/>
              <w:snapToGrid w:val="0"/>
              <w:rPr>
                <w:rFonts w:ascii="仿宋_GB2312" w:hAnsi="仿宋" w:eastAsia="仿宋_GB2312"/>
                <w:color w:val="auto"/>
                <w:highlight w:val="none"/>
              </w:rPr>
            </w:pPr>
          </w:p>
        </w:tc>
        <w:tc>
          <w:tcPr>
            <w:tcW w:w="1916" w:type="dxa"/>
            <w:tcBorders>
              <w:top w:val="single" w:color="auto" w:sz="4" w:space="0"/>
              <w:left w:val="single" w:color="auto" w:sz="4" w:space="0"/>
              <w:bottom w:val="single" w:color="auto" w:sz="4" w:space="0"/>
              <w:right w:val="single" w:color="auto" w:sz="4" w:space="0"/>
            </w:tcBorders>
            <w:vAlign w:val="top"/>
          </w:tcPr>
          <w:p w14:paraId="26B5AA21">
            <w:pPr>
              <w:shd w:val="clear"/>
              <w:autoSpaceDE w:val="0"/>
              <w:autoSpaceDN w:val="0"/>
              <w:snapToGrid w:val="0"/>
              <w:rPr>
                <w:rFonts w:ascii="仿宋_GB2312" w:hAnsi="仿宋" w:eastAsia="仿宋_GB2312"/>
                <w:color w:val="auto"/>
                <w:highlight w:val="none"/>
              </w:rPr>
            </w:pPr>
          </w:p>
        </w:tc>
        <w:tc>
          <w:tcPr>
            <w:tcW w:w="1418" w:type="dxa"/>
            <w:tcBorders>
              <w:top w:val="single" w:color="auto" w:sz="4" w:space="0"/>
              <w:left w:val="single" w:color="auto" w:sz="4" w:space="0"/>
              <w:bottom w:val="single" w:color="auto" w:sz="4" w:space="0"/>
              <w:right w:val="single" w:color="auto" w:sz="4" w:space="0"/>
            </w:tcBorders>
            <w:vAlign w:val="top"/>
          </w:tcPr>
          <w:p w14:paraId="74300B49">
            <w:pPr>
              <w:shd w:val="clear"/>
              <w:autoSpaceDE w:val="0"/>
              <w:autoSpaceDN w:val="0"/>
              <w:snapToGrid w:val="0"/>
              <w:rPr>
                <w:rFonts w:ascii="仿宋_GB2312" w:hAnsi="仿宋" w:eastAsia="仿宋_GB2312"/>
                <w:color w:val="auto"/>
                <w:highlight w:val="none"/>
              </w:rPr>
            </w:pPr>
          </w:p>
        </w:tc>
        <w:tc>
          <w:tcPr>
            <w:tcW w:w="1446" w:type="dxa"/>
            <w:tcBorders>
              <w:top w:val="single" w:color="auto" w:sz="4" w:space="0"/>
              <w:left w:val="single" w:color="auto" w:sz="4" w:space="0"/>
              <w:bottom w:val="single" w:color="auto" w:sz="4" w:space="0"/>
              <w:right w:val="single" w:color="auto" w:sz="4" w:space="0"/>
            </w:tcBorders>
            <w:vAlign w:val="top"/>
          </w:tcPr>
          <w:p w14:paraId="12E130B9">
            <w:pPr>
              <w:shd w:val="clear"/>
              <w:autoSpaceDE w:val="0"/>
              <w:autoSpaceDN w:val="0"/>
              <w:snapToGrid w:val="0"/>
              <w:rPr>
                <w:rFonts w:ascii="仿宋_GB2312" w:hAnsi="仿宋" w:eastAsia="仿宋_GB2312"/>
                <w:color w:val="auto"/>
                <w:highlight w:val="none"/>
              </w:rPr>
            </w:pPr>
          </w:p>
        </w:tc>
        <w:tc>
          <w:tcPr>
            <w:tcW w:w="1386" w:type="dxa"/>
            <w:tcBorders>
              <w:left w:val="single" w:color="auto" w:sz="4" w:space="0"/>
              <w:right w:val="single" w:color="auto" w:sz="4" w:space="0"/>
            </w:tcBorders>
            <w:vAlign w:val="center"/>
          </w:tcPr>
          <w:p w14:paraId="35A406CB">
            <w:pPr>
              <w:shd w:val="clear"/>
              <w:autoSpaceDE w:val="0"/>
              <w:autoSpaceDN w:val="0"/>
              <w:snapToGrid w:val="0"/>
              <w:jc w:val="center"/>
              <w:rPr>
                <w:rFonts w:ascii="仿宋_GB2312" w:hAnsi="仿宋" w:eastAsia="仿宋_GB2312"/>
                <w:color w:val="auto"/>
                <w:highlight w:val="none"/>
              </w:rPr>
            </w:pPr>
          </w:p>
        </w:tc>
        <w:tc>
          <w:tcPr>
            <w:tcW w:w="1648" w:type="dxa"/>
            <w:tcBorders>
              <w:top w:val="single" w:color="auto" w:sz="4" w:space="0"/>
              <w:left w:val="single" w:color="auto" w:sz="4" w:space="0"/>
              <w:bottom w:val="single" w:color="auto" w:sz="4" w:space="0"/>
              <w:right w:val="single" w:color="auto" w:sz="4" w:space="0"/>
            </w:tcBorders>
            <w:vAlign w:val="top"/>
          </w:tcPr>
          <w:p w14:paraId="7A9C1277">
            <w:pPr>
              <w:shd w:val="clear"/>
              <w:autoSpaceDE w:val="0"/>
              <w:autoSpaceDN w:val="0"/>
              <w:snapToGrid w:val="0"/>
              <w:rPr>
                <w:rFonts w:ascii="仿宋_GB2312" w:hAnsi="仿宋" w:eastAsia="仿宋_GB2312"/>
                <w:color w:val="auto"/>
                <w:highlight w:val="none"/>
              </w:rPr>
            </w:pPr>
          </w:p>
        </w:tc>
      </w:tr>
      <w:tr w14:paraId="49BB3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379" w:type="dxa"/>
            <w:tcBorders>
              <w:top w:val="single" w:color="auto" w:sz="4" w:space="0"/>
              <w:left w:val="single" w:color="auto" w:sz="4" w:space="0"/>
              <w:bottom w:val="single" w:color="auto" w:sz="4" w:space="0"/>
              <w:right w:val="single" w:color="auto" w:sz="4" w:space="0"/>
            </w:tcBorders>
            <w:vAlign w:val="top"/>
          </w:tcPr>
          <w:p w14:paraId="56AA8F3F">
            <w:pPr>
              <w:shd w:val="clear"/>
              <w:autoSpaceDE w:val="0"/>
              <w:autoSpaceDN w:val="0"/>
              <w:snapToGrid w:val="0"/>
              <w:rPr>
                <w:rFonts w:ascii="仿宋_GB2312" w:hAnsi="仿宋" w:eastAsia="仿宋_GB2312"/>
                <w:color w:val="auto"/>
                <w:highlight w:val="none"/>
              </w:rPr>
            </w:pPr>
          </w:p>
        </w:tc>
        <w:tc>
          <w:tcPr>
            <w:tcW w:w="1916" w:type="dxa"/>
            <w:tcBorders>
              <w:top w:val="single" w:color="auto" w:sz="4" w:space="0"/>
              <w:left w:val="single" w:color="auto" w:sz="4" w:space="0"/>
              <w:bottom w:val="single" w:color="auto" w:sz="4" w:space="0"/>
              <w:right w:val="single" w:color="auto" w:sz="4" w:space="0"/>
            </w:tcBorders>
            <w:vAlign w:val="top"/>
          </w:tcPr>
          <w:p w14:paraId="247923D1">
            <w:pPr>
              <w:shd w:val="clear"/>
              <w:autoSpaceDE w:val="0"/>
              <w:autoSpaceDN w:val="0"/>
              <w:snapToGrid w:val="0"/>
              <w:rPr>
                <w:rFonts w:ascii="仿宋_GB2312" w:hAnsi="仿宋" w:eastAsia="仿宋_GB2312"/>
                <w:color w:val="auto"/>
                <w:highlight w:val="none"/>
              </w:rPr>
            </w:pPr>
          </w:p>
        </w:tc>
        <w:tc>
          <w:tcPr>
            <w:tcW w:w="1418" w:type="dxa"/>
            <w:tcBorders>
              <w:top w:val="single" w:color="auto" w:sz="4" w:space="0"/>
              <w:left w:val="single" w:color="auto" w:sz="4" w:space="0"/>
              <w:bottom w:val="single" w:color="auto" w:sz="4" w:space="0"/>
              <w:right w:val="single" w:color="auto" w:sz="4" w:space="0"/>
            </w:tcBorders>
            <w:vAlign w:val="top"/>
          </w:tcPr>
          <w:p w14:paraId="6D75C8CC">
            <w:pPr>
              <w:shd w:val="clear"/>
              <w:autoSpaceDE w:val="0"/>
              <w:autoSpaceDN w:val="0"/>
              <w:snapToGrid w:val="0"/>
              <w:rPr>
                <w:rFonts w:ascii="仿宋_GB2312" w:hAnsi="仿宋" w:eastAsia="仿宋_GB2312"/>
                <w:color w:val="auto"/>
                <w:highlight w:val="none"/>
              </w:rPr>
            </w:pPr>
          </w:p>
        </w:tc>
        <w:tc>
          <w:tcPr>
            <w:tcW w:w="1446" w:type="dxa"/>
            <w:tcBorders>
              <w:top w:val="single" w:color="auto" w:sz="4" w:space="0"/>
              <w:left w:val="single" w:color="auto" w:sz="4" w:space="0"/>
              <w:bottom w:val="single" w:color="auto" w:sz="4" w:space="0"/>
              <w:right w:val="single" w:color="auto" w:sz="4" w:space="0"/>
            </w:tcBorders>
            <w:vAlign w:val="top"/>
          </w:tcPr>
          <w:p w14:paraId="03788120">
            <w:pPr>
              <w:shd w:val="clear"/>
              <w:autoSpaceDE w:val="0"/>
              <w:autoSpaceDN w:val="0"/>
              <w:snapToGrid w:val="0"/>
              <w:rPr>
                <w:rFonts w:ascii="仿宋_GB2312" w:hAnsi="仿宋" w:eastAsia="仿宋_GB2312"/>
                <w:color w:val="auto"/>
                <w:highlight w:val="none"/>
              </w:rPr>
            </w:pPr>
          </w:p>
        </w:tc>
        <w:tc>
          <w:tcPr>
            <w:tcW w:w="1386" w:type="dxa"/>
            <w:tcBorders>
              <w:left w:val="single" w:color="auto" w:sz="4" w:space="0"/>
              <w:right w:val="single" w:color="auto" w:sz="4" w:space="0"/>
            </w:tcBorders>
            <w:vAlign w:val="center"/>
          </w:tcPr>
          <w:p w14:paraId="7578F341">
            <w:pPr>
              <w:shd w:val="clear"/>
              <w:autoSpaceDE w:val="0"/>
              <w:autoSpaceDN w:val="0"/>
              <w:snapToGrid w:val="0"/>
              <w:jc w:val="center"/>
              <w:rPr>
                <w:rFonts w:ascii="仿宋_GB2312" w:hAnsi="仿宋" w:eastAsia="仿宋_GB2312"/>
                <w:color w:val="auto"/>
                <w:highlight w:val="none"/>
              </w:rPr>
            </w:pPr>
          </w:p>
        </w:tc>
        <w:tc>
          <w:tcPr>
            <w:tcW w:w="1648" w:type="dxa"/>
            <w:tcBorders>
              <w:top w:val="single" w:color="auto" w:sz="4" w:space="0"/>
              <w:left w:val="single" w:color="auto" w:sz="4" w:space="0"/>
              <w:bottom w:val="single" w:color="auto" w:sz="4" w:space="0"/>
              <w:right w:val="single" w:color="auto" w:sz="4" w:space="0"/>
            </w:tcBorders>
            <w:vAlign w:val="top"/>
          </w:tcPr>
          <w:p w14:paraId="5818EA46">
            <w:pPr>
              <w:shd w:val="clear"/>
              <w:autoSpaceDE w:val="0"/>
              <w:autoSpaceDN w:val="0"/>
              <w:snapToGrid w:val="0"/>
              <w:rPr>
                <w:rFonts w:ascii="仿宋_GB2312" w:hAnsi="仿宋" w:eastAsia="仿宋_GB2312"/>
                <w:color w:val="auto"/>
                <w:highlight w:val="none"/>
              </w:rPr>
            </w:pPr>
          </w:p>
        </w:tc>
      </w:tr>
      <w:tr w14:paraId="2B238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379" w:type="dxa"/>
            <w:tcBorders>
              <w:top w:val="single" w:color="auto" w:sz="4" w:space="0"/>
              <w:left w:val="single" w:color="auto" w:sz="4" w:space="0"/>
              <w:bottom w:val="single" w:color="auto" w:sz="4" w:space="0"/>
              <w:right w:val="single" w:color="auto" w:sz="4" w:space="0"/>
            </w:tcBorders>
            <w:vAlign w:val="top"/>
          </w:tcPr>
          <w:p w14:paraId="0FAF985D">
            <w:pPr>
              <w:shd w:val="clear"/>
              <w:autoSpaceDE w:val="0"/>
              <w:autoSpaceDN w:val="0"/>
              <w:snapToGrid w:val="0"/>
              <w:rPr>
                <w:rFonts w:ascii="仿宋_GB2312" w:hAnsi="仿宋" w:eastAsia="仿宋_GB2312"/>
                <w:color w:val="auto"/>
                <w:highlight w:val="none"/>
              </w:rPr>
            </w:pPr>
          </w:p>
        </w:tc>
        <w:tc>
          <w:tcPr>
            <w:tcW w:w="1916" w:type="dxa"/>
            <w:tcBorders>
              <w:top w:val="single" w:color="auto" w:sz="4" w:space="0"/>
              <w:left w:val="single" w:color="auto" w:sz="4" w:space="0"/>
              <w:bottom w:val="single" w:color="auto" w:sz="4" w:space="0"/>
              <w:right w:val="single" w:color="auto" w:sz="4" w:space="0"/>
            </w:tcBorders>
            <w:vAlign w:val="top"/>
          </w:tcPr>
          <w:p w14:paraId="43A4A95A">
            <w:pPr>
              <w:shd w:val="clear"/>
              <w:autoSpaceDE w:val="0"/>
              <w:autoSpaceDN w:val="0"/>
              <w:snapToGrid w:val="0"/>
              <w:rPr>
                <w:rFonts w:ascii="仿宋_GB2312" w:hAnsi="仿宋" w:eastAsia="仿宋_GB2312"/>
                <w:color w:val="auto"/>
                <w:highlight w:val="none"/>
              </w:rPr>
            </w:pPr>
          </w:p>
        </w:tc>
        <w:tc>
          <w:tcPr>
            <w:tcW w:w="1418" w:type="dxa"/>
            <w:tcBorders>
              <w:top w:val="single" w:color="auto" w:sz="4" w:space="0"/>
              <w:left w:val="single" w:color="auto" w:sz="4" w:space="0"/>
              <w:bottom w:val="single" w:color="auto" w:sz="4" w:space="0"/>
              <w:right w:val="single" w:color="auto" w:sz="4" w:space="0"/>
            </w:tcBorders>
            <w:vAlign w:val="top"/>
          </w:tcPr>
          <w:p w14:paraId="0BD6EBE5">
            <w:pPr>
              <w:shd w:val="clear"/>
              <w:autoSpaceDE w:val="0"/>
              <w:autoSpaceDN w:val="0"/>
              <w:snapToGrid w:val="0"/>
              <w:rPr>
                <w:rFonts w:ascii="仿宋_GB2312" w:hAnsi="仿宋" w:eastAsia="仿宋_GB2312"/>
                <w:color w:val="auto"/>
                <w:highlight w:val="none"/>
              </w:rPr>
            </w:pPr>
          </w:p>
        </w:tc>
        <w:tc>
          <w:tcPr>
            <w:tcW w:w="1446" w:type="dxa"/>
            <w:tcBorders>
              <w:top w:val="single" w:color="auto" w:sz="4" w:space="0"/>
              <w:left w:val="single" w:color="auto" w:sz="4" w:space="0"/>
              <w:bottom w:val="single" w:color="auto" w:sz="4" w:space="0"/>
              <w:right w:val="single" w:color="auto" w:sz="4" w:space="0"/>
            </w:tcBorders>
            <w:vAlign w:val="top"/>
          </w:tcPr>
          <w:p w14:paraId="6164F53C">
            <w:pPr>
              <w:shd w:val="clear"/>
              <w:autoSpaceDE w:val="0"/>
              <w:autoSpaceDN w:val="0"/>
              <w:snapToGrid w:val="0"/>
              <w:rPr>
                <w:rFonts w:ascii="仿宋_GB2312" w:hAnsi="仿宋" w:eastAsia="仿宋_GB2312"/>
                <w:color w:val="auto"/>
                <w:highlight w:val="none"/>
              </w:rPr>
            </w:pPr>
          </w:p>
        </w:tc>
        <w:tc>
          <w:tcPr>
            <w:tcW w:w="1386" w:type="dxa"/>
            <w:tcBorders>
              <w:left w:val="single" w:color="auto" w:sz="4" w:space="0"/>
              <w:right w:val="single" w:color="auto" w:sz="4" w:space="0"/>
            </w:tcBorders>
            <w:vAlign w:val="center"/>
          </w:tcPr>
          <w:p w14:paraId="37D4BF95">
            <w:pPr>
              <w:shd w:val="clear"/>
              <w:autoSpaceDE w:val="0"/>
              <w:autoSpaceDN w:val="0"/>
              <w:snapToGrid w:val="0"/>
              <w:jc w:val="center"/>
              <w:rPr>
                <w:rFonts w:ascii="仿宋_GB2312" w:hAnsi="仿宋" w:eastAsia="仿宋_GB2312"/>
                <w:color w:val="auto"/>
                <w:highlight w:val="none"/>
              </w:rPr>
            </w:pPr>
          </w:p>
        </w:tc>
        <w:tc>
          <w:tcPr>
            <w:tcW w:w="1648" w:type="dxa"/>
            <w:tcBorders>
              <w:top w:val="single" w:color="auto" w:sz="4" w:space="0"/>
              <w:left w:val="single" w:color="auto" w:sz="4" w:space="0"/>
              <w:bottom w:val="single" w:color="auto" w:sz="4" w:space="0"/>
              <w:right w:val="single" w:color="auto" w:sz="4" w:space="0"/>
            </w:tcBorders>
            <w:vAlign w:val="top"/>
          </w:tcPr>
          <w:p w14:paraId="2B6FB68B">
            <w:pPr>
              <w:shd w:val="clear"/>
              <w:autoSpaceDE w:val="0"/>
              <w:autoSpaceDN w:val="0"/>
              <w:snapToGrid w:val="0"/>
              <w:rPr>
                <w:rFonts w:ascii="仿宋_GB2312" w:hAnsi="仿宋" w:eastAsia="仿宋_GB2312"/>
                <w:color w:val="auto"/>
                <w:highlight w:val="none"/>
              </w:rPr>
            </w:pPr>
          </w:p>
        </w:tc>
      </w:tr>
      <w:tr w14:paraId="5A2E0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379" w:type="dxa"/>
            <w:tcBorders>
              <w:top w:val="single" w:color="auto" w:sz="4" w:space="0"/>
              <w:left w:val="single" w:color="auto" w:sz="4" w:space="0"/>
              <w:bottom w:val="single" w:color="auto" w:sz="4" w:space="0"/>
              <w:right w:val="single" w:color="auto" w:sz="4" w:space="0"/>
            </w:tcBorders>
            <w:vAlign w:val="top"/>
          </w:tcPr>
          <w:p w14:paraId="5E6A46C5">
            <w:pPr>
              <w:shd w:val="clear"/>
              <w:autoSpaceDE w:val="0"/>
              <w:autoSpaceDN w:val="0"/>
              <w:snapToGrid w:val="0"/>
              <w:rPr>
                <w:rFonts w:ascii="仿宋_GB2312" w:hAnsi="仿宋" w:eastAsia="仿宋_GB2312"/>
                <w:color w:val="auto"/>
                <w:highlight w:val="none"/>
              </w:rPr>
            </w:pPr>
          </w:p>
        </w:tc>
        <w:tc>
          <w:tcPr>
            <w:tcW w:w="1916" w:type="dxa"/>
            <w:tcBorders>
              <w:top w:val="single" w:color="auto" w:sz="4" w:space="0"/>
              <w:left w:val="single" w:color="auto" w:sz="4" w:space="0"/>
              <w:bottom w:val="single" w:color="auto" w:sz="4" w:space="0"/>
              <w:right w:val="single" w:color="auto" w:sz="4" w:space="0"/>
            </w:tcBorders>
            <w:vAlign w:val="top"/>
          </w:tcPr>
          <w:p w14:paraId="2D5F43CE">
            <w:pPr>
              <w:shd w:val="clear"/>
              <w:autoSpaceDE w:val="0"/>
              <w:autoSpaceDN w:val="0"/>
              <w:snapToGrid w:val="0"/>
              <w:rPr>
                <w:rFonts w:ascii="仿宋_GB2312" w:hAnsi="仿宋" w:eastAsia="仿宋_GB2312"/>
                <w:color w:val="auto"/>
                <w:highlight w:val="none"/>
              </w:rPr>
            </w:pPr>
          </w:p>
        </w:tc>
        <w:tc>
          <w:tcPr>
            <w:tcW w:w="1418" w:type="dxa"/>
            <w:tcBorders>
              <w:top w:val="single" w:color="auto" w:sz="4" w:space="0"/>
              <w:left w:val="single" w:color="auto" w:sz="4" w:space="0"/>
              <w:bottom w:val="single" w:color="auto" w:sz="4" w:space="0"/>
              <w:right w:val="single" w:color="auto" w:sz="4" w:space="0"/>
            </w:tcBorders>
            <w:vAlign w:val="top"/>
          </w:tcPr>
          <w:p w14:paraId="78ACABAA">
            <w:pPr>
              <w:shd w:val="clear"/>
              <w:autoSpaceDE w:val="0"/>
              <w:autoSpaceDN w:val="0"/>
              <w:snapToGrid w:val="0"/>
              <w:rPr>
                <w:rFonts w:ascii="仿宋_GB2312" w:hAnsi="仿宋" w:eastAsia="仿宋_GB2312"/>
                <w:color w:val="auto"/>
                <w:highlight w:val="none"/>
              </w:rPr>
            </w:pPr>
          </w:p>
        </w:tc>
        <w:tc>
          <w:tcPr>
            <w:tcW w:w="1446" w:type="dxa"/>
            <w:tcBorders>
              <w:top w:val="single" w:color="auto" w:sz="4" w:space="0"/>
              <w:left w:val="single" w:color="auto" w:sz="4" w:space="0"/>
              <w:bottom w:val="single" w:color="auto" w:sz="4" w:space="0"/>
              <w:right w:val="single" w:color="auto" w:sz="4" w:space="0"/>
            </w:tcBorders>
            <w:vAlign w:val="top"/>
          </w:tcPr>
          <w:p w14:paraId="13EF721F">
            <w:pPr>
              <w:shd w:val="clear"/>
              <w:autoSpaceDE w:val="0"/>
              <w:autoSpaceDN w:val="0"/>
              <w:snapToGrid w:val="0"/>
              <w:rPr>
                <w:rFonts w:ascii="仿宋_GB2312" w:hAnsi="仿宋" w:eastAsia="仿宋_GB2312"/>
                <w:color w:val="auto"/>
                <w:highlight w:val="none"/>
              </w:rPr>
            </w:pPr>
          </w:p>
        </w:tc>
        <w:tc>
          <w:tcPr>
            <w:tcW w:w="1386" w:type="dxa"/>
            <w:tcBorders>
              <w:left w:val="single" w:color="auto" w:sz="4" w:space="0"/>
              <w:right w:val="single" w:color="auto" w:sz="4" w:space="0"/>
            </w:tcBorders>
            <w:vAlign w:val="center"/>
          </w:tcPr>
          <w:p w14:paraId="7327BFD2">
            <w:pPr>
              <w:shd w:val="clear"/>
              <w:autoSpaceDE w:val="0"/>
              <w:autoSpaceDN w:val="0"/>
              <w:snapToGrid w:val="0"/>
              <w:jc w:val="center"/>
              <w:rPr>
                <w:rFonts w:ascii="仿宋_GB2312" w:hAnsi="仿宋" w:eastAsia="仿宋_GB2312"/>
                <w:color w:val="auto"/>
                <w:highlight w:val="none"/>
              </w:rPr>
            </w:pPr>
          </w:p>
        </w:tc>
        <w:tc>
          <w:tcPr>
            <w:tcW w:w="1648" w:type="dxa"/>
            <w:tcBorders>
              <w:top w:val="single" w:color="auto" w:sz="4" w:space="0"/>
              <w:left w:val="single" w:color="auto" w:sz="4" w:space="0"/>
              <w:bottom w:val="single" w:color="auto" w:sz="4" w:space="0"/>
              <w:right w:val="single" w:color="auto" w:sz="4" w:space="0"/>
            </w:tcBorders>
            <w:vAlign w:val="top"/>
          </w:tcPr>
          <w:p w14:paraId="46C2D77C">
            <w:pPr>
              <w:shd w:val="clear"/>
              <w:autoSpaceDE w:val="0"/>
              <w:autoSpaceDN w:val="0"/>
              <w:snapToGrid w:val="0"/>
              <w:rPr>
                <w:rFonts w:ascii="仿宋_GB2312" w:hAnsi="仿宋" w:eastAsia="仿宋_GB2312"/>
                <w:color w:val="auto"/>
                <w:highlight w:val="none"/>
              </w:rPr>
            </w:pPr>
          </w:p>
        </w:tc>
      </w:tr>
      <w:tr w14:paraId="1CC41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379" w:type="dxa"/>
            <w:tcBorders>
              <w:top w:val="single" w:color="auto" w:sz="4" w:space="0"/>
              <w:left w:val="single" w:color="auto" w:sz="4" w:space="0"/>
              <w:bottom w:val="single" w:color="auto" w:sz="4" w:space="0"/>
              <w:right w:val="single" w:color="auto" w:sz="4" w:space="0"/>
            </w:tcBorders>
            <w:vAlign w:val="top"/>
          </w:tcPr>
          <w:p w14:paraId="077C07A0">
            <w:pPr>
              <w:shd w:val="clear"/>
              <w:autoSpaceDE w:val="0"/>
              <w:autoSpaceDN w:val="0"/>
              <w:snapToGrid w:val="0"/>
              <w:rPr>
                <w:rFonts w:ascii="仿宋_GB2312" w:hAnsi="仿宋" w:eastAsia="仿宋_GB2312"/>
                <w:color w:val="auto"/>
                <w:highlight w:val="none"/>
              </w:rPr>
            </w:pPr>
          </w:p>
        </w:tc>
        <w:tc>
          <w:tcPr>
            <w:tcW w:w="1916" w:type="dxa"/>
            <w:tcBorders>
              <w:top w:val="single" w:color="auto" w:sz="4" w:space="0"/>
              <w:left w:val="single" w:color="auto" w:sz="4" w:space="0"/>
              <w:bottom w:val="single" w:color="auto" w:sz="4" w:space="0"/>
              <w:right w:val="single" w:color="auto" w:sz="4" w:space="0"/>
            </w:tcBorders>
            <w:vAlign w:val="top"/>
          </w:tcPr>
          <w:p w14:paraId="17E35F22">
            <w:pPr>
              <w:shd w:val="clear"/>
              <w:autoSpaceDE w:val="0"/>
              <w:autoSpaceDN w:val="0"/>
              <w:snapToGrid w:val="0"/>
              <w:rPr>
                <w:rFonts w:ascii="仿宋_GB2312" w:hAnsi="仿宋" w:eastAsia="仿宋_GB2312"/>
                <w:color w:val="auto"/>
                <w:highlight w:val="none"/>
              </w:rPr>
            </w:pPr>
          </w:p>
        </w:tc>
        <w:tc>
          <w:tcPr>
            <w:tcW w:w="1418" w:type="dxa"/>
            <w:tcBorders>
              <w:top w:val="single" w:color="auto" w:sz="4" w:space="0"/>
              <w:left w:val="single" w:color="auto" w:sz="4" w:space="0"/>
              <w:bottom w:val="single" w:color="auto" w:sz="4" w:space="0"/>
              <w:right w:val="single" w:color="auto" w:sz="4" w:space="0"/>
            </w:tcBorders>
            <w:vAlign w:val="top"/>
          </w:tcPr>
          <w:p w14:paraId="33BFEAEF">
            <w:pPr>
              <w:shd w:val="clear"/>
              <w:autoSpaceDE w:val="0"/>
              <w:autoSpaceDN w:val="0"/>
              <w:snapToGrid w:val="0"/>
              <w:rPr>
                <w:rFonts w:ascii="仿宋_GB2312" w:hAnsi="仿宋" w:eastAsia="仿宋_GB2312"/>
                <w:color w:val="auto"/>
                <w:highlight w:val="none"/>
              </w:rPr>
            </w:pPr>
          </w:p>
        </w:tc>
        <w:tc>
          <w:tcPr>
            <w:tcW w:w="1446" w:type="dxa"/>
            <w:tcBorders>
              <w:top w:val="single" w:color="auto" w:sz="4" w:space="0"/>
              <w:left w:val="single" w:color="auto" w:sz="4" w:space="0"/>
              <w:bottom w:val="single" w:color="auto" w:sz="4" w:space="0"/>
              <w:right w:val="single" w:color="auto" w:sz="4" w:space="0"/>
            </w:tcBorders>
            <w:vAlign w:val="top"/>
          </w:tcPr>
          <w:p w14:paraId="73E4C266">
            <w:pPr>
              <w:shd w:val="clear"/>
              <w:autoSpaceDE w:val="0"/>
              <w:autoSpaceDN w:val="0"/>
              <w:snapToGrid w:val="0"/>
              <w:rPr>
                <w:rFonts w:ascii="仿宋_GB2312" w:hAnsi="仿宋" w:eastAsia="仿宋_GB2312"/>
                <w:color w:val="auto"/>
                <w:highlight w:val="none"/>
              </w:rPr>
            </w:pPr>
          </w:p>
        </w:tc>
        <w:tc>
          <w:tcPr>
            <w:tcW w:w="1386" w:type="dxa"/>
            <w:tcBorders>
              <w:left w:val="single" w:color="auto" w:sz="4" w:space="0"/>
              <w:right w:val="single" w:color="auto" w:sz="4" w:space="0"/>
            </w:tcBorders>
            <w:vAlign w:val="center"/>
          </w:tcPr>
          <w:p w14:paraId="12F77596">
            <w:pPr>
              <w:shd w:val="clear"/>
              <w:autoSpaceDE w:val="0"/>
              <w:autoSpaceDN w:val="0"/>
              <w:snapToGrid w:val="0"/>
              <w:jc w:val="center"/>
              <w:rPr>
                <w:rFonts w:ascii="仿宋_GB2312" w:hAnsi="仿宋" w:eastAsia="仿宋_GB2312"/>
                <w:color w:val="auto"/>
                <w:highlight w:val="none"/>
              </w:rPr>
            </w:pPr>
          </w:p>
        </w:tc>
        <w:tc>
          <w:tcPr>
            <w:tcW w:w="1648" w:type="dxa"/>
            <w:tcBorders>
              <w:top w:val="single" w:color="auto" w:sz="4" w:space="0"/>
              <w:left w:val="single" w:color="auto" w:sz="4" w:space="0"/>
              <w:bottom w:val="single" w:color="auto" w:sz="4" w:space="0"/>
              <w:right w:val="single" w:color="auto" w:sz="4" w:space="0"/>
            </w:tcBorders>
            <w:vAlign w:val="top"/>
          </w:tcPr>
          <w:p w14:paraId="5C07049E">
            <w:pPr>
              <w:shd w:val="clear"/>
              <w:autoSpaceDE w:val="0"/>
              <w:autoSpaceDN w:val="0"/>
              <w:snapToGrid w:val="0"/>
              <w:rPr>
                <w:rFonts w:ascii="仿宋_GB2312" w:hAnsi="仿宋" w:eastAsia="仿宋_GB2312"/>
                <w:color w:val="auto"/>
                <w:highlight w:val="none"/>
              </w:rPr>
            </w:pPr>
          </w:p>
        </w:tc>
      </w:tr>
      <w:tr w14:paraId="41061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379" w:type="dxa"/>
            <w:tcBorders>
              <w:top w:val="single" w:color="auto" w:sz="4" w:space="0"/>
              <w:left w:val="single" w:color="auto" w:sz="4" w:space="0"/>
              <w:bottom w:val="single" w:color="auto" w:sz="4" w:space="0"/>
              <w:right w:val="single" w:color="auto" w:sz="4" w:space="0"/>
            </w:tcBorders>
            <w:vAlign w:val="top"/>
          </w:tcPr>
          <w:p w14:paraId="20FCB5D1">
            <w:pPr>
              <w:shd w:val="clear"/>
              <w:autoSpaceDE w:val="0"/>
              <w:autoSpaceDN w:val="0"/>
              <w:snapToGrid w:val="0"/>
              <w:rPr>
                <w:rFonts w:ascii="仿宋_GB2312" w:hAnsi="仿宋" w:eastAsia="仿宋_GB2312"/>
                <w:color w:val="auto"/>
                <w:highlight w:val="none"/>
              </w:rPr>
            </w:pPr>
          </w:p>
          <w:p w14:paraId="0CECBCBE">
            <w:pPr>
              <w:shd w:val="clear"/>
              <w:autoSpaceDE w:val="0"/>
              <w:autoSpaceDN w:val="0"/>
              <w:snapToGrid w:val="0"/>
              <w:rPr>
                <w:rFonts w:ascii="仿宋_GB2312" w:hAnsi="仿宋" w:eastAsia="仿宋_GB2312"/>
                <w:color w:val="auto"/>
                <w:highlight w:val="none"/>
              </w:rPr>
            </w:pPr>
          </w:p>
        </w:tc>
        <w:tc>
          <w:tcPr>
            <w:tcW w:w="1916" w:type="dxa"/>
            <w:tcBorders>
              <w:top w:val="single" w:color="auto" w:sz="4" w:space="0"/>
              <w:left w:val="single" w:color="auto" w:sz="4" w:space="0"/>
              <w:bottom w:val="single" w:color="auto" w:sz="4" w:space="0"/>
              <w:right w:val="single" w:color="auto" w:sz="4" w:space="0"/>
            </w:tcBorders>
            <w:vAlign w:val="top"/>
          </w:tcPr>
          <w:p w14:paraId="2072F53F">
            <w:pPr>
              <w:shd w:val="clear"/>
              <w:autoSpaceDE w:val="0"/>
              <w:autoSpaceDN w:val="0"/>
              <w:snapToGrid w:val="0"/>
              <w:rPr>
                <w:rFonts w:ascii="仿宋_GB2312" w:hAnsi="仿宋" w:eastAsia="仿宋_GB2312"/>
                <w:color w:val="auto"/>
                <w:highlight w:val="none"/>
              </w:rPr>
            </w:pPr>
          </w:p>
        </w:tc>
        <w:tc>
          <w:tcPr>
            <w:tcW w:w="1418" w:type="dxa"/>
            <w:tcBorders>
              <w:top w:val="single" w:color="auto" w:sz="4" w:space="0"/>
              <w:left w:val="single" w:color="auto" w:sz="4" w:space="0"/>
              <w:bottom w:val="single" w:color="auto" w:sz="4" w:space="0"/>
              <w:right w:val="single" w:color="auto" w:sz="4" w:space="0"/>
            </w:tcBorders>
            <w:vAlign w:val="top"/>
          </w:tcPr>
          <w:p w14:paraId="33ABB3CF">
            <w:pPr>
              <w:shd w:val="clear"/>
              <w:autoSpaceDE w:val="0"/>
              <w:autoSpaceDN w:val="0"/>
              <w:snapToGrid w:val="0"/>
              <w:rPr>
                <w:rFonts w:ascii="仿宋_GB2312" w:hAnsi="仿宋" w:eastAsia="仿宋_GB2312"/>
                <w:color w:val="auto"/>
                <w:highlight w:val="none"/>
              </w:rPr>
            </w:pPr>
          </w:p>
        </w:tc>
        <w:tc>
          <w:tcPr>
            <w:tcW w:w="1446" w:type="dxa"/>
            <w:tcBorders>
              <w:top w:val="single" w:color="auto" w:sz="4" w:space="0"/>
              <w:left w:val="single" w:color="auto" w:sz="4" w:space="0"/>
              <w:bottom w:val="single" w:color="auto" w:sz="4" w:space="0"/>
              <w:right w:val="single" w:color="auto" w:sz="4" w:space="0"/>
            </w:tcBorders>
            <w:vAlign w:val="top"/>
          </w:tcPr>
          <w:p w14:paraId="29E64AE8">
            <w:pPr>
              <w:shd w:val="clear"/>
              <w:autoSpaceDE w:val="0"/>
              <w:autoSpaceDN w:val="0"/>
              <w:snapToGrid w:val="0"/>
              <w:rPr>
                <w:rFonts w:ascii="仿宋_GB2312" w:hAnsi="仿宋" w:eastAsia="仿宋_GB2312"/>
                <w:color w:val="auto"/>
                <w:highlight w:val="none"/>
              </w:rPr>
            </w:pPr>
          </w:p>
        </w:tc>
        <w:tc>
          <w:tcPr>
            <w:tcW w:w="1386" w:type="dxa"/>
            <w:tcBorders>
              <w:left w:val="single" w:color="auto" w:sz="4" w:space="0"/>
              <w:bottom w:val="single" w:color="auto" w:sz="4" w:space="0"/>
              <w:right w:val="single" w:color="auto" w:sz="4" w:space="0"/>
            </w:tcBorders>
            <w:vAlign w:val="center"/>
          </w:tcPr>
          <w:p w14:paraId="6C73D7E2">
            <w:pPr>
              <w:shd w:val="clear"/>
              <w:autoSpaceDE w:val="0"/>
              <w:autoSpaceDN w:val="0"/>
              <w:snapToGrid w:val="0"/>
              <w:jc w:val="center"/>
              <w:rPr>
                <w:rFonts w:ascii="仿宋_GB2312" w:hAnsi="仿宋" w:eastAsia="仿宋_GB2312"/>
                <w:color w:val="auto"/>
                <w:highlight w:val="none"/>
              </w:rPr>
            </w:pPr>
          </w:p>
        </w:tc>
        <w:tc>
          <w:tcPr>
            <w:tcW w:w="1648" w:type="dxa"/>
            <w:tcBorders>
              <w:top w:val="single" w:color="auto" w:sz="4" w:space="0"/>
              <w:left w:val="single" w:color="auto" w:sz="4" w:space="0"/>
              <w:bottom w:val="single" w:color="auto" w:sz="4" w:space="0"/>
              <w:right w:val="single" w:color="auto" w:sz="4" w:space="0"/>
            </w:tcBorders>
            <w:vAlign w:val="top"/>
          </w:tcPr>
          <w:p w14:paraId="08F9DA9E">
            <w:pPr>
              <w:shd w:val="clear"/>
              <w:autoSpaceDE w:val="0"/>
              <w:autoSpaceDN w:val="0"/>
              <w:snapToGrid w:val="0"/>
              <w:rPr>
                <w:rFonts w:ascii="仿宋_GB2312" w:hAnsi="仿宋" w:eastAsia="仿宋_GB2312"/>
                <w:color w:val="auto"/>
                <w:highlight w:val="none"/>
              </w:rPr>
            </w:pPr>
          </w:p>
        </w:tc>
      </w:tr>
    </w:tbl>
    <w:p w14:paraId="6DB1E39C">
      <w:pPr>
        <w:shd w:val="clear"/>
        <w:autoSpaceDE w:val="0"/>
        <w:autoSpaceDN w:val="0"/>
        <w:spacing w:before="120" w:beforeLines="50" w:line="360" w:lineRule="auto"/>
        <w:rPr>
          <w:rFonts w:ascii="仿宋_GB2312" w:hAnsi="仿宋" w:eastAsia="仿宋_GB2312"/>
          <w:b/>
          <w:bCs/>
          <w:color w:val="auto"/>
          <w:sz w:val="24"/>
          <w:highlight w:val="none"/>
        </w:rPr>
      </w:pPr>
      <w:r>
        <w:rPr>
          <w:rFonts w:ascii="仿宋_GB2312" w:hAnsi="仿宋" w:eastAsia="仿宋_GB2312"/>
          <w:b/>
          <w:bCs/>
          <w:color w:val="auto"/>
          <w:sz w:val="24"/>
          <w:highlight w:val="none"/>
          <w:lang w:val="zh-CN"/>
        </w:rPr>
        <w:t>注</w:t>
      </w:r>
      <w:r>
        <w:rPr>
          <w:rFonts w:ascii="仿宋_GB2312" w:hAnsi="仿宋" w:eastAsia="仿宋_GB2312"/>
          <w:b/>
          <w:bCs/>
          <w:color w:val="auto"/>
          <w:sz w:val="24"/>
          <w:highlight w:val="none"/>
        </w:rPr>
        <w:t>：</w:t>
      </w:r>
      <w:r>
        <w:rPr>
          <w:rFonts w:ascii="仿宋_GB2312" w:hAnsi="仿宋" w:eastAsia="仿宋_GB2312"/>
          <w:b/>
          <w:bCs/>
          <w:color w:val="auto"/>
          <w:sz w:val="24"/>
          <w:highlight w:val="none"/>
          <w:lang w:val="zh-CN"/>
        </w:rPr>
        <w:t>如有后附合同复印件。</w:t>
      </w:r>
    </w:p>
    <w:p w14:paraId="17D776C2">
      <w:pPr>
        <w:shd w:val="clear"/>
        <w:autoSpaceDE w:val="0"/>
        <w:autoSpaceDN w:val="0"/>
        <w:jc w:val="left"/>
        <w:rPr>
          <w:rFonts w:hint="default" w:ascii="仿宋_GB2312" w:hAnsi="仿宋" w:eastAsia="仿宋_GB2312"/>
          <w:color w:val="auto"/>
          <w:highlight w:val="none"/>
          <w:u w:val="single"/>
        </w:rPr>
      </w:pPr>
    </w:p>
    <w:p w14:paraId="75809E99">
      <w:pPr>
        <w:shd w:val="clear"/>
        <w:autoSpaceDE w:val="0"/>
        <w:autoSpaceDN w:val="0"/>
        <w:spacing w:line="360" w:lineRule="auto"/>
        <w:jc w:val="left"/>
        <w:rPr>
          <w:rFonts w:hint="default" w:ascii="仿宋_GB2312" w:hAnsi="仿宋" w:eastAsia="仿宋_GB2312"/>
          <w:color w:val="auto"/>
          <w:sz w:val="24"/>
          <w:highlight w:val="none"/>
          <w:lang w:val="zh-CN"/>
        </w:rPr>
      </w:pPr>
    </w:p>
    <w:p w14:paraId="729A345C">
      <w:pPr>
        <w:shd w:val="clear"/>
        <w:autoSpaceDE w:val="0"/>
        <w:autoSpaceDN w:val="0"/>
        <w:spacing w:line="360" w:lineRule="auto"/>
        <w:jc w:val="left"/>
        <w:rPr>
          <w:rFonts w:hint="default" w:ascii="仿宋_GB2312" w:hAnsi="仿宋" w:eastAsia="仿宋_GB2312"/>
          <w:color w:val="auto"/>
          <w:sz w:val="24"/>
          <w:highlight w:val="none"/>
          <w:lang w:val="zh-CN"/>
        </w:rPr>
      </w:pPr>
      <w:r>
        <w:rPr>
          <w:rFonts w:ascii="仿宋_GB2312" w:hAnsi="仿宋" w:eastAsia="仿宋_GB2312"/>
          <w:color w:val="auto"/>
          <w:sz w:val="24"/>
          <w:highlight w:val="none"/>
          <w:lang w:val="zh-CN"/>
        </w:rPr>
        <w:t>供应商名称（公章）：</w:t>
      </w:r>
    </w:p>
    <w:p w14:paraId="4941AE69">
      <w:pPr>
        <w:shd w:val="clear"/>
        <w:autoSpaceDE w:val="0"/>
        <w:autoSpaceDN w:val="0"/>
        <w:spacing w:line="360" w:lineRule="auto"/>
        <w:jc w:val="left"/>
        <w:rPr>
          <w:rFonts w:hint="default" w:ascii="仿宋_GB2312" w:hAnsi="仿宋" w:eastAsia="仿宋_GB2312"/>
          <w:color w:val="auto"/>
          <w:sz w:val="24"/>
          <w:highlight w:val="none"/>
          <w:lang w:val="zh-CN"/>
        </w:rPr>
      </w:pPr>
      <w:r>
        <w:rPr>
          <w:rFonts w:ascii="仿宋_GB2312" w:hAnsi="仿宋" w:eastAsia="仿宋_GB2312"/>
          <w:color w:val="auto"/>
          <w:sz w:val="24"/>
          <w:highlight w:val="none"/>
          <w:lang w:val="zh-CN"/>
        </w:rPr>
        <w:t>法定代表人或其授权代表（签字</w:t>
      </w:r>
      <w:r>
        <w:rPr>
          <w:rFonts w:hint="eastAsia" w:ascii="仿宋_GB2312" w:hAnsi="仿宋" w:eastAsia="仿宋_GB2312"/>
          <w:color w:val="auto"/>
          <w:sz w:val="24"/>
          <w:highlight w:val="none"/>
          <w:lang w:val="en-US" w:eastAsia="zh-CN"/>
        </w:rPr>
        <w:t>或盖章</w:t>
      </w:r>
      <w:r>
        <w:rPr>
          <w:rFonts w:ascii="仿宋_GB2312" w:hAnsi="仿宋" w:eastAsia="仿宋_GB2312"/>
          <w:color w:val="auto"/>
          <w:sz w:val="24"/>
          <w:highlight w:val="none"/>
          <w:lang w:val="zh-CN"/>
        </w:rPr>
        <w:t xml:space="preserve">）： </w:t>
      </w:r>
    </w:p>
    <w:p w14:paraId="742678CD">
      <w:pPr>
        <w:shd w:val="clear"/>
        <w:autoSpaceDE w:val="0"/>
        <w:autoSpaceDN w:val="0"/>
        <w:spacing w:line="360" w:lineRule="auto"/>
        <w:jc w:val="left"/>
        <w:rPr>
          <w:rFonts w:hint="default" w:ascii="仿宋_GB2312" w:hAnsi="仿宋" w:eastAsia="仿宋_GB2312"/>
          <w:color w:val="auto"/>
          <w:sz w:val="24"/>
          <w:highlight w:val="none"/>
          <w:lang w:val="zh-CN"/>
        </w:rPr>
      </w:pPr>
      <w:r>
        <w:rPr>
          <w:rFonts w:ascii="仿宋_GB2312" w:hAnsi="仿宋" w:eastAsia="仿宋_GB2312"/>
          <w:color w:val="auto"/>
          <w:sz w:val="24"/>
          <w:highlight w:val="none"/>
          <w:lang w:val="zh-CN"/>
        </w:rPr>
        <w:t>日期：</w:t>
      </w:r>
      <w:r>
        <w:rPr>
          <w:rFonts w:ascii="仿宋_GB2312" w:hAnsi="仿宋" w:eastAsia="仿宋_GB2312"/>
          <w:color w:val="auto"/>
          <w:sz w:val="24"/>
          <w:highlight w:val="none"/>
          <w:u w:val="single"/>
          <w:lang w:val="zh-CN"/>
        </w:rPr>
        <w:t xml:space="preserve">      </w:t>
      </w:r>
      <w:r>
        <w:rPr>
          <w:rFonts w:ascii="仿宋_GB2312" w:hAnsi="仿宋" w:eastAsia="仿宋_GB2312"/>
          <w:color w:val="auto"/>
          <w:sz w:val="24"/>
          <w:highlight w:val="none"/>
          <w:lang w:val="zh-CN"/>
        </w:rPr>
        <w:t>年</w:t>
      </w:r>
      <w:r>
        <w:rPr>
          <w:rFonts w:ascii="仿宋_GB2312" w:hAnsi="仿宋" w:eastAsia="仿宋_GB2312"/>
          <w:color w:val="auto"/>
          <w:sz w:val="24"/>
          <w:highlight w:val="none"/>
          <w:u w:val="single"/>
          <w:lang w:val="zh-CN"/>
        </w:rPr>
        <w:t xml:space="preserve">     </w:t>
      </w:r>
      <w:r>
        <w:rPr>
          <w:rFonts w:ascii="仿宋_GB2312" w:hAnsi="仿宋" w:eastAsia="仿宋_GB2312"/>
          <w:color w:val="auto"/>
          <w:sz w:val="24"/>
          <w:highlight w:val="none"/>
          <w:lang w:val="zh-CN"/>
        </w:rPr>
        <w:t xml:space="preserve"> 月</w:t>
      </w:r>
      <w:r>
        <w:rPr>
          <w:rFonts w:ascii="仿宋_GB2312" w:hAnsi="仿宋" w:eastAsia="仿宋_GB2312"/>
          <w:color w:val="auto"/>
          <w:sz w:val="24"/>
          <w:highlight w:val="none"/>
          <w:u w:val="single"/>
          <w:lang w:val="zh-CN"/>
        </w:rPr>
        <w:t xml:space="preserve">   </w:t>
      </w:r>
      <w:r>
        <w:rPr>
          <w:rFonts w:ascii="仿宋_GB2312" w:hAnsi="仿宋" w:eastAsia="仿宋_GB2312"/>
          <w:color w:val="auto"/>
          <w:sz w:val="24"/>
          <w:highlight w:val="none"/>
          <w:lang w:val="zh-CN"/>
        </w:rPr>
        <w:t>日</w:t>
      </w:r>
    </w:p>
    <w:p w14:paraId="0A5EC8D2">
      <w:pPr>
        <w:shd w:val="clear"/>
        <w:autoSpaceDE w:val="0"/>
        <w:autoSpaceDN w:val="0"/>
        <w:spacing w:line="640" w:lineRule="exact"/>
        <w:jc w:val="left"/>
        <w:rPr>
          <w:rFonts w:hint="default" w:ascii="仿宋_GB2312" w:hAnsi="仿宋" w:eastAsia="仿宋_GB2312"/>
          <w:color w:val="auto"/>
          <w:sz w:val="24"/>
          <w:highlight w:val="none"/>
          <w:lang w:val="zh-CN"/>
        </w:rPr>
      </w:pPr>
      <w:r>
        <w:rPr>
          <w:rFonts w:ascii="仿宋_GB2312" w:hAnsi="仿宋" w:eastAsia="仿宋_GB2312"/>
          <w:color w:val="auto"/>
          <w:sz w:val="24"/>
          <w:highlight w:val="none"/>
          <w:lang w:val="zh-CN"/>
        </w:rPr>
        <w:br w:type="page"/>
      </w:r>
      <w:r>
        <w:rPr>
          <w:rFonts w:ascii="仿宋_GB2312" w:hAnsi="仿宋" w:eastAsia="仿宋_GB2312"/>
          <w:color w:val="auto"/>
          <w:sz w:val="24"/>
          <w:highlight w:val="none"/>
          <w:lang w:val="zh-CN"/>
        </w:rPr>
        <w:t xml:space="preserve">附件： </w:t>
      </w:r>
    </w:p>
    <w:p w14:paraId="35FD0733">
      <w:pPr>
        <w:shd w:val="clear"/>
        <w:autoSpaceDE w:val="0"/>
        <w:autoSpaceDN w:val="0"/>
        <w:spacing w:before="120" w:after="120" w:line="300" w:lineRule="auto"/>
        <w:jc w:val="center"/>
        <w:rPr>
          <w:rFonts w:hint="default" w:ascii="黑体" w:hAnsi="Arial" w:eastAsia="黑体"/>
          <w:color w:val="auto"/>
          <w:sz w:val="30"/>
          <w:szCs w:val="30"/>
          <w:highlight w:val="none"/>
          <w:lang w:val="zh-CN"/>
        </w:rPr>
      </w:pPr>
      <w:r>
        <w:rPr>
          <w:rFonts w:ascii="黑体" w:hAnsi="Arial" w:eastAsia="黑体"/>
          <w:color w:val="auto"/>
          <w:sz w:val="30"/>
          <w:szCs w:val="30"/>
          <w:highlight w:val="none"/>
          <w:lang w:val="zh-CN"/>
        </w:rPr>
        <w:t>资信以及商务响应表</w:t>
      </w:r>
    </w:p>
    <w:p w14:paraId="14730EE9">
      <w:pPr>
        <w:shd w:val="clear"/>
        <w:autoSpaceDE w:val="0"/>
        <w:autoSpaceDN w:val="0"/>
        <w:spacing w:after="240"/>
        <w:jc w:val="left"/>
        <w:rPr>
          <w:rFonts w:hint="default" w:ascii="宋体" w:hAnsi="Arial"/>
          <w:color w:val="auto"/>
          <w:sz w:val="28"/>
          <w:highlight w:val="none"/>
          <w:lang w:val="zh-CN"/>
        </w:rPr>
      </w:pPr>
      <w:r>
        <w:rPr>
          <w:rFonts w:ascii="仿宋_GB2312" w:hAnsi="仿宋" w:eastAsia="仿宋_GB2312"/>
          <w:color w:val="auto"/>
          <w:sz w:val="24"/>
          <w:highlight w:val="none"/>
          <w:lang w:val="zh-CN"/>
        </w:rPr>
        <w:t>项目名称：</w:t>
      </w:r>
      <w:r>
        <w:rPr>
          <w:rFonts w:hint="eastAsia" w:ascii="仿宋_GB2312" w:hAnsi="仿宋" w:eastAsia="仿宋_GB2312"/>
          <w:color w:val="auto"/>
          <w:sz w:val="24"/>
          <w:highlight w:val="none"/>
          <w:lang w:val="en-US" w:eastAsia="zh-CN"/>
        </w:rPr>
        <w:t xml:space="preserve">                                        </w:t>
      </w:r>
    </w:p>
    <w:tbl>
      <w:tblPr>
        <w:tblStyle w:val="16"/>
        <w:tblW w:w="9291" w:type="dxa"/>
        <w:jc w:val="center"/>
        <w:tblLayout w:type="fixed"/>
        <w:tblCellMar>
          <w:top w:w="0" w:type="dxa"/>
          <w:left w:w="108" w:type="dxa"/>
          <w:bottom w:w="0" w:type="dxa"/>
          <w:right w:w="108" w:type="dxa"/>
        </w:tblCellMar>
      </w:tblPr>
      <w:tblGrid>
        <w:gridCol w:w="1567"/>
        <w:gridCol w:w="3458"/>
        <w:gridCol w:w="1097"/>
        <w:gridCol w:w="3169"/>
      </w:tblGrid>
      <w:tr w14:paraId="31D9739A">
        <w:tblPrEx>
          <w:tblCellMar>
            <w:top w:w="0" w:type="dxa"/>
            <w:left w:w="108" w:type="dxa"/>
            <w:bottom w:w="0" w:type="dxa"/>
            <w:right w:w="108" w:type="dxa"/>
          </w:tblCellMar>
        </w:tblPrEx>
        <w:trPr>
          <w:trHeight w:val="840" w:hRule="atLeast"/>
          <w:jc w:val="center"/>
        </w:trPr>
        <w:tc>
          <w:tcPr>
            <w:tcW w:w="1567" w:type="dxa"/>
            <w:tcBorders>
              <w:top w:val="single" w:color="auto" w:sz="6" w:space="0"/>
              <w:left w:val="single" w:color="auto" w:sz="6" w:space="0"/>
              <w:bottom w:val="single" w:color="auto" w:sz="6" w:space="0"/>
              <w:right w:val="single" w:color="auto" w:sz="6" w:space="0"/>
            </w:tcBorders>
            <w:vAlign w:val="center"/>
          </w:tcPr>
          <w:p w14:paraId="3FFB9B64">
            <w:pPr>
              <w:keepNext w:val="0"/>
              <w:keepLines w:val="0"/>
              <w:pageBreakBefore w:val="0"/>
              <w:widowControl w:val="0"/>
              <w:shd w:val="clear"/>
              <w:kinsoku/>
              <w:wordWrap/>
              <w:overflowPunct/>
              <w:topLinePunct w:val="0"/>
              <w:autoSpaceDE w:val="0"/>
              <w:autoSpaceDN w:val="0"/>
              <w:bidi w:val="0"/>
              <w:adjustRightInd/>
              <w:snapToGrid/>
              <w:jc w:val="center"/>
              <w:textAlignment w:val="auto"/>
              <w:rPr>
                <w:rFonts w:hint="default" w:ascii="仿宋_GB2312" w:hAnsi="仿宋" w:eastAsia="仿宋_GB2312"/>
                <w:color w:val="auto"/>
                <w:sz w:val="24"/>
                <w:szCs w:val="22"/>
                <w:highlight w:val="none"/>
              </w:rPr>
            </w:pPr>
            <w:r>
              <w:rPr>
                <w:rFonts w:ascii="仿宋_GB2312" w:hAnsi="仿宋" w:eastAsia="仿宋_GB2312"/>
                <w:color w:val="auto"/>
                <w:sz w:val="24"/>
                <w:szCs w:val="22"/>
                <w:highlight w:val="none"/>
                <w:lang w:val="zh-CN"/>
              </w:rPr>
              <w:t>项目</w:t>
            </w:r>
          </w:p>
        </w:tc>
        <w:tc>
          <w:tcPr>
            <w:tcW w:w="3458" w:type="dxa"/>
            <w:tcBorders>
              <w:top w:val="single" w:color="auto" w:sz="6" w:space="0"/>
              <w:left w:val="single" w:color="auto" w:sz="6" w:space="0"/>
              <w:bottom w:val="single" w:color="auto" w:sz="6" w:space="0"/>
              <w:right w:val="single" w:color="auto" w:sz="6" w:space="0"/>
            </w:tcBorders>
            <w:vAlign w:val="center"/>
          </w:tcPr>
          <w:p w14:paraId="5BDDECA8">
            <w:pPr>
              <w:keepNext w:val="0"/>
              <w:keepLines w:val="0"/>
              <w:pageBreakBefore w:val="0"/>
              <w:widowControl w:val="0"/>
              <w:shd w:val="clear"/>
              <w:kinsoku/>
              <w:wordWrap/>
              <w:overflowPunct/>
              <w:topLinePunct w:val="0"/>
              <w:autoSpaceDE w:val="0"/>
              <w:autoSpaceDN w:val="0"/>
              <w:bidi w:val="0"/>
              <w:adjustRightInd/>
              <w:snapToGrid/>
              <w:jc w:val="center"/>
              <w:textAlignment w:val="auto"/>
              <w:rPr>
                <w:rFonts w:hint="default" w:ascii="仿宋_GB2312" w:hAnsi="仿宋" w:eastAsia="仿宋_GB2312"/>
                <w:color w:val="auto"/>
                <w:sz w:val="24"/>
                <w:szCs w:val="22"/>
                <w:highlight w:val="none"/>
              </w:rPr>
            </w:pPr>
            <w:r>
              <w:rPr>
                <w:rFonts w:ascii="仿宋_GB2312" w:hAnsi="仿宋" w:eastAsia="仿宋_GB2312"/>
                <w:color w:val="auto"/>
                <w:sz w:val="24"/>
                <w:szCs w:val="22"/>
                <w:highlight w:val="none"/>
                <w:lang w:val="zh-CN"/>
              </w:rPr>
              <w:t>磋商文件要求</w:t>
            </w:r>
          </w:p>
        </w:tc>
        <w:tc>
          <w:tcPr>
            <w:tcW w:w="1097" w:type="dxa"/>
            <w:tcBorders>
              <w:top w:val="single" w:color="auto" w:sz="6" w:space="0"/>
              <w:left w:val="single" w:color="auto" w:sz="6" w:space="0"/>
              <w:bottom w:val="single" w:color="auto" w:sz="6" w:space="0"/>
              <w:right w:val="single" w:color="auto" w:sz="6" w:space="0"/>
            </w:tcBorders>
            <w:vAlign w:val="center"/>
          </w:tcPr>
          <w:p w14:paraId="72075862">
            <w:pPr>
              <w:keepNext w:val="0"/>
              <w:keepLines w:val="0"/>
              <w:pageBreakBefore w:val="0"/>
              <w:widowControl w:val="0"/>
              <w:shd w:val="clear"/>
              <w:kinsoku/>
              <w:wordWrap/>
              <w:overflowPunct/>
              <w:topLinePunct w:val="0"/>
              <w:autoSpaceDE w:val="0"/>
              <w:autoSpaceDN w:val="0"/>
              <w:bidi w:val="0"/>
              <w:adjustRightInd/>
              <w:snapToGrid/>
              <w:jc w:val="center"/>
              <w:textAlignment w:val="auto"/>
              <w:rPr>
                <w:rFonts w:hint="default" w:ascii="仿宋_GB2312" w:hAnsi="仿宋" w:eastAsia="仿宋_GB2312"/>
                <w:color w:val="auto"/>
                <w:sz w:val="24"/>
                <w:szCs w:val="22"/>
                <w:highlight w:val="none"/>
              </w:rPr>
            </w:pPr>
            <w:r>
              <w:rPr>
                <w:rFonts w:ascii="仿宋_GB2312" w:hAnsi="仿宋" w:eastAsia="仿宋_GB2312"/>
                <w:color w:val="auto"/>
                <w:sz w:val="24"/>
                <w:szCs w:val="22"/>
                <w:highlight w:val="none"/>
                <w:lang w:val="zh-CN"/>
              </w:rPr>
              <w:t>是否</w:t>
            </w:r>
          </w:p>
          <w:p w14:paraId="0CA015A1">
            <w:pPr>
              <w:keepNext w:val="0"/>
              <w:keepLines w:val="0"/>
              <w:pageBreakBefore w:val="0"/>
              <w:widowControl w:val="0"/>
              <w:shd w:val="clear"/>
              <w:kinsoku/>
              <w:wordWrap/>
              <w:overflowPunct/>
              <w:topLinePunct w:val="0"/>
              <w:autoSpaceDE w:val="0"/>
              <w:autoSpaceDN w:val="0"/>
              <w:bidi w:val="0"/>
              <w:adjustRightInd/>
              <w:snapToGrid/>
              <w:jc w:val="center"/>
              <w:textAlignment w:val="auto"/>
              <w:rPr>
                <w:rFonts w:hint="default" w:ascii="仿宋_GB2312" w:hAnsi="仿宋" w:eastAsia="仿宋_GB2312"/>
                <w:color w:val="auto"/>
                <w:sz w:val="24"/>
                <w:szCs w:val="22"/>
                <w:highlight w:val="none"/>
              </w:rPr>
            </w:pPr>
            <w:r>
              <w:rPr>
                <w:rFonts w:ascii="仿宋_GB2312" w:hAnsi="仿宋" w:eastAsia="仿宋_GB2312"/>
                <w:color w:val="auto"/>
                <w:sz w:val="24"/>
                <w:szCs w:val="22"/>
                <w:highlight w:val="none"/>
                <w:lang w:val="zh-CN"/>
              </w:rPr>
              <w:t>响应</w:t>
            </w:r>
          </w:p>
        </w:tc>
        <w:tc>
          <w:tcPr>
            <w:tcW w:w="3169" w:type="dxa"/>
            <w:tcBorders>
              <w:top w:val="single" w:color="auto" w:sz="6" w:space="0"/>
              <w:left w:val="single" w:color="auto" w:sz="6" w:space="0"/>
              <w:bottom w:val="single" w:color="auto" w:sz="6" w:space="0"/>
              <w:right w:val="single" w:color="auto" w:sz="6" w:space="0"/>
            </w:tcBorders>
            <w:vAlign w:val="center"/>
          </w:tcPr>
          <w:p w14:paraId="443D6DEA">
            <w:pPr>
              <w:keepNext w:val="0"/>
              <w:keepLines w:val="0"/>
              <w:pageBreakBefore w:val="0"/>
              <w:widowControl w:val="0"/>
              <w:shd w:val="clear"/>
              <w:kinsoku/>
              <w:wordWrap/>
              <w:overflowPunct/>
              <w:topLinePunct w:val="0"/>
              <w:autoSpaceDE w:val="0"/>
              <w:autoSpaceDN w:val="0"/>
              <w:bidi w:val="0"/>
              <w:adjustRightInd/>
              <w:snapToGrid/>
              <w:jc w:val="center"/>
              <w:textAlignment w:val="auto"/>
              <w:rPr>
                <w:rFonts w:hint="default" w:ascii="仿宋_GB2312" w:hAnsi="仿宋" w:eastAsia="仿宋_GB2312"/>
                <w:color w:val="auto"/>
                <w:sz w:val="24"/>
                <w:szCs w:val="22"/>
                <w:highlight w:val="none"/>
              </w:rPr>
            </w:pPr>
            <w:r>
              <w:rPr>
                <w:rFonts w:ascii="仿宋_GB2312" w:hAnsi="仿宋" w:eastAsia="仿宋_GB2312"/>
                <w:color w:val="auto"/>
                <w:sz w:val="24"/>
                <w:szCs w:val="22"/>
                <w:highlight w:val="none"/>
                <w:lang w:val="zh-CN"/>
              </w:rPr>
              <w:t>供应商的承诺或者说明</w:t>
            </w:r>
          </w:p>
        </w:tc>
      </w:tr>
      <w:tr w14:paraId="7E23146F">
        <w:tblPrEx>
          <w:tblCellMar>
            <w:top w:w="0" w:type="dxa"/>
            <w:left w:w="108" w:type="dxa"/>
            <w:bottom w:w="0" w:type="dxa"/>
            <w:right w:w="108" w:type="dxa"/>
          </w:tblCellMar>
        </w:tblPrEx>
        <w:trPr>
          <w:trHeight w:val="840" w:hRule="atLeast"/>
          <w:jc w:val="center"/>
        </w:trPr>
        <w:tc>
          <w:tcPr>
            <w:tcW w:w="1567" w:type="dxa"/>
            <w:tcBorders>
              <w:top w:val="single" w:color="auto" w:sz="6" w:space="0"/>
              <w:left w:val="single" w:color="auto" w:sz="6" w:space="0"/>
              <w:bottom w:val="single" w:color="auto" w:sz="6" w:space="0"/>
              <w:right w:val="single" w:color="auto" w:sz="6" w:space="0"/>
            </w:tcBorders>
            <w:vAlign w:val="center"/>
          </w:tcPr>
          <w:p w14:paraId="1B80FF39">
            <w:pPr>
              <w:shd w:val="clear"/>
              <w:autoSpaceDE w:val="0"/>
              <w:autoSpaceDN w:val="0"/>
              <w:jc w:val="left"/>
              <w:rPr>
                <w:rFonts w:hint="default" w:ascii="仿宋_GB2312" w:hAnsi="仿宋" w:eastAsia="仿宋_GB2312"/>
                <w:color w:val="auto"/>
                <w:highlight w:val="none"/>
              </w:rPr>
            </w:pPr>
          </w:p>
        </w:tc>
        <w:tc>
          <w:tcPr>
            <w:tcW w:w="3458" w:type="dxa"/>
            <w:tcBorders>
              <w:top w:val="single" w:color="auto" w:sz="6" w:space="0"/>
              <w:left w:val="single" w:color="auto" w:sz="6" w:space="0"/>
              <w:bottom w:val="single" w:color="auto" w:sz="6" w:space="0"/>
              <w:right w:val="single" w:color="auto" w:sz="6" w:space="0"/>
            </w:tcBorders>
          </w:tcPr>
          <w:p w14:paraId="674BDC30">
            <w:pPr>
              <w:shd w:val="clear"/>
              <w:autoSpaceDE w:val="0"/>
              <w:autoSpaceDN w:val="0"/>
              <w:spacing w:before="120"/>
              <w:jc w:val="left"/>
              <w:rPr>
                <w:rFonts w:hint="default" w:ascii="仿宋_GB2312" w:hAnsi="仿宋" w:eastAsia="仿宋_GB2312"/>
                <w:color w:val="auto"/>
                <w:highlight w:val="none"/>
              </w:rPr>
            </w:pPr>
          </w:p>
        </w:tc>
        <w:tc>
          <w:tcPr>
            <w:tcW w:w="1097" w:type="dxa"/>
            <w:tcBorders>
              <w:top w:val="single" w:color="auto" w:sz="6" w:space="0"/>
              <w:left w:val="single" w:color="auto" w:sz="6" w:space="0"/>
              <w:bottom w:val="single" w:color="auto" w:sz="6" w:space="0"/>
              <w:right w:val="single" w:color="auto" w:sz="6" w:space="0"/>
            </w:tcBorders>
          </w:tcPr>
          <w:p w14:paraId="68B248EB">
            <w:pPr>
              <w:shd w:val="clear"/>
              <w:autoSpaceDE w:val="0"/>
              <w:autoSpaceDN w:val="0"/>
              <w:spacing w:before="120"/>
              <w:jc w:val="left"/>
              <w:rPr>
                <w:rFonts w:hint="default" w:ascii="仿宋_GB2312" w:hAnsi="仿宋" w:eastAsia="仿宋_GB2312"/>
                <w:color w:val="auto"/>
                <w:highlight w:val="none"/>
              </w:rPr>
            </w:pPr>
          </w:p>
        </w:tc>
        <w:tc>
          <w:tcPr>
            <w:tcW w:w="3169" w:type="dxa"/>
            <w:tcBorders>
              <w:top w:val="single" w:color="auto" w:sz="6" w:space="0"/>
              <w:left w:val="single" w:color="auto" w:sz="6" w:space="0"/>
              <w:bottom w:val="single" w:color="auto" w:sz="6" w:space="0"/>
              <w:right w:val="single" w:color="auto" w:sz="6" w:space="0"/>
            </w:tcBorders>
          </w:tcPr>
          <w:p w14:paraId="2FC9052B">
            <w:pPr>
              <w:shd w:val="clear"/>
              <w:autoSpaceDE w:val="0"/>
              <w:autoSpaceDN w:val="0"/>
              <w:spacing w:before="120"/>
              <w:jc w:val="left"/>
              <w:rPr>
                <w:rFonts w:hint="default" w:ascii="仿宋_GB2312" w:hAnsi="仿宋" w:eastAsia="仿宋_GB2312"/>
                <w:color w:val="auto"/>
                <w:highlight w:val="none"/>
              </w:rPr>
            </w:pPr>
          </w:p>
        </w:tc>
      </w:tr>
      <w:tr w14:paraId="7D1C707C">
        <w:tblPrEx>
          <w:tblCellMar>
            <w:top w:w="0" w:type="dxa"/>
            <w:left w:w="108" w:type="dxa"/>
            <w:bottom w:w="0" w:type="dxa"/>
            <w:right w:w="108" w:type="dxa"/>
          </w:tblCellMar>
        </w:tblPrEx>
        <w:trPr>
          <w:trHeight w:val="840" w:hRule="atLeast"/>
          <w:jc w:val="center"/>
        </w:trPr>
        <w:tc>
          <w:tcPr>
            <w:tcW w:w="1567" w:type="dxa"/>
            <w:tcBorders>
              <w:top w:val="single" w:color="auto" w:sz="6" w:space="0"/>
              <w:left w:val="single" w:color="auto" w:sz="6" w:space="0"/>
              <w:bottom w:val="single" w:color="auto" w:sz="6" w:space="0"/>
              <w:right w:val="single" w:color="auto" w:sz="6" w:space="0"/>
            </w:tcBorders>
            <w:vAlign w:val="center"/>
          </w:tcPr>
          <w:p w14:paraId="4FC5E339">
            <w:pPr>
              <w:shd w:val="clear"/>
              <w:autoSpaceDE w:val="0"/>
              <w:autoSpaceDN w:val="0"/>
              <w:jc w:val="left"/>
              <w:rPr>
                <w:rFonts w:hint="default" w:ascii="仿宋_GB2312" w:hAnsi="仿宋" w:eastAsia="仿宋_GB2312"/>
                <w:color w:val="auto"/>
                <w:highlight w:val="none"/>
              </w:rPr>
            </w:pPr>
          </w:p>
        </w:tc>
        <w:tc>
          <w:tcPr>
            <w:tcW w:w="3458" w:type="dxa"/>
            <w:tcBorders>
              <w:top w:val="single" w:color="auto" w:sz="6" w:space="0"/>
              <w:left w:val="single" w:color="auto" w:sz="6" w:space="0"/>
              <w:bottom w:val="single" w:color="auto" w:sz="6" w:space="0"/>
              <w:right w:val="single" w:color="auto" w:sz="6" w:space="0"/>
            </w:tcBorders>
          </w:tcPr>
          <w:p w14:paraId="67B535B7">
            <w:pPr>
              <w:shd w:val="clear"/>
              <w:autoSpaceDE w:val="0"/>
              <w:autoSpaceDN w:val="0"/>
              <w:spacing w:before="120"/>
              <w:jc w:val="left"/>
              <w:rPr>
                <w:rFonts w:hint="default" w:ascii="仿宋_GB2312" w:hAnsi="仿宋" w:eastAsia="仿宋_GB2312"/>
                <w:color w:val="auto"/>
                <w:highlight w:val="none"/>
              </w:rPr>
            </w:pPr>
          </w:p>
        </w:tc>
        <w:tc>
          <w:tcPr>
            <w:tcW w:w="1097" w:type="dxa"/>
            <w:tcBorders>
              <w:top w:val="single" w:color="auto" w:sz="6" w:space="0"/>
              <w:left w:val="single" w:color="auto" w:sz="6" w:space="0"/>
              <w:bottom w:val="single" w:color="auto" w:sz="6" w:space="0"/>
              <w:right w:val="single" w:color="auto" w:sz="6" w:space="0"/>
            </w:tcBorders>
          </w:tcPr>
          <w:p w14:paraId="208E8B85">
            <w:pPr>
              <w:shd w:val="clear"/>
              <w:autoSpaceDE w:val="0"/>
              <w:autoSpaceDN w:val="0"/>
              <w:spacing w:before="120"/>
              <w:ind w:left="43"/>
              <w:jc w:val="left"/>
              <w:rPr>
                <w:rFonts w:hint="default" w:ascii="仿宋_GB2312" w:hAnsi="仿宋" w:eastAsia="仿宋_GB2312"/>
                <w:color w:val="auto"/>
                <w:highlight w:val="none"/>
              </w:rPr>
            </w:pPr>
          </w:p>
        </w:tc>
        <w:tc>
          <w:tcPr>
            <w:tcW w:w="3169" w:type="dxa"/>
            <w:tcBorders>
              <w:top w:val="single" w:color="auto" w:sz="6" w:space="0"/>
              <w:left w:val="single" w:color="auto" w:sz="6" w:space="0"/>
              <w:bottom w:val="single" w:color="auto" w:sz="6" w:space="0"/>
              <w:right w:val="single" w:color="auto" w:sz="6" w:space="0"/>
            </w:tcBorders>
          </w:tcPr>
          <w:p w14:paraId="3BCEDDE9">
            <w:pPr>
              <w:shd w:val="clear"/>
              <w:autoSpaceDE w:val="0"/>
              <w:autoSpaceDN w:val="0"/>
              <w:spacing w:before="120"/>
              <w:ind w:left="43"/>
              <w:jc w:val="left"/>
              <w:rPr>
                <w:rFonts w:hint="default" w:ascii="仿宋_GB2312" w:hAnsi="仿宋" w:eastAsia="仿宋_GB2312"/>
                <w:color w:val="auto"/>
                <w:highlight w:val="none"/>
              </w:rPr>
            </w:pPr>
          </w:p>
        </w:tc>
      </w:tr>
      <w:tr w14:paraId="44569001">
        <w:tblPrEx>
          <w:tblCellMar>
            <w:top w:w="0" w:type="dxa"/>
            <w:left w:w="108" w:type="dxa"/>
            <w:bottom w:w="0" w:type="dxa"/>
            <w:right w:w="108" w:type="dxa"/>
          </w:tblCellMar>
        </w:tblPrEx>
        <w:trPr>
          <w:trHeight w:val="840" w:hRule="atLeast"/>
          <w:jc w:val="center"/>
        </w:trPr>
        <w:tc>
          <w:tcPr>
            <w:tcW w:w="1567" w:type="dxa"/>
            <w:tcBorders>
              <w:top w:val="single" w:color="auto" w:sz="6" w:space="0"/>
              <w:left w:val="single" w:color="auto" w:sz="6" w:space="0"/>
              <w:bottom w:val="single" w:color="auto" w:sz="6" w:space="0"/>
              <w:right w:val="single" w:color="auto" w:sz="6" w:space="0"/>
            </w:tcBorders>
            <w:vAlign w:val="center"/>
          </w:tcPr>
          <w:p w14:paraId="46EB2B9E">
            <w:pPr>
              <w:shd w:val="clear"/>
              <w:autoSpaceDE w:val="0"/>
              <w:autoSpaceDN w:val="0"/>
              <w:jc w:val="left"/>
              <w:rPr>
                <w:rFonts w:hint="default" w:ascii="仿宋_GB2312" w:hAnsi="仿宋" w:eastAsia="仿宋_GB2312"/>
                <w:color w:val="auto"/>
                <w:highlight w:val="none"/>
              </w:rPr>
            </w:pPr>
          </w:p>
        </w:tc>
        <w:tc>
          <w:tcPr>
            <w:tcW w:w="3458" w:type="dxa"/>
            <w:tcBorders>
              <w:top w:val="single" w:color="auto" w:sz="6" w:space="0"/>
              <w:left w:val="single" w:color="auto" w:sz="6" w:space="0"/>
              <w:bottom w:val="single" w:color="auto" w:sz="6" w:space="0"/>
              <w:right w:val="single" w:color="auto" w:sz="6" w:space="0"/>
            </w:tcBorders>
          </w:tcPr>
          <w:p w14:paraId="0FE34C88">
            <w:pPr>
              <w:shd w:val="clear"/>
              <w:autoSpaceDE w:val="0"/>
              <w:autoSpaceDN w:val="0"/>
              <w:spacing w:before="120"/>
              <w:jc w:val="left"/>
              <w:rPr>
                <w:rFonts w:hint="default" w:ascii="仿宋_GB2312" w:hAnsi="仿宋" w:eastAsia="仿宋_GB2312"/>
                <w:color w:val="auto"/>
                <w:highlight w:val="none"/>
              </w:rPr>
            </w:pPr>
          </w:p>
        </w:tc>
        <w:tc>
          <w:tcPr>
            <w:tcW w:w="1097" w:type="dxa"/>
            <w:tcBorders>
              <w:top w:val="single" w:color="auto" w:sz="6" w:space="0"/>
              <w:left w:val="single" w:color="auto" w:sz="6" w:space="0"/>
              <w:bottom w:val="single" w:color="auto" w:sz="6" w:space="0"/>
              <w:right w:val="single" w:color="auto" w:sz="6" w:space="0"/>
            </w:tcBorders>
          </w:tcPr>
          <w:p w14:paraId="2234F43C">
            <w:pPr>
              <w:shd w:val="clear"/>
              <w:autoSpaceDE w:val="0"/>
              <w:autoSpaceDN w:val="0"/>
              <w:spacing w:before="120"/>
              <w:jc w:val="left"/>
              <w:rPr>
                <w:rFonts w:hint="default" w:ascii="仿宋_GB2312" w:hAnsi="仿宋" w:eastAsia="仿宋_GB2312"/>
                <w:color w:val="auto"/>
                <w:highlight w:val="none"/>
              </w:rPr>
            </w:pPr>
          </w:p>
        </w:tc>
        <w:tc>
          <w:tcPr>
            <w:tcW w:w="3169" w:type="dxa"/>
            <w:tcBorders>
              <w:top w:val="single" w:color="auto" w:sz="6" w:space="0"/>
              <w:left w:val="single" w:color="auto" w:sz="6" w:space="0"/>
              <w:bottom w:val="single" w:color="auto" w:sz="6" w:space="0"/>
              <w:right w:val="single" w:color="auto" w:sz="6" w:space="0"/>
            </w:tcBorders>
          </w:tcPr>
          <w:p w14:paraId="0DEBC2C9">
            <w:pPr>
              <w:shd w:val="clear"/>
              <w:autoSpaceDE w:val="0"/>
              <w:autoSpaceDN w:val="0"/>
              <w:spacing w:before="120"/>
              <w:jc w:val="left"/>
              <w:rPr>
                <w:rFonts w:hint="default" w:ascii="仿宋_GB2312" w:hAnsi="仿宋" w:eastAsia="仿宋_GB2312"/>
                <w:color w:val="auto"/>
                <w:highlight w:val="none"/>
              </w:rPr>
            </w:pPr>
          </w:p>
        </w:tc>
      </w:tr>
      <w:tr w14:paraId="1C5D45C5">
        <w:tblPrEx>
          <w:tblCellMar>
            <w:top w:w="0" w:type="dxa"/>
            <w:left w:w="108" w:type="dxa"/>
            <w:bottom w:w="0" w:type="dxa"/>
            <w:right w:w="108" w:type="dxa"/>
          </w:tblCellMar>
        </w:tblPrEx>
        <w:trPr>
          <w:trHeight w:val="840" w:hRule="atLeast"/>
          <w:jc w:val="center"/>
        </w:trPr>
        <w:tc>
          <w:tcPr>
            <w:tcW w:w="1567" w:type="dxa"/>
            <w:tcBorders>
              <w:top w:val="single" w:color="auto" w:sz="6" w:space="0"/>
              <w:left w:val="single" w:color="auto" w:sz="6" w:space="0"/>
              <w:bottom w:val="single" w:color="auto" w:sz="6" w:space="0"/>
              <w:right w:val="single" w:color="auto" w:sz="6" w:space="0"/>
            </w:tcBorders>
            <w:vAlign w:val="center"/>
          </w:tcPr>
          <w:p w14:paraId="6193A947">
            <w:pPr>
              <w:shd w:val="clear"/>
              <w:autoSpaceDE w:val="0"/>
              <w:autoSpaceDN w:val="0"/>
              <w:jc w:val="left"/>
              <w:rPr>
                <w:rFonts w:hint="default" w:ascii="仿宋_GB2312" w:hAnsi="仿宋" w:eastAsia="仿宋_GB2312"/>
                <w:color w:val="auto"/>
                <w:highlight w:val="none"/>
              </w:rPr>
            </w:pPr>
          </w:p>
        </w:tc>
        <w:tc>
          <w:tcPr>
            <w:tcW w:w="3458" w:type="dxa"/>
            <w:tcBorders>
              <w:top w:val="single" w:color="auto" w:sz="6" w:space="0"/>
              <w:left w:val="single" w:color="auto" w:sz="6" w:space="0"/>
              <w:bottom w:val="single" w:color="auto" w:sz="6" w:space="0"/>
              <w:right w:val="single" w:color="auto" w:sz="6" w:space="0"/>
            </w:tcBorders>
          </w:tcPr>
          <w:p w14:paraId="1058CA3B">
            <w:pPr>
              <w:shd w:val="clear"/>
              <w:autoSpaceDE w:val="0"/>
              <w:autoSpaceDN w:val="0"/>
              <w:spacing w:before="120"/>
              <w:jc w:val="left"/>
              <w:rPr>
                <w:rFonts w:hint="default" w:ascii="仿宋_GB2312" w:hAnsi="仿宋" w:eastAsia="仿宋_GB2312"/>
                <w:color w:val="auto"/>
                <w:highlight w:val="none"/>
              </w:rPr>
            </w:pPr>
          </w:p>
        </w:tc>
        <w:tc>
          <w:tcPr>
            <w:tcW w:w="1097" w:type="dxa"/>
            <w:tcBorders>
              <w:top w:val="single" w:color="auto" w:sz="6" w:space="0"/>
              <w:left w:val="single" w:color="auto" w:sz="6" w:space="0"/>
              <w:bottom w:val="single" w:color="auto" w:sz="6" w:space="0"/>
              <w:right w:val="single" w:color="auto" w:sz="6" w:space="0"/>
            </w:tcBorders>
          </w:tcPr>
          <w:p w14:paraId="6C75B7F4">
            <w:pPr>
              <w:shd w:val="clear"/>
              <w:autoSpaceDE w:val="0"/>
              <w:autoSpaceDN w:val="0"/>
              <w:spacing w:before="120"/>
              <w:jc w:val="left"/>
              <w:rPr>
                <w:rFonts w:hint="default" w:ascii="仿宋_GB2312" w:hAnsi="仿宋" w:eastAsia="仿宋_GB2312"/>
                <w:color w:val="auto"/>
                <w:highlight w:val="none"/>
              </w:rPr>
            </w:pPr>
          </w:p>
        </w:tc>
        <w:tc>
          <w:tcPr>
            <w:tcW w:w="3169" w:type="dxa"/>
            <w:tcBorders>
              <w:top w:val="single" w:color="auto" w:sz="6" w:space="0"/>
              <w:left w:val="single" w:color="auto" w:sz="6" w:space="0"/>
              <w:bottom w:val="single" w:color="auto" w:sz="6" w:space="0"/>
              <w:right w:val="single" w:color="auto" w:sz="6" w:space="0"/>
            </w:tcBorders>
          </w:tcPr>
          <w:p w14:paraId="108197C6">
            <w:pPr>
              <w:shd w:val="clear"/>
              <w:autoSpaceDE w:val="0"/>
              <w:autoSpaceDN w:val="0"/>
              <w:spacing w:before="120"/>
              <w:jc w:val="left"/>
              <w:rPr>
                <w:rFonts w:hint="default" w:ascii="仿宋_GB2312" w:hAnsi="仿宋" w:eastAsia="仿宋_GB2312"/>
                <w:color w:val="auto"/>
                <w:highlight w:val="none"/>
              </w:rPr>
            </w:pPr>
          </w:p>
        </w:tc>
      </w:tr>
      <w:tr w14:paraId="38E7211A">
        <w:tblPrEx>
          <w:tblCellMar>
            <w:top w:w="0" w:type="dxa"/>
            <w:left w:w="108" w:type="dxa"/>
            <w:bottom w:w="0" w:type="dxa"/>
            <w:right w:w="108" w:type="dxa"/>
          </w:tblCellMar>
        </w:tblPrEx>
        <w:trPr>
          <w:trHeight w:val="840" w:hRule="atLeast"/>
          <w:jc w:val="center"/>
        </w:trPr>
        <w:tc>
          <w:tcPr>
            <w:tcW w:w="1567" w:type="dxa"/>
            <w:tcBorders>
              <w:top w:val="single" w:color="auto" w:sz="6" w:space="0"/>
              <w:left w:val="single" w:color="auto" w:sz="6" w:space="0"/>
              <w:bottom w:val="single" w:color="auto" w:sz="6" w:space="0"/>
              <w:right w:val="single" w:color="auto" w:sz="6" w:space="0"/>
            </w:tcBorders>
            <w:vAlign w:val="center"/>
          </w:tcPr>
          <w:p w14:paraId="3A2B9CF3">
            <w:pPr>
              <w:shd w:val="clear"/>
              <w:autoSpaceDE w:val="0"/>
              <w:autoSpaceDN w:val="0"/>
              <w:jc w:val="left"/>
              <w:rPr>
                <w:rFonts w:hint="default" w:ascii="仿宋_GB2312" w:hAnsi="仿宋" w:eastAsia="仿宋_GB2312"/>
                <w:color w:val="auto"/>
                <w:highlight w:val="none"/>
              </w:rPr>
            </w:pPr>
          </w:p>
        </w:tc>
        <w:tc>
          <w:tcPr>
            <w:tcW w:w="3458" w:type="dxa"/>
            <w:tcBorders>
              <w:top w:val="single" w:color="auto" w:sz="6" w:space="0"/>
              <w:left w:val="single" w:color="auto" w:sz="6" w:space="0"/>
              <w:bottom w:val="single" w:color="auto" w:sz="6" w:space="0"/>
              <w:right w:val="single" w:color="auto" w:sz="6" w:space="0"/>
            </w:tcBorders>
          </w:tcPr>
          <w:p w14:paraId="5CFD4EAC">
            <w:pPr>
              <w:shd w:val="clear"/>
              <w:autoSpaceDE w:val="0"/>
              <w:autoSpaceDN w:val="0"/>
              <w:spacing w:before="120"/>
              <w:jc w:val="left"/>
              <w:rPr>
                <w:rFonts w:hint="default" w:ascii="仿宋_GB2312" w:hAnsi="仿宋" w:eastAsia="仿宋_GB2312"/>
                <w:color w:val="auto"/>
                <w:highlight w:val="none"/>
              </w:rPr>
            </w:pPr>
          </w:p>
        </w:tc>
        <w:tc>
          <w:tcPr>
            <w:tcW w:w="1097" w:type="dxa"/>
            <w:tcBorders>
              <w:top w:val="single" w:color="auto" w:sz="6" w:space="0"/>
              <w:left w:val="single" w:color="auto" w:sz="6" w:space="0"/>
              <w:bottom w:val="single" w:color="auto" w:sz="6" w:space="0"/>
              <w:right w:val="single" w:color="auto" w:sz="6" w:space="0"/>
            </w:tcBorders>
          </w:tcPr>
          <w:p w14:paraId="37210ED5">
            <w:pPr>
              <w:shd w:val="clear"/>
              <w:autoSpaceDE w:val="0"/>
              <w:autoSpaceDN w:val="0"/>
              <w:spacing w:before="120"/>
              <w:jc w:val="left"/>
              <w:rPr>
                <w:rFonts w:hint="default" w:ascii="仿宋_GB2312" w:hAnsi="仿宋" w:eastAsia="仿宋_GB2312"/>
                <w:color w:val="auto"/>
                <w:highlight w:val="none"/>
              </w:rPr>
            </w:pPr>
          </w:p>
        </w:tc>
        <w:tc>
          <w:tcPr>
            <w:tcW w:w="3169" w:type="dxa"/>
            <w:tcBorders>
              <w:top w:val="single" w:color="auto" w:sz="6" w:space="0"/>
              <w:left w:val="single" w:color="auto" w:sz="6" w:space="0"/>
              <w:bottom w:val="single" w:color="auto" w:sz="6" w:space="0"/>
              <w:right w:val="single" w:color="auto" w:sz="6" w:space="0"/>
            </w:tcBorders>
          </w:tcPr>
          <w:p w14:paraId="7652559C">
            <w:pPr>
              <w:shd w:val="clear"/>
              <w:autoSpaceDE w:val="0"/>
              <w:autoSpaceDN w:val="0"/>
              <w:spacing w:before="120"/>
              <w:jc w:val="left"/>
              <w:rPr>
                <w:rFonts w:hint="default" w:ascii="仿宋_GB2312" w:hAnsi="仿宋" w:eastAsia="仿宋_GB2312"/>
                <w:color w:val="auto"/>
                <w:highlight w:val="none"/>
              </w:rPr>
            </w:pPr>
          </w:p>
        </w:tc>
      </w:tr>
      <w:tr w14:paraId="41D29212">
        <w:tblPrEx>
          <w:tblCellMar>
            <w:top w:w="0" w:type="dxa"/>
            <w:left w:w="108" w:type="dxa"/>
            <w:bottom w:w="0" w:type="dxa"/>
            <w:right w:w="108" w:type="dxa"/>
          </w:tblCellMar>
        </w:tblPrEx>
        <w:trPr>
          <w:trHeight w:val="840" w:hRule="atLeast"/>
          <w:jc w:val="center"/>
        </w:trPr>
        <w:tc>
          <w:tcPr>
            <w:tcW w:w="1567" w:type="dxa"/>
            <w:tcBorders>
              <w:top w:val="single" w:color="auto" w:sz="6" w:space="0"/>
              <w:left w:val="single" w:color="auto" w:sz="6" w:space="0"/>
              <w:bottom w:val="single" w:color="auto" w:sz="6" w:space="0"/>
              <w:right w:val="single" w:color="auto" w:sz="6" w:space="0"/>
            </w:tcBorders>
            <w:vAlign w:val="center"/>
          </w:tcPr>
          <w:p w14:paraId="308F5CD3">
            <w:pPr>
              <w:shd w:val="clear"/>
              <w:autoSpaceDE w:val="0"/>
              <w:autoSpaceDN w:val="0"/>
              <w:jc w:val="left"/>
              <w:rPr>
                <w:rFonts w:hint="default" w:ascii="仿宋_GB2312" w:hAnsi="仿宋" w:eastAsia="仿宋_GB2312"/>
                <w:color w:val="auto"/>
                <w:highlight w:val="none"/>
              </w:rPr>
            </w:pPr>
          </w:p>
        </w:tc>
        <w:tc>
          <w:tcPr>
            <w:tcW w:w="3458" w:type="dxa"/>
            <w:tcBorders>
              <w:top w:val="single" w:color="auto" w:sz="6" w:space="0"/>
              <w:left w:val="single" w:color="auto" w:sz="6" w:space="0"/>
              <w:bottom w:val="single" w:color="auto" w:sz="6" w:space="0"/>
              <w:right w:val="single" w:color="auto" w:sz="6" w:space="0"/>
            </w:tcBorders>
          </w:tcPr>
          <w:p w14:paraId="21205B41">
            <w:pPr>
              <w:shd w:val="clear"/>
              <w:autoSpaceDE w:val="0"/>
              <w:autoSpaceDN w:val="0"/>
              <w:spacing w:before="120"/>
              <w:jc w:val="left"/>
              <w:rPr>
                <w:rFonts w:hint="default" w:ascii="仿宋_GB2312" w:hAnsi="仿宋" w:eastAsia="仿宋_GB2312"/>
                <w:color w:val="auto"/>
                <w:highlight w:val="none"/>
              </w:rPr>
            </w:pPr>
          </w:p>
        </w:tc>
        <w:tc>
          <w:tcPr>
            <w:tcW w:w="1097" w:type="dxa"/>
            <w:tcBorders>
              <w:top w:val="single" w:color="auto" w:sz="6" w:space="0"/>
              <w:left w:val="single" w:color="auto" w:sz="6" w:space="0"/>
              <w:bottom w:val="single" w:color="auto" w:sz="6" w:space="0"/>
              <w:right w:val="single" w:color="auto" w:sz="6" w:space="0"/>
            </w:tcBorders>
          </w:tcPr>
          <w:p w14:paraId="413704E8">
            <w:pPr>
              <w:shd w:val="clear"/>
              <w:autoSpaceDE w:val="0"/>
              <w:autoSpaceDN w:val="0"/>
              <w:spacing w:before="120"/>
              <w:jc w:val="left"/>
              <w:rPr>
                <w:rFonts w:hint="default" w:ascii="仿宋_GB2312" w:hAnsi="仿宋" w:eastAsia="仿宋_GB2312"/>
                <w:color w:val="auto"/>
                <w:highlight w:val="none"/>
              </w:rPr>
            </w:pPr>
          </w:p>
        </w:tc>
        <w:tc>
          <w:tcPr>
            <w:tcW w:w="3169" w:type="dxa"/>
            <w:tcBorders>
              <w:top w:val="single" w:color="auto" w:sz="6" w:space="0"/>
              <w:left w:val="single" w:color="auto" w:sz="6" w:space="0"/>
              <w:bottom w:val="single" w:color="auto" w:sz="6" w:space="0"/>
              <w:right w:val="single" w:color="auto" w:sz="6" w:space="0"/>
            </w:tcBorders>
          </w:tcPr>
          <w:p w14:paraId="014BE359">
            <w:pPr>
              <w:shd w:val="clear"/>
              <w:autoSpaceDE w:val="0"/>
              <w:autoSpaceDN w:val="0"/>
              <w:spacing w:before="120"/>
              <w:jc w:val="left"/>
              <w:rPr>
                <w:rFonts w:hint="default" w:ascii="仿宋_GB2312" w:hAnsi="仿宋" w:eastAsia="仿宋_GB2312"/>
                <w:color w:val="auto"/>
                <w:highlight w:val="none"/>
              </w:rPr>
            </w:pPr>
          </w:p>
        </w:tc>
      </w:tr>
      <w:tr w14:paraId="4DAB51C6">
        <w:tblPrEx>
          <w:tblCellMar>
            <w:top w:w="0" w:type="dxa"/>
            <w:left w:w="108" w:type="dxa"/>
            <w:bottom w:w="0" w:type="dxa"/>
            <w:right w:w="108" w:type="dxa"/>
          </w:tblCellMar>
        </w:tblPrEx>
        <w:trPr>
          <w:trHeight w:val="840" w:hRule="atLeast"/>
          <w:jc w:val="center"/>
        </w:trPr>
        <w:tc>
          <w:tcPr>
            <w:tcW w:w="1567" w:type="dxa"/>
            <w:tcBorders>
              <w:top w:val="single" w:color="auto" w:sz="6" w:space="0"/>
              <w:left w:val="single" w:color="auto" w:sz="6" w:space="0"/>
              <w:bottom w:val="single" w:color="auto" w:sz="6" w:space="0"/>
              <w:right w:val="single" w:color="auto" w:sz="6" w:space="0"/>
            </w:tcBorders>
            <w:vAlign w:val="center"/>
          </w:tcPr>
          <w:p w14:paraId="5AF84A43">
            <w:pPr>
              <w:shd w:val="clear"/>
              <w:autoSpaceDE w:val="0"/>
              <w:autoSpaceDN w:val="0"/>
              <w:jc w:val="left"/>
              <w:rPr>
                <w:rFonts w:hint="default" w:ascii="仿宋_GB2312" w:hAnsi="仿宋" w:eastAsia="仿宋_GB2312"/>
                <w:color w:val="auto"/>
                <w:highlight w:val="none"/>
              </w:rPr>
            </w:pPr>
          </w:p>
        </w:tc>
        <w:tc>
          <w:tcPr>
            <w:tcW w:w="3458" w:type="dxa"/>
            <w:tcBorders>
              <w:top w:val="single" w:color="auto" w:sz="6" w:space="0"/>
              <w:left w:val="single" w:color="auto" w:sz="6" w:space="0"/>
              <w:bottom w:val="single" w:color="auto" w:sz="6" w:space="0"/>
              <w:right w:val="single" w:color="auto" w:sz="6" w:space="0"/>
            </w:tcBorders>
          </w:tcPr>
          <w:p w14:paraId="1A3B0234">
            <w:pPr>
              <w:shd w:val="clear"/>
              <w:autoSpaceDE w:val="0"/>
              <w:autoSpaceDN w:val="0"/>
              <w:spacing w:before="120"/>
              <w:jc w:val="left"/>
              <w:rPr>
                <w:rFonts w:hint="default" w:ascii="仿宋_GB2312" w:hAnsi="仿宋" w:eastAsia="仿宋_GB2312"/>
                <w:color w:val="auto"/>
                <w:highlight w:val="none"/>
              </w:rPr>
            </w:pPr>
          </w:p>
        </w:tc>
        <w:tc>
          <w:tcPr>
            <w:tcW w:w="1097" w:type="dxa"/>
            <w:tcBorders>
              <w:top w:val="single" w:color="auto" w:sz="6" w:space="0"/>
              <w:left w:val="single" w:color="auto" w:sz="6" w:space="0"/>
              <w:bottom w:val="single" w:color="auto" w:sz="6" w:space="0"/>
              <w:right w:val="single" w:color="auto" w:sz="6" w:space="0"/>
            </w:tcBorders>
          </w:tcPr>
          <w:p w14:paraId="35F9254B">
            <w:pPr>
              <w:shd w:val="clear"/>
              <w:autoSpaceDE w:val="0"/>
              <w:autoSpaceDN w:val="0"/>
              <w:spacing w:before="120"/>
              <w:jc w:val="left"/>
              <w:rPr>
                <w:rFonts w:hint="default" w:ascii="仿宋_GB2312" w:hAnsi="仿宋" w:eastAsia="仿宋_GB2312"/>
                <w:color w:val="auto"/>
                <w:highlight w:val="none"/>
              </w:rPr>
            </w:pPr>
          </w:p>
        </w:tc>
        <w:tc>
          <w:tcPr>
            <w:tcW w:w="3169" w:type="dxa"/>
            <w:tcBorders>
              <w:top w:val="single" w:color="auto" w:sz="6" w:space="0"/>
              <w:left w:val="single" w:color="auto" w:sz="6" w:space="0"/>
              <w:bottom w:val="single" w:color="auto" w:sz="6" w:space="0"/>
              <w:right w:val="single" w:color="auto" w:sz="6" w:space="0"/>
            </w:tcBorders>
          </w:tcPr>
          <w:p w14:paraId="20379CE2">
            <w:pPr>
              <w:shd w:val="clear"/>
              <w:autoSpaceDE w:val="0"/>
              <w:autoSpaceDN w:val="0"/>
              <w:spacing w:before="120"/>
              <w:jc w:val="left"/>
              <w:rPr>
                <w:rFonts w:hint="default" w:ascii="仿宋_GB2312" w:hAnsi="仿宋" w:eastAsia="仿宋_GB2312"/>
                <w:color w:val="auto"/>
                <w:highlight w:val="none"/>
              </w:rPr>
            </w:pPr>
          </w:p>
        </w:tc>
      </w:tr>
      <w:tr w14:paraId="277AEFFC">
        <w:tblPrEx>
          <w:tblCellMar>
            <w:top w:w="0" w:type="dxa"/>
            <w:left w:w="108" w:type="dxa"/>
            <w:bottom w:w="0" w:type="dxa"/>
            <w:right w:w="108" w:type="dxa"/>
          </w:tblCellMar>
        </w:tblPrEx>
        <w:trPr>
          <w:trHeight w:val="840" w:hRule="atLeast"/>
          <w:jc w:val="center"/>
        </w:trPr>
        <w:tc>
          <w:tcPr>
            <w:tcW w:w="1567" w:type="dxa"/>
            <w:tcBorders>
              <w:top w:val="single" w:color="auto" w:sz="6" w:space="0"/>
              <w:left w:val="single" w:color="auto" w:sz="6" w:space="0"/>
              <w:bottom w:val="single" w:color="auto" w:sz="6" w:space="0"/>
              <w:right w:val="single" w:color="auto" w:sz="6" w:space="0"/>
            </w:tcBorders>
            <w:vAlign w:val="center"/>
          </w:tcPr>
          <w:p w14:paraId="7B96B7F0">
            <w:pPr>
              <w:shd w:val="clear"/>
              <w:autoSpaceDE w:val="0"/>
              <w:autoSpaceDN w:val="0"/>
              <w:jc w:val="left"/>
              <w:rPr>
                <w:rFonts w:hint="default" w:ascii="仿宋_GB2312" w:hAnsi="仿宋" w:eastAsia="仿宋_GB2312"/>
                <w:color w:val="auto"/>
                <w:highlight w:val="none"/>
              </w:rPr>
            </w:pPr>
          </w:p>
        </w:tc>
        <w:tc>
          <w:tcPr>
            <w:tcW w:w="3458" w:type="dxa"/>
            <w:tcBorders>
              <w:top w:val="single" w:color="auto" w:sz="6" w:space="0"/>
              <w:left w:val="single" w:color="auto" w:sz="6" w:space="0"/>
              <w:bottom w:val="single" w:color="auto" w:sz="6" w:space="0"/>
              <w:right w:val="single" w:color="auto" w:sz="6" w:space="0"/>
            </w:tcBorders>
          </w:tcPr>
          <w:p w14:paraId="247E73F4">
            <w:pPr>
              <w:shd w:val="clear"/>
              <w:autoSpaceDE w:val="0"/>
              <w:autoSpaceDN w:val="0"/>
              <w:spacing w:before="120"/>
              <w:jc w:val="left"/>
              <w:rPr>
                <w:rFonts w:hint="default" w:ascii="仿宋_GB2312" w:hAnsi="仿宋" w:eastAsia="仿宋_GB2312"/>
                <w:color w:val="auto"/>
                <w:highlight w:val="none"/>
              </w:rPr>
            </w:pPr>
          </w:p>
        </w:tc>
        <w:tc>
          <w:tcPr>
            <w:tcW w:w="1097" w:type="dxa"/>
            <w:tcBorders>
              <w:top w:val="single" w:color="auto" w:sz="6" w:space="0"/>
              <w:left w:val="single" w:color="auto" w:sz="6" w:space="0"/>
              <w:bottom w:val="single" w:color="auto" w:sz="6" w:space="0"/>
              <w:right w:val="single" w:color="auto" w:sz="6" w:space="0"/>
            </w:tcBorders>
          </w:tcPr>
          <w:p w14:paraId="1B78A842">
            <w:pPr>
              <w:shd w:val="clear"/>
              <w:autoSpaceDE w:val="0"/>
              <w:autoSpaceDN w:val="0"/>
              <w:spacing w:before="120"/>
              <w:jc w:val="left"/>
              <w:rPr>
                <w:rFonts w:hint="default" w:ascii="仿宋_GB2312" w:hAnsi="仿宋" w:eastAsia="仿宋_GB2312"/>
                <w:color w:val="auto"/>
                <w:highlight w:val="none"/>
              </w:rPr>
            </w:pPr>
          </w:p>
        </w:tc>
        <w:tc>
          <w:tcPr>
            <w:tcW w:w="3169" w:type="dxa"/>
            <w:tcBorders>
              <w:top w:val="single" w:color="auto" w:sz="6" w:space="0"/>
              <w:left w:val="single" w:color="auto" w:sz="6" w:space="0"/>
              <w:bottom w:val="single" w:color="auto" w:sz="6" w:space="0"/>
              <w:right w:val="single" w:color="auto" w:sz="6" w:space="0"/>
            </w:tcBorders>
          </w:tcPr>
          <w:p w14:paraId="3E9A7260">
            <w:pPr>
              <w:shd w:val="clear"/>
              <w:autoSpaceDE w:val="0"/>
              <w:autoSpaceDN w:val="0"/>
              <w:spacing w:before="120"/>
              <w:jc w:val="left"/>
              <w:rPr>
                <w:rFonts w:hint="default" w:ascii="仿宋_GB2312" w:hAnsi="仿宋" w:eastAsia="仿宋_GB2312"/>
                <w:color w:val="auto"/>
                <w:highlight w:val="none"/>
              </w:rPr>
            </w:pPr>
          </w:p>
        </w:tc>
      </w:tr>
      <w:tr w14:paraId="1712FD46">
        <w:tblPrEx>
          <w:tblCellMar>
            <w:top w:w="0" w:type="dxa"/>
            <w:left w:w="108" w:type="dxa"/>
            <w:bottom w:w="0" w:type="dxa"/>
            <w:right w:w="108" w:type="dxa"/>
          </w:tblCellMar>
        </w:tblPrEx>
        <w:trPr>
          <w:trHeight w:val="840" w:hRule="atLeast"/>
          <w:jc w:val="center"/>
        </w:trPr>
        <w:tc>
          <w:tcPr>
            <w:tcW w:w="1567" w:type="dxa"/>
            <w:tcBorders>
              <w:top w:val="single" w:color="auto" w:sz="6" w:space="0"/>
              <w:left w:val="single" w:color="auto" w:sz="6" w:space="0"/>
              <w:bottom w:val="single" w:color="auto" w:sz="6" w:space="0"/>
              <w:right w:val="single" w:color="auto" w:sz="6" w:space="0"/>
            </w:tcBorders>
            <w:vAlign w:val="center"/>
          </w:tcPr>
          <w:p w14:paraId="7CEFDAD0">
            <w:pPr>
              <w:shd w:val="clear"/>
              <w:autoSpaceDE w:val="0"/>
              <w:autoSpaceDN w:val="0"/>
              <w:spacing w:before="120"/>
              <w:jc w:val="left"/>
              <w:rPr>
                <w:rFonts w:hint="default" w:ascii="仿宋_GB2312" w:hAnsi="仿宋" w:eastAsia="仿宋_GB2312"/>
                <w:color w:val="auto"/>
                <w:highlight w:val="none"/>
              </w:rPr>
            </w:pPr>
            <w:r>
              <w:rPr>
                <w:rFonts w:ascii="仿宋_GB2312" w:hAnsi="仿宋" w:eastAsia="仿宋_GB2312"/>
                <w:color w:val="auto"/>
                <w:highlight w:val="none"/>
              </w:rPr>
              <w:t>……</w:t>
            </w:r>
          </w:p>
        </w:tc>
        <w:tc>
          <w:tcPr>
            <w:tcW w:w="3458" w:type="dxa"/>
            <w:tcBorders>
              <w:top w:val="single" w:color="auto" w:sz="6" w:space="0"/>
              <w:left w:val="single" w:color="auto" w:sz="6" w:space="0"/>
              <w:bottom w:val="single" w:color="auto" w:sz="6" w:space="0"/>
              <w:right w:val="single" w:color="auto" w:sz="6" w:space="0"/>
            </w:tcBorders>
          </w:tcPr>
          <w:p w14:paraId="0BE578B9">
            <w:pPr>
              <w:shd w:val="clear"/>
              <w:autoSpaceDE w:val="0"/>
              <w:autoSpaceDN w:val="0"/>
              <w:spacing w:before="120"/>
              <w:jc w:val="left"/>
              <w:rPr>
                <w:rFonts w:hint="default" w:ascii="仿宋_GB2312" w:hAnsi="仿宋" w:eastAsia="仿宋_GB2312"/>
                <w:color w:val="auto"/>
                <w:highlight w:val="none"/>
              </w:rPr>
            </w:pPr>
          </w:p>
        </w:tc>
        <w:tc>
          <w:tcPr>
            <w:tcW w:w="1097" w:type="dxa"/>
            <w:tcBorders>
              <w:top w:val="single" w:color="auto" w:sz="6" w:space="0"/>
              <w:left w:val="single" w:color="auto" w:sz="6" w:space="0"/>
              <w:bottom w:val="single" w:color="auto" w:sz="6" w:space="0"/>
              <w:right w:val="single" w:color="auto" w:sz="6" w:space="0"/>
            </w:tcBorders>
          </w:tcPr>
          <w:p w14:paraId="3F05DD61">
            <w:pPr>
              <w:shd w:val="clear"/>
              <w:autoSpaceDE w:val="0"/>
              <w:autoSpaceDN w:val="0"/>
              <w:spacing w:before="120"/>
              <w:jc w:val="left"/>
              <w:rPr>
                <w:rFonts w:hint="default" w:ascii="仿宋_GB2312" w:hAnsi="仿宋" w:eastAsia="仿宋_GB2312"/>
                <w:color w:val="auto"/>
                <w:highlight w:val="none"/>
              </w:rPr>
            </w:pPr>
          </w:p>
        </w:tc>
        <w:tc>
          <w:tcPr>
            <w:tcW w:w="3169" w:type="dxa"/>
            <w:tcBorders>
              <w:top w:val="single" w:color="auto" w:sz="6" w:space="0"/>
              <w:left w:val="single" w:color="auto" w:sz="6" w:space="0"/>
              <w:bottom w:val="single" w:color="auto" w:sz="6" w:space="0"/>
              <w:right w:val="single" w:color="auto" w:sz="6" w:space="0"/>
            </w:tcBorders>
          </w:tcPr>
          <w:p w14:paraId="538ED31E">
            <w:pPr>
              <w:shd w:val="clear"/>
              <w:autoSpaceDE w:val="0"/>
              <w:autoSpaceDN w:val="0"/>
              <w:spacing w:before="120"/>
              <w:jc w:val="left"/>
              <w:rPr>
                <w:rFonts w:hint="default" w:ascii="仿宋_GB2312" w:hAnsi="仿宋" w:eastAsia="仿宋_GB2312"/>
                <w:color w:val="auto"/>
                <w:highlight w:val="none"/>
              </w:rPr>
            </w:pPr>
          </w:p>
        </w:tc>
      </w:tr>
    </w:tbl>
    <w:p w14:paraId="2AFA39BF">
      <w:pPr>
        <w:shd w:val="clear"/>
        <w:autoSpaceDE w:val="0"/>
        <w:autoSpaceDN w:val="0"/>
        <w:spacing w:line="360" w:lineRule="auto"/>
        <w:jc w:val="left"/>
        <w:rPr>
          <w:rFonts w:hint="default" w:ascii="仿宋_GB2312" w:hAnsi="仿宋" w:eastAsia="仿宋_GB2312"/>
          <w:color w:val="auto"/>
          <w:sz w:val="24"/>
          <w:highlight w:val="none"/>
          <w:lang w:val="zh-CN"/>
        </w:rPr>
      </w:pPr>
    </w:p>
    <w:p w14:paraId="6215066E">
      <w:pPr>
        <w:keepNext w:val="0"/>
        <w:keepLines w:val="0"/>
        <w:pageBreakBefore w:val="0"/>
        <w:widowControl w:val="0"/>
        <w:shd w:val="clear"/>
        <w:kinsoku/>
        <w:wordWrap/>
        <w:overflowPunct/>
        <w:topLinePunct w:val="0"/>
        <w:autoSpaceDE w:val="0"/>
        <w:autoSpaceDN w:val="0"/>
        <w:bidi w:val="0"/>
        <w:adjustRightInd w:val="0"/>
        <w:snapToGrid w:val="0"/>
        <w:spacing w:line="360" w:lineRule="auto"/>
        <w:jc w:val="left"/>
        <w:textAlignment w:val="auto"/>
        <w:rPr>
          <w:rFonts w:hint="default" w:ascii="仿宋_GB2312" w:hAnsi="仿宋" w:eastAsia="仿宋_GB2312"/>
          <w:color w:val="auto"/>
          <w:sz w:val="24"/>
          <w:highlight w:val="none"/>
          <w:lang w:val="zh-CN"/>
        </w:rPr>
      </w:pPr>
      <w:r>
        <w:rPr>
          <w:rFonts w:ascii="仿宋_GB2312" w:hAnsi="仿宋" w:eastAsia="仿宋_GB2312"/>
          <w:color w:val="auto"/>
          <w:sz w:val="24"/>
          <w:highlight w:val="none"/>
          <w:lang w:val="zh-CN"/>
        </w:rPr>
        <w:t>供应商名称（公章）：</w:t>
      </w:r>
    </w:p>
    <w:p w14:paraId="61B1DB55">
      <w:pPr>
        <w:keepNext w:val="0"/>
        <w:keepLines w:val="0"/>
        <w:pageBreakBefore w:val="0"/>
        <w:widowControl w:val="0"/>
        <w:shd w:val="clear"/>
        <w:kinsoku/>
        <w:wordWrap/>
        <w:overflowPunct/>
        <w:topLinePunct w:val="0"/>
        <w:autoSpaceDE w:val="0"/>
        <w:autoSpaceDN w:val="0"/>
        <w:bidi w:val="0"/>
        <w:adjustRightInd w:val="0"/>
        <w:snapToGrid w:val="0"/>
        <w:spacing w:line="360" w:lineRule="auto"/>
        <w:jc w:val="left"/>
        <w:textAlignment w:val="auto"/>
        <w:rPr>
          <w:rFonts w:hint="default" w:ascii="仿宋_GB2312" w:hAnsi="仿宋" w:eastAsia="仿宋_GB2312"/>
          <w:color w:val="auto"/>
          <w:sz w:val="24"/>
          <w:highlight w:val="none"/>
          <w:lang w:val="zh-CN"/>
        </w:rPr>
      </w:pPr>
      <w:r>
        <w:rPr>
          <w:rFonts w:ascii="仿宋_GB2312" w:hAnsi="仿宋" w:eastAsia="仿宋_GB2312"/>
          <w:color w:val="auto"/>
          <w:sz w:val="24"/>
          <w:highlight w:val="none"/>
          <w:lang w:val="zh-CN"/>
        </w:rPr>
        <w:t>法定代表人或其授权代表（签字</w:t>
      </w:r>
      <w:r>
        <w:rPr>
          <w:rFonts w:hint="eastAsia" w:ascii="仿宋_GB2312" w:hAnsi="仿宋" w:eastAsia="仿宋_GB2312"/>
          <w:color w:val="auto"/>
          <w:sz w:val="24"/>
          <w:highlight w:val="none"/>
          <w:lang w:val="en-US" w:eastAsia="zh-CN"/>
        </w:rPr>
        <w:t>或盖章</w:t>
      </w:r>
      <w:r>
        <w:rPr>
          <w:rFonts w:ascii="仿宋_GB2312" w:hAnsi="仿宋" w:eastAsia="仿宋_GB2312"/>
          <w:color w:val="auto"/>
          <w:sz w:val="24"/>
          <w:highlight w:val="none"/>
          <w:lang w:val="zh-CN"/>
        </w:rPr>
        <w:t xml:space="preserve">）： </w:t>
      </w:r>
    </w:p>
    <w:p w14:paraId="04A34E3F">
      <w:pPr>
        <w:keepNext w:val="0"/>
        <w:keepLines w:val="0"/>
        <w:pageBreakBefore w:val="0"/>
        <w:widowControl w:val="0"/>
        <w:shd w:val="clear"/>
        <w:kinsoku/>
        <w:wordWrap/>
        <w:overflowPunct/>
        <w:topLinePunct w:val="0"/>
        <w:autoSpaceDE w:val="0"/>
        <w:autoSpaceDN w:val="0"/>
        <w:bidi w:val="0"/>
        <w:adjustRightInd w:val="0"/>
        <w:snapToGrid w:val="0"/>
        <w:spacing w:line="360" w:lineRule="auto"/>
        <w:jc w:val="left"/>
        <w:textAlignment w:val="auto"/>
        <w:rPr>
          <w:rFonts w:hint="default" w:ascii="仿宋_GB2312" w:eastAsia="仿宋_GB2312"/>
          <w:color w:val="auto"/>
          <w:highlight w:val="none"/>
          <w:lang w:val="zh-CN"/>
        </w:rPr>
      </w:pPr>
      <w:r>
        <w:rPr>
          <w:rFonts w:ascii="仿宋_GB2312" w:eastAsia="仿宋_GB2312"/>
          <w:color w:val="auto"/>
          <w:highlight w:val="none"/>
          <w:lang w:val="zh-CN"/>
        </w:rPr>
        <w:t>日期：</w:t>
      </w:r>
      <w:r>
        <w:rPr>
          <w:rFonts w:ascii="仿宋_GB2312" w:eastAsia="仿宋_GB2312"/>
          <w:color w:val="auto"/>
          <w:highlight w:val="none"/>
          <w:u w:val="single"/>
          <w:lang w:val="zh-CN"/>
        </w:rPr>
        <w:t xml:space="preserve">     </w:t>
      </w:r>
      <w:r>
        <w:rPr>
          <w:rFonts w:ascii="仿宋_GB2312" w:eastAsia="仿宋_GB2312"/>
          <w:color w:val="auto"/>
          <w:highlight w:val="none"/>
          <w:lang w:val="zh-CN"/>
        </w:rPr>
        <w:t>年</w:t>
      </w:r>
      <w:r>
        <w:rPr>
          <w:rFonts w:ascii="仿宋_GB2312" w:eastAsia="仿宋_GB2312"/>
          <w:color w:val="auto"/>
          <w:highlight w:val="none"/>
          <w:u w:val="single"/>
          <w:lang w:val="zh-CN"/>
        </w:rPr>
        <w:t xml:space="preserve">     </w:t>
      </w:r>
      <w:r>
        <w:rPr>
          <w:rFonts w:ascii="仿宋_GB2312" w:eastAsia="仿宋_GB2312"/>
          <w:color w:val="auto"/>
          <w:highlight w:val="none"/>
          <w:lang w:val="zh-CN"/>
        </w:rPr>
        <w:t xml:space="preserve"> 月</w:t>
      </w:r>
      <w:r>
        <w:rPr>
          <w:rFonts w:ascii="仿宋_GB2312" w:eastAsia="仿宋_GB2312"/>
          <w:color w:val="auto"/>
          <w:highlight w:val="none"/>
          <w:u w:val="single"/>
          <w:lang w:val="zh-CN"/>
        </w:rPr>
        <w:t xml:space="preserve">   </w:t>
      </w:r>
      <w:r>
        <w:rPr>
          <w:rFonts w:ascii="仿宋_GB2312" w:eastAsia="仿宋_GB2312"/>
          <w:color w:val="auto"/>
          <w:highlight w:val="none"/>
          <w:lang w:val="zh-CN"/>
        </w:rPr>
        <w:t>日</w:t>
      </w:r>
    </w:p>
    <w:p w14:paraId="1546438C">
      <w:pPr>
        <w:shd w:val="clear"/>
        <w:autoSpaceDE w:val="0"/>
        <w:autoSpaceDN w:val="0"/>
        <w:spacing w:line="640" w:lineRule="exact"/>
        <w:jc w:val="left"/>
        <w:rPr>
          <w:rFonts w:hint="default" w:ascii="仿宋_GB2312" w:eastAsia="仿宋_GB2312"/>
          <w:color w:val="auto"/>
          <w:highlight w:val="none"/>
          <w:lang w:val="zh-CN"/>
        </w:rPr>
      </w:pPr>
    </w:p>
    <w:p w14:paraId="4228D7E5">
      <w:pPr>
        <w:shd w:val="clear"/>
        <w:autoSpaceDE w:val="0"/>
        <w:autoSpaceDN w:val="0"/>
        <w:spacing w:line="640" w:lineRule="exact"/>
        <w:jc w:val="left"/>
        <w:rPr>
          <w:rFonts w:hint="default" w:ascii="仿宋_GB2312" w:eastAsia="仿宋_GB2312"/>
          <w:color w:val="auto"/>
          <w:highlight w:val="none"/>
          <w:lang w:val="zh-CN"/>
        </w:rPr>
      </w:pPr>
    </w:p>
    <w:p w14:paraId="174CAA95">
      <w:pPr>
        <w:shd w:val="clear"/>
        <w:autoSpaceDE w:val="0"/>
        <w:autoSpaceDN w:val="0"/>
        <w:spacing w:line="640" w:lineRule="exact"/>
        <w:jc w:val="left"/>
        <w:rPr>
          <w:rFonts w:hint="default" w:ascii="仿宋_GB2312" w:hAnsi="仿宋" w:eastAsia="仿宋_GB2312"/>
          <w:color w:val="auto"/>
          <w:sz w:val="24"/>
          <w:highlight w:val="none"/>
          <w:lang w:val="zh-CN"/>
        </w:rPr>
      </w:pPr>
      <w:r>
        <w:rPr>
          <w:rFonts w:ascii="仿宋_GB2312" w:hAnsi="仿宋" w:eastAsia="仿宋_GB2312"/>
          <w:color w:val="auto"/>
          <w:sz w:val="24"/>
          <w:highlight w:val="none"/>
          <w:lang w:val="zh-CN"/>
        </w:rPr>
        <w:t>附件：</w:t>
      </w:r>
    </w:p>
    <w:p w14:paraId="007BF793">
      <w:pPr>
        <w:shd w:val="clear"/>
        <w:autoSpaceDE w:val="0"/>
        <w:autoSpaceDN w:val="0"/>
        <w:spacing w:line="640" w:lineRule="exact"/>
        <w:jc w:val="center"/>
        <w:rPr>
          <w:rFonts w:hint="default" w:ascii="黑体" w:hAnsi="仿宋" w:eastAsia="黑体"/>
          <w:color w:val="auto"/>
          <w:sz w:val="30"/>
          <w:szCs w:val="30"/>
          <w:highlight w:val="none"/>
          <w:lang w:val="zh-CN"/>
        </w:rPr>
      </w:pPr>
      <w:r>
        <w:rPr>
          <w:rFonts w:ascii="黑体" w:hAnsi="仿宋" w:eastAsia="黑体"/>
          <w:color w:val="auto"/>
          <w:sz w:val="30"/>
          <w:szCs w:val="30"/>
          <w:highlight w:val="none"/>
          <w:lang w:val="zh-CN"/>
        </w:rPr>
        <w:t>参加采购活动前三年内在经营活动中没有重大违法记录的声明</w:t>
      </w:r>
    </w:p>
    <w:p w14:paraId="333D6473">
      <w:pPr>
        <w:shd w:val="clear"/>
        <w:autoSpaceDE w:val="0"/>
        <w:autoSpaceDN w:val="0"/>
        <w:spacing w:line="640" w:lineRule="exact"/>
        <w:ind w:firstLine="480" w:firstLineChars="200"/>
        <w:jc w:val="left"/>
        <w:rPr>
          <w:rFonts w:hint="default" w:ascii="仿宋_GB2312" w:hAnsi="仿宋" w:eastAsia="仿宋_GB2312"/>
          <w:color w:val="auto"/>
          <w:sz w:val="24"/>
          <w:highlight w:val="none"/>
          <w:lang w:val="zh-CN"/>
        </w:rPr>
      </w:pPr>
    </w:p>
    <w:p w14:paraId="497664DC">
      <w:pPr>
        <w:shd w:val="clear"/>
        <w:autoSpaceDE w:val="0"/>
        <w:autoSpaceDN w:val="0"/>
        <w:spacing w:line="640" w:lineRule="exact"/>
        <w:ind w:firstLine="480" w:firstLineChars="200"/>
        <w:jc w:val="left"/>
        <w:rPr>
          <w:rFonts w:hint="default" w:ascii="仿宋_GB2312" w:hAnsi="仿宋" w:eastAsia="仿宋_GB2312"/>
          <w:color w:val="auto"/>
          <w:sz w:val="24"/>
          <w:highlight w:val="none"/>
          <w:lang w:val="zh-CN"/>
        </w:rPr>
      </w:pPr>
    </w:p>
    <w:p w14:paraId="101ED840">
      <w:pPr>
        <w:shd w:val="clear"/>
        <w:autoSpaceDE w:val="0"/>
        <w:autoSpaceDN w:val="0"/>
        <w:spacing w:line="640" w:lineRule="exact"/>
        <w:ind w:firstLine="480" w:firstLineChars="200"/>
        <w:jc w:val="center"/>
        <w:rPr>
          <w:rFonts w:hint="default" w:ascii="仿宋_GB2312" w:hAnsi="仿宋" w:eastAsia="仿宋_GB2312"/>
          <w:color w:val="auto"/>
          <w:sz w:val="24"/>
          <w:highlight w:val="none"/>
          <w:lang w:val="zh-CN"/>
        </w:rPr>
      </w:pPr>
      <w:r>
        <w:rPr>
          <w:rFonts w:ascii="仿宋_GB2312" w:hAnsi="仿宋" w:eastAsia="仿宋_GB2312"/>
          <w:color w:val="auto"/>
          <w:sz w:val="24"/>
          <w:highlight w:val="none"/>
          <w:lang w:val="zh-CN"/>
        </w:rPr>
        <w:t>格式自拟。</w:t>
      </w:r>
    </w:p>
    <w:p w14:paraId="73C36B9A">
      <w:pPr>
        <w:shd w:val="clear"/>
        <w:autoSpaceDE w:val="0"/>
        <w:autoSpaceDN w:val="0"/>
        <w:spacing w:line="640" w:lineRule="exact"/>
        <w:jc w:val="left"/>
        <w:rPr>
          <w:rFonts w:hint="default" w:ascii="仿宋" w:hAnsi="仿宋" w:eastAsia="仿宋"/>
          <w:color w:val="auto"/>
          <w:sz w:val="24"/>
          <w:highlight w:val="none"/>
          <w:lang w:val="zh-CN"/>
        </w:rPr>
      </w:pPr>
    </w:p>
    <w:p w14:paraId="2116B798">
      <w:pPr>
        <w:shd w:val="clear"/>
        <w:autoSpaceDE w:val="0"/>
        <w:autoSpaceDN w:val="0"/>
        <w:spacing w:line="640" w:lineRule="exact"/>
        <w:jc w:val="left"/>
        <w:rPr>
          <w:rFonts w:hint="default" w:ascii="仿宋" w:hAnsi="仿宋" w:eastAsia="仿宋"/>
          <w:color w:val="auto"/>
          <w:sz w:val="24"/>
          <w:highlight w:val="none"/>
          <w:lang w:val="zh-CN"/>
        </w:rPr>
      </w:pPr>
    </w:p>
    <w:p w14:paraId="4B3D5D83">
      <w:pPr>
        <w:shd w:val="clear"/>
        <w:autoSpaceDE w:val="0"/>
        <w:autoSpaceDN w:val="0"/>
        <w:spacing w:line="640" w:lineRule="exact"/>
        <w:jc w:val="left"/>
        <w:rPr>
          <w:rFonts w:hint="default" w:ascii="仿宋" w:hAnsi="仿宋" w:eastAsia="仿宋"/>
          <w:color w:val="auto"/>
          <w:sz w:val="24"/>
          <w:highlight w:val="none"/>
          <w:lang w:val="zh-CN"/>
        </w:rPr>
      </w:pPr>
    </w:p>
    <w:p w14:paraId="35636CEB">
      <w:pPr>
        <w:shd w:val="clear"/>
        <w:autoSpaceDE w:val="0"/>
        <w:autoSpaceDN w:val="0"/>
        <w:snapToGrid w:val="0"/>
        <w:spacing w:line="360" w:lineRule="auto"/>
        <w:jc w:val="center"/>
        <w:rPr>
          <w:rFonts w:hint="eastAsia" w:ascii="仿宋" w:hAnsi="仿宋" w:eastAsia="仿宋"/>
          <w:color w:val="auto"/>
          <w:sz w:val="24"/>
          <w:highlight w:val="none"/>
          <w:lang w:val="en-US" w:eastAsia="zh-CN"/>
        </w:rPr>
      </w:pPr>
      <w:r>
        <w:rPr>
          <w:rFonts w:hint="eastAsia" w:ascii="仿宋" w:hAnsi="仿宋" w:eastAsia="仿宋"/>
          <w:color w:val="auto"/>
          <w:sz w:val="24"/>
          <w:highlight w:val="none"/>
          <w:lang w:val="en-US" w:eastAsia="zh-CN"/>
        </w:rPr>
        <w:t xml:space="preserve">                                   供应商名称：（公章）</w:t>
      </w:r>
    </w:p>
    <w:p w14:paraId="231BAEAA">
      <w:pPr>
        <w:shd w:val="clear"/>
        <w:autoSpaceDE w:val="0"/>
        <w:autoSpaceDN w:val="0"/>
        <w:spacing w:before="120" w:after="50" w:line="460" w:lineRule="exact"/>
        <w:ind w:right="600"/>
        <w:rPr>
          <w:rFonts w:hint="default" w:ascii="仿宋_GB2312" w:hAnsi="仿宋_GB2312" w:eastAsia="仿宋_GB2312" w:cs="仿宋_GB2312"/>
          <w:color w:val="auto"/>
          <w:sz w:val="24"/>
          <w:highlight w:val="none"/>
          <w:u w:val="single"/>
          <w:lang w:val="zh-CN"/>
        </w:rPr>
      </w:pPr>
      <w:r>
        <w:rPr>
          <w:rFonts w:hint="eastAsia" w:ascii="仿宋" w:hAnsi="仿宋" w:eastAsia="仿宋"/>
          <w:color w:val="auto"/>
          <w:sz w:val="24"/>
          <w:highlight w:val="none"/>
          <w:lang w:val="en-US" w:eastAsia="zh-CN"/>
        </w:rPr>
        <w:t xml:space="preserve">                                            日期：   年   月  日</w:t>
      </w:r>
    </w:p>
    <w:p w14:paraId="13ADCD34">
      <w:pPr>
        <w:pStyle w:val="28"/>
        <w:shd w:val="clear"/>
        <w:ind w:left="0" w:leftChars="0" w:firstLine="0" w:firstLineChars="0"/>
        <w:jc w:val="both"/>
        <w:rPr>
          <w:rFonts w:ascii="黑体" w:hAnsi="仿宋" w:eastAsia="黑体"/>
          <w:color w:val="auto"/>
          <w:sz w:val="30"/>
          <w:szCs w:val="30"/>
          <w:highlight w:val="none"/>
          <w:lang w:val="zh-CN"/>
        </w:rPr>
      </w:pPr>
      <w:r>
        <w:rPr>
          <w:rFonts w:ascii="黑体" w:hAnsi="仿宋" w:eastAsia="黑体"/>
          <w:color w:val="auto"/>
          <w:sz w:val="30"/>
          <w:szCs w:val="30"/>
          <w:highlight w:val="none"/>
          <w:lang w:val="zh-CN"/>
        </w:rPr>
        <w:br w:type="page"/>
      </w:r>
    </w:p>
    <w:p w14:paraId="03F8EC5C">
      <w:pPr>
        <w:shd w:val="clear"/>
        <w:autoSpaceDE w:val="0"/>
        <w:autoSpaceDN w:val="0"/>
        <w:snapToGrid w:val="0"/>
        <w:spacing w:line="360" w:lineRule="auto"/>
        <w:jc w:val="center"/>
        <w:rPr>
          <w:rFonts w:hint="default" w:ascii="黑体" w:hAnsi="仿宋" w:eastAsia="黑体"/>
          <w:color w:val="auto"/>
          <w:sz w:val="30"/>
          <w:szCs w:val="30"/>
          <w:highlight w:val="none"/>
          <w:lang w:val="zh-CN"/>
        </w:rPr>
      </w:pPr>
      <w:r>
        <w:rPr>
          <w:rFonts w:ascii="黑体" w:hAnsi="仿宋" w:eastAsia="黑体"/>
          <w:color w:val="auto"/>
          <w:sz w:val="30"/>
          <w:szCs w:val="30"/>
          <w:highlight w:val="none"/>
          <w:lang w:val="zh-CN"/>
        </w:rPr>
        <w:t>商务文件要求的其他资料</w:t>
      </w:r>
    </w:p>
    <w:p w14:paraId="085F3A1A">
      <w:pPr>
        <w:shd w:val="clear"/>
        <w:autoSpaceDE w:val="0"/>
        <w:autoSpaceDN w:val="0"/>
        <w:spacing w:line="360" w:lineRule="auto"/>
        <w:ind w:firstLine="470"/>
        <w:jc w:val="left"/>
        <w:rPr>
          <w:rFonts w:hint="default" w:ascii="仿宋_GB2312" w:hAnsi="仿宋" w:eastAsia="仿宋_GB2312"/>
          <w:color w:val="auto"/>
          <w:sz w:val="24"/>
          <w:highlight w:val="none"/>
          <w:lang w:val="zh-CN"/>
        </w:rPr>
      </w:pPr>
    </w:p>
    <w:p w14:paraId="65657603">
      <w:pPr>
        <w:shd w:val="clear"/>
        <w:autoSpaceDE w:val="0"/>
        <w:autoSpaceDN w:val="0"/>
        <w:spacing w:line="360" w:lineRule="auto"/>
        <w:rPr>
          <w:rFonts w:ascii="仿宋_GB2312" w:hAnsi="仿宋" w:eastAsia="仿宋_GB2312"/>
          <w:color w:val="auto"/>
          <w:sz w:val="24"/>
          <w:highlight w:val="none"/>
          <w:lang w:val="zh-CN"/>
        </w:rPr>
      </w:pPr>
    </w:p>
    <w:p w14:paraId="5B81C646">
      <w:pPr>
        <w:shd w:val="clear"/>
        <w:autoSpaceDE w:val="0"/>
        <w:autoSpaceDN w:val="0"/>
        <w:adjustRightInd w:val="0"/>
        <w:snapToGrid w:val="0"/>
        <w:spacing w:line="360" w:lineRule="auto"/>
        <w:ind w:firstLine="480" w:firstLineChars="200"/>
        <w:jc w:val="left"/>
        <w:rPr>
          <w:rFonts w:ascii="仿宋_GB2312" w:hAnsi="仿宋" w:eastAsia="仿宋_GB2312" w:cs="Times New Roman"/>
          <w:color w:val="auto"/>
          <w:sz w:val="24"/>
          <w:highlight w:val="none"/>
          <w:lang w:val="zh-CN"/>
        </w:rPr>
      </w:pPr>
      <w:r>
        <w:rPr>
          <w:rFonts w:ascii="仿宋_GB2312" w:hAnsi="仿宋" w:eastAsia="仿宋_GB2312" w:cs="Times New Roman"/>
          <w:color w:val="auto"/>
          <w:sz w:val="24"/>
          <w:highlight w:val="none"/>
          <w:lang w:val="zh-CN"/>
        </w:rPr>
        <w:t>（1）提供符合要求的营业执照</w:t>
      </w:r>
      <w:r>
        <w:rPr>
          <w:rFonts w:hint="eastAsia" w:ascii="仿宋_GB2312" w:hAnsi="仿宋" w:eastAsia="仿宋_GB2312" w:cs="Times New Roman"/>
          <w:color w:val="auto"/>
          <w:sz w:val="24"/>
          <w:highlight w:val="none"/>
          <w:lang w:val="zh-CN"/>
        </w:rPr>
        <w:t>、</w:t>
      </w:r>
      <w:r>
        <w:rPr>
          <w:rFonts w:hint="eastAsia" w:ascii="仿宋_GB2312" w:hAnsi="仿宋" w:eastAsia="仿宋_GB2312" w:cs="Times New Roman"/>
          <w:color w:val="auto"/>
          <w:sz w:val="24"/>
          <w:highlight w:val="none"/>
          <w:lang w:val="en-US" w:eastAsia="zh-CN"/>
        </w:rPr>
        <w:t>资质证书</w:t>
      </w:r>
      <w:r>
        <w:rPr>
          <w:rFonts w:ascii="仿宋_GB2312" w:hAnsi="仿宋" w:eastAsia="仿宋_GB2312" w:cs="Times New Roman"/>
          <w:color w:val="auto"/>
          <w:sz w:val="24"/>
          <w:highlight w:val="none"/>
          <w:lang w:val="zh-CN"/>
        </w:rPr>
        <w:t>复印件；</w:t>
      </w:r>
    </w:p>
    <w:p w14:paraId="367D9819">
      <w:pPr>
        <w:shd w:val="clear"/>
        <w:autoSpaceDE w:val="0"/>
        <w:autoSpaceDN w:val="0"/>
        <w:adjustRightInd w:val="0"/>
        <w:snapToGrid w:val="0"/>
        <w:spacing w:line="360" w:lineRule="auto"/>
        <w:ind w:firstLine="480" w:firstLineChars="200"/>
        <w:jc w:val="left"/>
        <w:rPr>
          <w:rFonts w:ascii="仿宋_GB2312" w:hAnsi="仿宋" w:eastAsia="仿宋_GB2312" w:cs="Times New Roman"/>
          <w:color w:val="auto"/>
          <w:sz w:val="24"/>
          <w:highlight w:val="none"/>
          <w:lang w:val="zh-CN"/>
        </w:rPr>
      </w:pPr>
      <w:r>
        <w:rPr>
          <w:rFonts w:ascii="仿宋_GB2312" w:hAnsi="仿宋" w:eastAsia="仿宋_GB2312" w:cs="Times New Roman"/>
          <w:color w:val="auto"/>
          <w:sz w:val="24"/>
          <w:highlight w:val="none"/>
          <w:lang w:val="zh-CN"/>
        </w:rPr>
        <w:t>（2）</w:t>
      </w:r>
      <w:r>
        <w:rPr>
          <w:rFonts w:hint="eastAsia" w:ascii="仿宋_GB2312" w:hAnsi="仿宋" w:eastAsia="仿宋_GB2312" w:cs="Times New Roman"/>
          <w:color w:val="auto"/>
          <w:sz w:val="24"/>
          <w:highlight w:val="none"/>
          <w:lang w:val="zh-CN"/>
        </w:rPr>
        <w:t>供应商</w:t>
      </w:r>
      <w:r>
        <w:rPr>
          <w:rFonts w:ascii="仿宋_GB2312" w:hAnsi="仿宋" w:eastAsia="仿宋_GB2312" w:cs="Times New Roman"/>
          <w:color w:val="auto"/>
          <w:sz w:val="24"/>
          <w:highlight w:val="none"/>
          <w:lang w:val="zh-CN"/>
        </w:rPr>
        <w:t>情况介绍；</w:t>
      </w:r>
    </w:p>
    <w:p w14:paraId="49289211">
      <w:pPr>
        <w:shd w:val="clear"/>
        <w:autoSpaceDE w:val="0"/>
        <w:autoSpaceDN w:val="0"/>
        <w:adjustRightInd w:val="0"/>
        <w:snapToGrid w:val="0"/>
        <w:spacing w:line="360" w:lineRule="auto"/>
        <w:ind w:firstLine="480" w:firstLineChars="200"/>
        <w:jc w:val="left"/>
        <w:rPr>
          <w:rFonts w:hint="eastAsia" w:ascii="仿宋_GB2312" w:hAnsi="仿宋" w:eastAsia="仿宋_GB2312" w:cs="Times New Roman"/>
          <w:color w:val="auto"/>
          <w:sz w:val="24"/>
          <w:highlight w:val="none"/>
          <w:lang w:val="en-US" w:eastAsia="zh-CN"/>
        </w:rPr>
      </w:pPr>
      <w:r>
        <w:rPr>
          <w:rFonts w:hint="eastAsia" w:ascii="仿宋_GB2312" w:hAnsi="仿宋" w:eastAsia="仿宋_GB2312" w:cs="Times New Roman"/>
          <w:color w:val="auto"/>
          <w:sz w:val="24"/>
          <w:highlight w:val="none"/>
          <w:lang w:val="zh-CN" w:eastAsia="zh-CN"/>
        </w:rPr>
        <w:t>（</w:t>
      </w:r>
      <w:r>
        <w:rPr>
          <w:rFonts w:hint="eastAsia" w:ascii="仿宋_GB2312" w:hAnsi="仿宋" w:eastAsia="仿宋_GB2312" w:cs="Times New Roman"/>
          <w:color w:val="auto"/>
          <w:sz w:val="24"/>
          <w:highlight w:val="none"/>
          <w:lang w:val="en-US" w:eastAsia="zh-CN"/>
        </w:rPr>
        <w:t>3</w:t>
      </w:r>
      <w:r>
        <w:rPr>
          <w:rFonts w:hint="eastAsia" w:ascii="仿宋_GB2312" w:hAnsi="仿宋" w:eastAsia="仿宋_GB2312" w:cs="Times New Roman"/>
          <w:color w:val="auto"/>
          <w:sz w:val="24"/>
          <w:highlight w:val="none"/>
          <w:lang w:val="zh-CN" w:eastAsia="zh-CN"/>
        </w:rPr>
        <w:t>）</w:t>
      </w:r>
      <w:r>
        <w:rPr>
          <w:rFonts w:hint="eastAsia" w:ascii="仿宋_GB2312" w:hAnsi="仿宋" w:eastAsia="仿宋_GB2312" w:cs="Times New Roman"/>
          <w:color w:val="auto"/>
          <w:sz w:val="24"/>
          <w:highlight w:val="none"/>
          <w:lang w:val="en-US" w:eastAsia="zh-CN"/>
        </w:rPr>
        <w:t>代管机构设置、组成人员名单，主要人员的职责，代管人员进场工作计划。</w:t>
      </w:r>
    </w:p>
    <w:p w14:paraId="2E28CAC3">
      <w:pPr>
        <w:shd w:val="clear"/>
        <w:autoSpaceDE w:val="0"/>
        <w:autoSpaceDN w:val="0"/>
        <w:adjustRightInd w:val="0"/>
        <w:snapToGrid w:val="0"/>
        <w:spacing w:line="360" w:lineRule="auto"/>
        <w:ind w:firstLine="480" w:firstLineChars="200"/>
        <w:jc w:val="left"/>
        <w:rPr>
          <w:rFonts w:ascii="仿宋_GB2312" w:hAnsi="仿宋" w:eastAsia="仿宋_GB2312" w:cs="Times New Roman"/>
          <w:color w:val="auto"/>
          <w:sz w:val="24"/>
          <w:highlight w:val="none"/>
          <w:lang w:val="zh-CN"/>
        </w:rPr>
      </w:pPr>
      <w:r>
        <w:rPr>
          <w:rFonts w:hint="eastAsia" w:ascii="仿宋_GB2312" w:hAnsi="仿宋" w:eastAsia="仿宋_GB2312" w:cs="Times New Roman"/>
          <w:color w:val="auto"/>
          <w:sz w:val="24"/>
          <w:highlight w:val="none"/>
          <w:lang w:val="en-US" w:eastAsia="zh-CN"/>
        </w:rPr>
        <w:t>（4）拟投入的设施、设备及配置计划；</w:t>
      </w:r>
    </w:p>
    <w:p w14:paraId="04FF80D1">
      <w:pPr>
        <w:shd w:val="clear"/>
        <w:autoSpaceDE w:val="0"/>
        <w:autoSpaceDN w:val="0"/>
        <w:adjustRightInd w:val="0"/>
        <w:snapToGrid w:val="0"/>
        <w:spacing w:line="360" w:lineRule="auto"/>
        <w:ind w:firstLine="480" w:firstLineChars="200"/>
        <w:jc w:val="left"/>
        <w:rPr>
          <w:rFonts w:ascii="仿宋_GB2312" w:hAnsi="仿宋" w:eastAsia="仿宋_GB2312" w:cs="Times New Roman"/>
          <w:color w:val="auto"/>
          <w:sz w:val="24"/>
          <w:highlight w:val="none"/>
          <w:lang w:val="zh-CN"/>
        </w:rPr>
      </w:pPr>
      <w:r>
        <w:rPr>
          <w:rFonts w:ascii="仿宋_GB2312" w:hAnsi="仿宋" w:eastAsia="仿宋_GB2312" w:cs="Times New Roman"/>
          <w:color w:val="auto"/>
          <w:sz w:val="24"/>
          <w:highlight w:val="none"/>
          <w:lang w:val="zh-CN"/>
        </w:rPr>
        <w:t>（</w:t>
      </w:r>
      <w:r>
        <w:rPr>
          <w:rFonts w:hint="eastAsia" w:ascii="仿宋_GB2312" w:hAnsi="仿宋" w:eastAsia="仿宋_GB2312" w:cs="Times New Roman"/>
          <w:color w:val="auto"/>
          <w:sz w:val="24"/>
          <w:highlight w:val="none"/>
          <w:lang w:val="en-US" w:eastAsia="zh-CN"/>
        </w:rPr>
        <w:t>5</w:t>
      </w:r>
      <w:r>
        <w:rPr>
          <w:rFonts w:ascii="仿宋_GB2312" w:hAnsi="仿宋" w:eastAsia="仿宋_GB2312" w:cs="Times New Roman"/>
          <w:color w:val="auto"/>
          <w:sz w:val="24"/>
          <w:highlight w:val="none"/>
          <w:lang w:val="zh-CN"/>
        </w:rPr>
        <w:t>）</w:t>
      </w:r>
      <w:r>
        <w:rPr>
          <w:rFonts w:hint="eastAsia" w:ascii="仿宋_GB2312" w:hAnsi="仿宋" w:eastAsia="仿宋_GB2312" w:cs="Times New Roman"/>
          <w:color w:val="auto"/>
          <w:sz w:val="24"/>
          <w:highlight w:val="none"/>
          <w:lang w:val="zh-CN"/>
        </w:rPr>
        <w:t>磋商</w:t>
      </w:r>
      <w:r>
        <w:rPr>
          <w:rFonts w:ascii="仿宋_GB2312" w:hAnsi="仿宋" w:eastAsia="仿宋_GB2312" w:cs="Times New Roman"/>
          <w:color w:val="auto"/>
          <w:sz w:val="24"/>
          <w:highlight w:val="none"/>
          <w:lang w:val="zh-CN"/>
        </w:rPr>
        <w:t>文件其它规定或者供应商认为应介绍或者提交的资料、文件和说明。</w:t>
      </w:r>
    </w:p>
    <w:p w14:paraId="4B0C85E9">
      <w:pPr>
        <w:shd w:val="clear"/>
        <w:autoSpaceDE w:val="0"/>
        <w:autoSpaceDN w:val="0"/>
        <w:adjustRightInd w:val="0"/>
        <w:snapToGrid w:val="0"/>
        <w:spacing w:line="360" w:lineRule="auto"/>
        <w:ind w:firstLine="480" w:firstLineChars="200"/>
        <w:rPr>
          <w:rFonts w:ascii="仿宋_GB2312" w:hAnsi="仿宋" w:eastAsia="仿宋_GB2312"/>
          <w:color w:val="auto"/>
          <w:sz w:val="24"/>
          <w:highlight w:val="none"/>
          <w:lang w:val="zh-CN"/>
        </w:rPr>
      </w:pPr>
    </w:p>
    <w:p w14:paraId="6802F360">
      <w:pPr>
        <w:shd w:val="clear"/>
        <w:autoSpaceDE w:val="0"/>
        <w:autoSpaceDN w:val="0"/>
        <w:adjustRightInd w:val="0"/>
        <w:snapToGrid w:val="0"/>
        <w:spacing w:line="360" w:lineRule="auto"/>
        <w:ind w:firstLine="480" w:firstLineChars="200"/>
        <w:rPr>
          <w:rFonts w:ascii="仿宋_GB2312" w:hAnsi="仿宋" w:eastAsia="仿宋_GB2312"/>
          <w:color w:val="auto"/>
          <w:sz w:val="24"/>
          <w:highlight w:val="none"/>
          <w:lang w:val="zh-CN"/>
        </w:rPr>
      </w:pPr>
      <w:r>
        <w:rPr>
          <w:rFonts w:ascii="仿宋_GB2312" w:hAnsi="仿宋" w:eastAsia="仿宋_GB2312"/>
          <w:color w:val="auto"/>
          <w:sz w:val="24"/>
          <w:highlight w:val="none"/>
          <w:lang w:val="zh-CN"/>
        </w:rPr>
        <w:t>注：以上文件格式由供应商自拟。</w:t>
      </w:r>
    </w:p>
    <w:p w14:paraId="3919A1C5">
      <w:pPr>
        <w:shd w:val="clear"/>
        <w:autoSpaceDE w:val="0"/>
        <w:autoSpaceDN w:val="0"/>
        <w:jc w:val="left"/>
        <w:rPr>
          <w:rFonts w:hint="default" w:ascii="Arial" w:hAnsi="Arial" w:eastAsia="仿宋_GB2312"/>
          <w:color w:val="auto"/>
          <w:sz w:val="28"/>
          <w:highlight w:val="none"/>
        </w:rPr>
      </w:pPr>
    </w:p>
    <w:p w14:paraId="2D7061DF">
      <w:pPr>
        <w:shd w:val="clear"/>
        <w:autoSpaceDE w:val="0"/>
        <w:autoSpaceDN w:val="0"/>
        <w:jc w:val="left"/>
        <w:rPr>
          <w:rFonts w:hint="default" w:ascii="Arial" w:hAnsi="Arial" w:eastAsia="仿宋_GB2312"/>
          <w:color w:val="auto"/>
          <w:sz w:val="28"/>
          <w:highlight w:val="none"/>
        </w:rPr>
      </w:pPr>
    </w:p>
    <w:p w14:paraId="33E762D9">
      <w:pPr>
        <w:shd w:val="clear"/>
        <w:rPr>
          <w:rFonts w:ascii="黑体" w:hAnsi="Arial" w:eastAsia="黑体"/>
          <w:color w:val="auto"/>
          <w:sz w:val="44"/>
          <w:szCs w:val="44"/>
          <w:highlight w:val="none"/>
          <w:lang w:val="zh-CN"/>
        </w:rPr>
      </w:pPr>
      <w:bookmarkStart w:id="108" w:name="_Toc16983"/>
      <w:r>
        <w:rPr>
          <w:rFonts w:ascii="黑体" w:hAnsi="Arial" w:eastAsia="黑体"/>
          <w:color w:val="auto"/>
          <w:sz w:val="44"/>
          <w:szCs w:val="44"/>
          <w:highlight w:val="none"/>
          <w:lang w:val="zh-CN"/>
        </w:rPr>
        <w:br w:type="page"/>
      </w:r>
    </w:p>
    <w:p w14:paraId="1909A3C0">
      <w:pPr>
        <w:shd w:val="clear"/>
        <w:autoSpaceDE w:val="0"/>
        <w:autoSpaceDN w:val="0"/>
        <w:spacing w:before="340" w:after="330" w:line="576" w:lineRule="auto"/>
        <w:jc w:val="both"/>
        <w:outlineLvl w:val="9"/>
        <w:rPr>
          <w:rFonts w:ascii="黑体" w:hAnsi="Arial" w:eastAsia="黑体"/>
          <w:color w:val="auto"/>
          <w:sz w:val="44"/>
          <w:szCs w:val="44"/>
          <w:highlight w:val="none"/>
          <w:lang w:val="zh-CN"/>
        </w:rPr>
      </w:pPr>
    </w:p>
    <w:p w14:paraId="7D7361DB">
      <w:pPr>
        <w:shd w:val="clear"/>
        <w:autoSpaceDE w:val="0"/>
        <w:autoSpaceDN w:val="0"/>
        <w:spacing w:before="340" w:after="330" w:line="576" w:lineRule="auto"/>
        <w:jc w:val="center"/>
        <w:outlineLvl w:val="1"/>
        <w:rPr>
          <w:rFonts w:hint="default" w:ascii="黑体" w:hAnsi="Arial" w:eastAsia="黑体"/>
          <w:color w:val="auto"/>
          <w:sz w:val="44"/>
          <w:szCs w:val="44"/>
          <w:highlight w:val="none"/>
          <w:lang w:val="zh-CN"/>
        </w:rPr>
      </w:pPr>
      <w:bookmarkStart w:id="109" w:name="_Toc25078"/>
      <w:r>
        <w:rPr>
          <w:rFonts w:ascii="黑体" w:hAnsi="Arial" w:eastAsia="黑体"/>
          <w:color w:val="auto"/>
          <w:sz w:val="44"/>
          <w:szCs w:val="44"/>
          <w:highlight w:val="none"/>
          <w:lang w:val="zh-CN"/>
        </w:rPr>
        <w:t xml:space="preserve">7.3 </w:t>
      </w:r>
      <w:r>
        <w:rPr>
          <w:rFonts w:hint="eastAsia" w:ascii="黑体" w:hAnsi="Arial" w:eastAsia="黑体"/>
          <w:color w:val="auto"/>
          <w:sz w:val="44"/>
          <w:szCs w:val="44"/>
          <w:highlight w:val="none"/>
          <w:lang w:val="en-US" w:eastAsia="zh-CN"/>
        </w:rPr>
        <w:t xml:space="preserve"> </w:t>
      </w:r>
      <w:r>
        <w:rPr>
          <w:rFonts w:ascii="黑体" w:hAnsi="Arial" w:eastAsia="黑体"/>
          <w:color w:val="auto"/>
          <w:sz w:val="44"/>
          <w:szCs w:val="44"/>
          <w:highlight w:val="none"/>
          <w:lang w:val="zh-CN"/>
        </w:rPr>
        <w:t>技术文件</w:t>
      </w:r>
      <w:bookmarkEnd w:id="108"/>
      <w:bookmarkEnd w:id="109"/>
    </w:p>
    <w:p w14:paraId="42A9CFE0">
      <w:pPr>
        <w:shd w:val="clear"/>
        <w:autoSpaceDE w:val="0"/>
        <w:autoSpaceDN w:val="0"/>
        <w:jc w:val="left"/>
        <w:rPr>
          <w:rFonts w:hint="default" w:ascii="仿宋_GB2312" w:hAnsi="Arial" w:eastAsia="仿宋_GB2312"/>
          <w:b/>
          <w:color w:val="auto"/>
          <w:sz w:val="44"/>
          <w:szCs w:val="44"/>
          <w:highlight w:val="none"/>
          <w:lang w:val="zh-CN"/>
        </w:rPr>
      </w:pPr>
    </w:p>
    <w:p w14:paraId="5CE2A3C1">
      <w:pPr>
        <w:shd w:val="clear"/>
        <w:autoSpaceDE w:val="0"/>
        <w:autoSpaceDN w:val="0"/>
        <w:jc w:val="left"/>
        <w:rPr>
          <w:rFonts w:hint="default" w:ascii="Arial" w:hAnsi="Arial" w:eastAsia="仿宋_GB2312"/>
          <w:b/>
          <w:color w:val="auto"/>
          <w:sz w:val="44"/>
          <w:szCs w:val="44"/>
          <w:highlight w:val="none"/>
        </w:rPr>
      </w:pPr>
    </w:p>
    <w:p w14:paraId="16B3D6C2">
      <w:pPr>
        <w:shd w:val="clear"/>
        <w:autoSpaceDE w:val="0"/>
        <w:autoSpaceDN w:val="0"/>
        <w:jc w:val="left"/>
        <w:rPr>
          <w:rFonts w:hint="default" w:ascii="Arial" w:hAnsi="Arial" w:eastAsia="仿宋_GB2312"/>
          <w:b/>
          <w:color w:val="auto"/>
          <w:highlight w:val="none"/>
        </w:rPr>
      </w:pPr>
    </w:p>
    <w:p w14:paraId="193F6663">
      <w:pPr>
        <w:shd w:val="clear"/>
        <w:autoSpaceDE w:val="0"/>
        <w:autoSpaceDN w:val="0"/>
        <w:jc w:val="left"/>
        <w:rPr>
          <w:rFonts w:hint="default" w:ascii="Arial" w:hAnsi="Arial" w:eastAsia="仿宋_GB2312"/>
          <w:b/>
          <w:color w:val="auto"/>
          <w:sz w:val="28"/>
          <w:highlight w:val="none"/>
        </w:rPr>
      </w:pPr>
    </w:p>
    <w:p w14:paraId="3C43112E">
      <w:pPr>
        <w:shd w:val="clear"/>
        <w:autoSpaceDE w:val="0"/>
        <w:autoSpaceDN w:val="0"/>
        <w:jc w:val="left"/>
        <w:rPr>
          <w:rFonts w:hint="default" w:ascii="Arial" w:hAnsi="Arial" w:eastAsia="仿宋_GB2312"/>
          <w:b/>
          <w:color w:val="auto"/>
          <w:sz w:val="28"/>
          <w:highlight w:val="none"/>
        </w:rPr>
      </w:pPr>
    </w:p>
    <w:p w14:paraId="583D1DCF">
      <w:pPr>
        <w:shd w:val="clear"/>
        <w:autoSpaceDE w:val="0"/>
        <w:autoSpaceDN w:val="0"/>
        <w:jc w:val="left"/>
        <w:rPr>
          <w:rFonts w:hint="default" w:ascii="Arial" w:hAnsi="Arial" w:eastAsia="仿宋_GB2312"/>
          <w:b/>
          <w:color w:val="auto"/>
          <w:sz w:val="28"/>
          <w:highlight w:val="none"/>
        </w:rPr>
      </w:pPr>
    </w:p>
    <w:p w14:paraId="2BC59654">
      <w:pPr>
        <w:shd w:val="clear"/>
        <w:autoSpaceDE w:val="0"/>
        <w:autoSpaceDN w:val="0"/>
        <w:jc w:val="left"/>
        <w:rPr>
          <w:rFonts w:hint="default" w:ascii="Arial" w:hAnsi="Arial" w:eastAsia="仿宋_GB2312"/>
          <w:b/>
          <w:color w:val="auto"/>
          <w:sz w:val="52"/>
          <w:highlight w:val="none"/>
        </w:rPr>
      </w:pPr>
    </w:p>
    <w:p w14:paraId="74C06F8A">
      <w:pPr>
        <w:shd w:val="clear"/>
        <w:autoSpaceDE w:val="0"/>
        <w:autoSpaceDN w:val="0"/>
        <w:jc w:val="left"/>
        <w:rPr>
          <w:rFonts w:hint="default" w:ascii="Arial" w:hAnsi="Arial" w:eastAsia="仿宋_GB2312"/>
          <w:b/>
          <w:color w:val="auto"/>
          <w:sz w:val="52"/>
          <w:highlight w:val="none"/>
        </w:rPr>
      </w:pPr>
    </w:p>
    <w:p w14:paraId="3F046C5E">
      <w:pPr>
        <w:shd w:val="clear"/>
        <w:autoSpaceDE w:val="0"/>
        <w:autoSpaceDN w:val="0"/>
        <w:spacing w:line="360" w:lineRule="auto"/>
        <w:jc w:val="left"/>
        <w:rPr>
          <w:rFonts w:hint="default" w:ascii="仿宋_GB2312" w:hAnsi="仿宋" w:eastAsia="仿宋_GB2312"/>
          <w:color w:val="auto"/>
          <w:sz w:val="32"/>
          <w:highlight w:val="none"/>
        </w:rPr>
      </w:pPr>
    </w:p>
    <w:p w14:paraId="26519CCA">
      <w:pPr>
        <w:shd w:val="clear"/>
        <w:autoSpaceDE w:val="0"/>
        <w:autoSpaceDN w:val="0"/>
        <w:spacing w:line="360" w:lineRule="auto"/>
        <w:jc w:val="left"/>
        <w:rPr>
          <w:rFonts w:hint="default" w:ascii="仿宋_GB2312" w:hAnsi="仿宋" w:eastAsia="仿宋_GB2312"/>
          <w:color w:val="auto"/>
          <w:sz w:val="32"/>
          <w:highlight w:val="none"/>
        </w:rPr>
      </w:pPr>
    </w:p>
    <w:p w14:paraId="5A1D1682">
      <w:pPr>
        <w:shd w:val="clear"/>
        <w:autoSpaceDE w:val="0"/>
        <w:autoSpaceDN w:val="0"/>
        <w:spacing w:line="360" w:lineRule="auto"/>
        <w:jc w:val="left"/>
        <w:rPr>
          <w:rFonts w:hint="default" w:ascii="仿宋_GB2312" w:hAnsi="仿宋" w:eastAsia="仿宋_GB2312"/>
          <w:color w:val="auto"/>
          <w:sz w:val="32"/>
          <w:highlight w:val="none"/>
        </w:rPr>
      </w:pPr>
    </w:p>
    <w:p w14:paraId="61B7820A">
      <w:pPr>
        <w:shd w:val="clear"/>
        <w:autoSpaceDE w:val="0"/>
        <w:autoSpaceDN w:val="0"/>
        <w:spacing w:line="360" w:lineRule="auto"/>
        <w:jc w:val="left"/>
        <w:rPr>
          <w:rFonts w:hint="default" w:ascii="仿宋_GB2312" w:hAnsi="仿宋" w:eastAsia="仿宋_GB2312"/>
          <w:color w:val="auto"/>
          <w:sz w:val="32"/>
          <w:highlight w:val="none"/>
        </w:rPr>
      </w:pPr>
    </w:p>
    <w:p w14:paraId="00537BAF">
      <w:pPr>
        <w:shd w:val="clear"/>
        <w:autoSpaceDE w:val="0"/>
        <w:autoSpaceDN w:val="0"/>
        <w:spacing w:before="120" w:after="120" w:line="300" w:lineRule="auto"/>
        <w:jc w:val="center"/>
        <w:rPr>
          <w:rFonts w:hint="default" w:ascii="黑体" w:hAnsi="Arial" w:eastAsia="黑体"/>
          <w:color w:val="auto"/>
          <w:sz w:val="30"/>
          <w:szCs w:val="30"/>
          <w:highlight w:val="none"/>
          <w:lang w:val="zh-CN"/>
        </w:rPr>
      </w:pPr>
      <w:r>
        <w:rPr>
          <w:rFonts w:hint="default" w:ascii="宋体" w:hAnsi="Arial"/>
          <w:color w:val="auto"/>
          <w:sz w:val="30"/>
          <w:highlight w:val="none"/>
          <w:lang w:val="zh-CN"/>
        </w:rPr>
        <w:br w:type="page"/>
      </w:r>
      <w:r>
        <w:rPr>
          <w:rFonts w:ascii="黑体" w:hAnsi="Arial" w:eastAsia="黑体"/>
          <w:color w:val="auto"/>
          <w:sz w:val="30"/>
          <w:szCs w:val="30"/>
          <w:highlight w:val="none"/>
          <w:lang w:val="zh-CN"/>
        </w:rPr>
        <w:t>技术文件目录</w:t>
      </w:r>
    </w:p>
    <w:p w14:paraId="18F9ECC7">
      <w:pPr>
        <w:shd w:val="clear"/>
        <w:autoSpaceDE w:val="0"/>
        <w:autoSpaceDN w:val="0"/>
        <w:spacing w:before="120" w:after="120" w:line="300" w:lineRule="auto"/>
        <w:ind w:firstLine="630"/>
        <w:jc w:val="left"/>
        <w:rPr>
          <w:rFonts w:hint="default" w:ascii="黑体" w:hAnsi="Arial" w:eastAsia="黑体"/>
          <w:b/>
          <w:color w:val="auto"/>
          <w:sz w:val="30"/>
          <w:szCs w:val="30"/>
          <w:highlight w:val="none"/>
          <w:lang w:val="zh-CN"/>
        </w:rPr>
      </w:pPr>
    </w:p>
    <w:p w14:paraId="2D9B42EC">
      <w:pPr>
        <w:shd w:val="clear"/>
        <w:autoSpaceDE w:val="0"/>
        <w:autoSpaceDN w:val="0"/>
        <w:adjustRightInd w:val="0"/>
        <w:snapToGrid w:val="0"/>
        <w:spacing w:line="360" w:lineRule="auto"/>
        <w:ind w:firstLine="480" w:firstLineChars="200"/>
        <w:jc w:val="left"/>
        <w:rPr>
          <w:rFonts w:ascii="仿宋_GB2312" w:hAnsi="Arial" w:eastAsia="仿宋_GB2312"/>
          <w:color w:val="auto"/>
          <w:sz w:val="24"/>
          <w:highlight w:val="none"/>
          <w:lang w:val="zh-CN"/>
        </w:rPr>
      </w:pPr>
      <w:r>
        <w:rPr>
          <w:rFonts w:ascii="仿宋_GB2312" w:hAnsi="Arial" w:eastAsia="仿宋_GB2312"/>
          <w:color w:val="auto"/>
          <w:sz w:val="24"/>
          <w:highlight w:val="none"/>
          <w:lang w:val="zh-CN"/>
        </w:rPr>
        <w:t>1、服务响应及相关资料（见附件）；</w:t>
      </w:r>
    </w:p>
    <w:p w14:paraId="5B2CEE9F">
      <w:pPr>
        <w:shd w:val="clear"/>
        <w:autoSpaceDE w:val="0"/>
        <w:autoSpaceDN w:val="0"/>
        <w:adjustRightInd w:val="0"/>
        <w:snapToGrid w:val="0"/>
        <w:spacing w:line="360" w:lineRule="auto"/>
        <w:ind w:firstLine="480" w:firstLineChars="200"/>
        <w:jc w:val="left"/>
        <w:rPr>
          <w:rFonts w:ascii="仿宋_GB2312" w:hAnsi="Arial" w:eastAsia="仿宋_GB2312" w:cs="Times New Roman"/>
          <w:color w:val="auto"/>
          <w:sz w:val="24"/>
          <w:highlight w:val="none"/>
          <w:lang w:val="zh-CN"/>
        </w:rPr>
      </w:pPr>
      <w:r>
        <w:rPr>
          <w:rFonts w:ascii="仿宋_GB2312" w:hAnsi="Arial" w:eastAsia="仿宋_GB2312"/>
          <w:color w:val="auto"/>
          <w:sz w:val="24"/>
          <w:highlight w:val="none"/>
          <w:lang w:val="zh-CN"/>
        </w:rPr>
        <w:t>2、技术部分要求的其他资料</w:t>
      </w:r>
      <w:r>
        <w:rPr>
          <w:rFonts w:hint="eastAsia" w:ascii="仿宋_GB2312" w:hAnsi="Arial" w:eastAsia="仿宋_GB2312" w:cs="Times New Roman"/>
          <w:color w:val="auto"/>
          <w:sz w:val="24"/>
          <w:highlight w:val="none"/>
          <w:lang w:val="zh-CN"/>
        </w:rPr>
        <w:t>。</w:t>
      </w:r>
    </w:p>
    <w:p w14:paraId="768BB3B2">
      <w:pPr>
        <w:pStyle w:val="28"/>
        <w:shd w:val="clear"/>
        <w:rPr>
          <w:color w:val="auto"/>
          <w:highlight w:val="none"/>
          <w:lang w:val="zh-CN"/>
        </w:rPr>
      </w:pPr>
    </w:p>
    <w:p w14:paraId="4FA36D0B">
      <w:pPr>
        <w:shd w:val="clear"/>
        <w:autoSpaceDE w:val="0"/>
        <w:autoSpaceDN w:val="0"/>
        <w:spacing w:line="460" w:lineRule="exact"/>
        <w:jc w:val="left"/>
        <w:rPr>
          <w:rFonts w:hint="default" w:ascii="仿宋_GB2312" w:hAnsi="仿宋" w:eastAsia="仿宋_GB2312"/>
          <w:color w:val="auto"/>
          <w:sz w:val="24"/>
          <w:highlight w:val="none"/>
          <w:lang w:val="zh-CN"/>
        </w:rPr>
      </w:pPr>
    </w:p>
    <w:p w14:paraId="288C8DDF">
      <w:pPr>
        <w:shd w:val="clear"/>
        <w:autoSpaceDE w:val="0"/>
        <w:autoSpaceDN w:val="0"/>
        <w:spacing w:line="460" w:lineRule="exact"/>
        <w:jc w:val="left"/>
        <w:rPr>
          <w:rFonts w:hint="default" w:ascii="仿宋_GB2312" w:hAnsi="仿宋" w:eastAsia="仿宋_GB2312"/>
          <w:color w:val="auto"/>
          <w:sz w:val="24"/>
          <w:highlight w:val="none"/>
          <w:lang w:val="zh-CN"/>
        </w:rPr>
      </w:pPr>
    </w:p>
    <w:p w14:paraId="0BE54575">
      <w:pPr>
        <w:shd w:val="clear"/>
        <w:autoSpaceDE w:val="0"/>
        <w:autoSpaceDN w:val="0"/>
        <w:spacing w:line="640" w:lineRule="exact"/>
        <w:jc w:val="left"/>
        <w:rPr>
          <w:rFonts w:hint="default" w:ascii="仿宋_GB2312" w:hAnsi="Arial" w:eastAsia="仿宋_GB2312"/>
          <w:color w:val="auto"/>
          <w:sz w:val="24"/>
          <w:highlight w:val="none"/>
          <w:lang w:val="zh-CN"/>
        </w:rPr>
      </w:pPr>
    </w:p>
    <w:p w14:paraId="776A5C25">
      <w:pPr>
        <w:shd w:val="clear"/>
        <w:autoSpaceDE w:val="0"/>
        <w:autoSpaceDN w:val="0"/>
        <w:spacing w:line="640" w:lineRule="exact"/>
        <w:jc w:val="left"/>
        <w:rPr>
          <w:rFonts w:hint="default" w:ascii="仿宋_GB2312" w:hAnsi="Arial" w:eastAsia="仿宋_GB2312"/>
          <w:color w:val="auto"/>
          <w:sz w:val="24"/>
          <w:highlight w:val="none"/>
          <w:lang w:val="zh-CN"/>
        </w:rPr>
      </w:pPr>
    </w:p>
    <w:p w14:paraId="0B6E7DE3">
      <w:pPr>
        <w:shd w:val="clear"/>
        <w:autoSpaceDE w:val="0"/>
        <w:autoSpaceDN w:val="0"/>
        <w:spacing w:line="640" w:lineRule="exact"/>
        <w:jc w:val="left"/>
        <w:rPr>
          <w:rFonts w:hint="default" w:ascii="仿宋_GB2312" w:hAnsi="仿宋" w:eastAsia="仿宋_GB2312"/>
          <w:color w:val="auto"/>
          <w:sz w:val="24"/>
          <w:highlight w:val="none"/>
          <w:lang w:val="zh-CN"/>
        </w:rPr>
      </w:pPr>
      <w:r>
        <w:rPr>
          <w:rFonts w:ascii="仿宋_GB2312" w:hAnsi="Arial" w:eastAsia="仿宋_GB2312"/>
          <w:color w:val="auto"/>
          <w:sz w:val="24"/>
          <w:highlight w:val="none"/>
          <w:lang w:val="zh-CN"/>
        </w:rPr>
        <w:br w:type="page"/>
      </w:r>
      <w:r>
        <w:rPr>
          <w:rFonts w:ascii="仿宋_GB2312" w:hAnsi="仿宋" w:eastAsia="仿宋_GB2312"/>
          <w:color w:val="auto"/>
          <w:sz w:val="24"/>
          <w:highlight w:val="none"/>
          <w:lang w:val="zh-CN"/>
        </w:rPr>
        <w:t>附件：</w:t>
      </w:r>
    </w:p>
    <w:p w14:paraId="493228A2">
      <w:pPr>
        <w:shd w:val="clear"/>
        <w:autoSpaceDE w:val="0"/>
        <w:autoSpaceDN w:val="0"/>
        <w:spacing w:before="120" w:after="120" w:line="300" w:lineRule="auto"/>
        <w:jc w:val="center"/>
        <w:rPr>
          <w:rFonts w:ascii="黑体" w:hAnsi="Arial" w:eastAsia="黑体"/>
          <w:color w:val="auto"/>
          <w:sz w:val="30"/>
          <w:szCs w:val="30"/>
          <w:highlight w:val="none"/>
          <w:lang w:val="zh-CN"/>
        </w:rPr>
      </w:pPr>
      <w:r>
        <w:rPr>
          <w:rFonts w:ascii="黑体" w:hAnsi="Arial" w:eastAsia="黑体"/>
          <w:color w:val="auto"/>
          <w:sz w:val="30"/>
          <w:szCs w:val="30"/>
          <w:highlight w:val="none"/>
          <w:lang w:val="zh-CN"/>
        </w:rPr>
        <w:t>服务响应及相关资料</w:t>
      </w:r>
    </w:p>
    <w:p w14:paraId="2534E4FA">
      <w:pPr>
        <w:shd w:val="clear"/>
        <w:autoSpaceDE w:val="0"/>
        <w:autoSpaceDN w:val="0"/>
        <w:spacing w:after="240"/>
        <w:rPr>
          <w:rFonts w:ascii="仿宋_GB2312" w:hAnsi="仿宋" w:eastAsia="仿宋_GB2312"/>
          <w:b/>
          <w:color w:val="auto"/>
          <w:sz w:val="24"/>
          <w:highlight w:val="none"/>
          <w:lang w:val="zh-CN"/>
        </w:rPr>
      </w:pPr>
      <w:r>
        <w:rPr>
          <w:rFonts w:ascii="仿宋_GB2312" w:hAnsi="仿宋" w:eastAsia="仿宋_GB2312"/>
          <w:color w:val="auto"/>
          <w:sz w:val="24"/>
          <w:highlight w:val="none"/>
          <w:lang w:val="zh-CN"/>
        </w:rPr>
        <w:t xml:space="preserve">项目名称：  </w:t>
      </w:r>
      <w:r>
        <w:rPr>
          <w:rFonts w:ascii="仿宋_GB2312" w:hAnsi="仿宋" w:eastAsia="仿宋_GB2312"/>
          <w:color w:val="auto"/>
          <w:sz w:val="24"/>
          <w:highlight w:val="none"/>
          <w:u w:val="single"/>
          <w:lang w:val="zh-CN"/>
        </w:rPr>
        <w:t xml:space="preserve">                                </w:t>
      </w:r>
      <w:r>
        <w:rPr>
          <w:rFonts w:ascii="仿宋_GB2312" w:hAnsi="仿宋" w:eastAsia="仿宋_GB2312"/>
          <w:color w:val="auto"/>
          <w:sz w:val="24"/>
          <w:highlight w:val="none"/>
          <w:lang w:val="zh-CN"/>
        </w:rPr>
        <w:t xml:space="preserve">    </w:t>
      </w:r>
      <w:r>
        <w:rPr>
          <w:rFonts w:hint="eastAsia" w:ascii="仿宋_GB2312" w:hAnsi="仿宋" w:eastAsia="仿宋_GB2312"/>
          <w:color w:val="auto"/>
          <w:sz w:val="24"/>
          <w:highlight w:val="none"/>
          <w:lang w:val="en-US" w:eastAsia="zh-CN"/>
        </w:rPr>
        <w:t xml:space="preserve">  </w:t>
      </w:r>
    </w:p>
    <w:tbl>
      <w:tblPr>
        <w:tblStyle w:val="16"/>
        <w:tblW w:w="928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7"/>
        <w:gridCol w:w="1701"/>
        <w:gridCol w:w="2126"/>
        <w:gridCol w:w="2552"/>
        <w:gridCol w:w="2092"/>
      </w:tblGrid>
      <w:tr w14:paraId="66C79D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817" w:type="dxa"/>
            <w:tcBorders>
              <w:top w:val="single" w:color="auto" w:sz="4" w:space="0"/>
              <w:left w:val="single" w:color="auto" w:sz="4" w:space="0"/>
              <w:bottom w:val="single" w:color="auto" w:sz="4" w:space="0"/>
              <w:right w:val="single" w:color="auto" w:sz="4" w:space="0"/>
            </w:tcBorders>
            <w:vAlign w:val="center"/>
          </w:tcPr>
          <w:p w14:paraId="76D11F7A">
            <w:pPr>
              <w:keepNext w:val="0"/>
              <w:keepLines w:val="0"/>
              <w:pageBreakBefore w:val="0"/>
              <w:widowControl w:val="0"/>
              <w:shd w:val="clear"/>
              <w:kinsoku/>
              <w:wordWrap/>
              <w:overflowPunct/>
              <w:topLinePunct w:val="0"/>
              <w:autoSpaceDE w:val="0"/>
              <w:autoSpaceDN w:val="0"/>
              <w:bidi w:val="0"/>
              <w:adjustRightInd w:val="0"/>
              <w:snapToGrid/>
              <w:jc w:val="center"/>
              <w:textAlignment w:val="auto"/>
              <w:rPr>
                <w:rFonts w:ascii="仿宋_GB2312" w:eastAsia="仿宋_GB2312"/>
                <w:color w:val="auto"/>
                <w:sz w:val="24"/>
                <w:highlight w:val="none"/>
              </w:rPr>
            </w:pPr>
            <w:r>
              <w:rPr>
                <w:rFonts w:ascii="仿宋_GB2312" w:eastAsia="仿宋_GB2312" w:cs="仿宋"/>
                <w:color w:val="auto"/>
                <w:sz w:val="24"/>
                <w:highlight w:val="none"/>
                <w:lang w:val="zh-CN"/>
              </w:rPr>
              <w:t>序号</w:t>
            </w:r>
          </w:p>
        </w:tc>
        <w:tc>
          <w:tcPr>
            <w:tcW w:w="1701" w:type="dxa"/>
            <w:tcBorders>
              <w:top w:val="single" w:color="auto" w:sz="4" w:space="0"/>
              <w:left w:val="single" w:color="auto" w:sz="4" w:space="0"/>
              <w:bottom w:val="single" w:color="auto" w:sz="4" w:space="0"/>
              <w:right w:val="single" w:color="auto" w:sz="4" w:space="0"/>
            </w:tcBorders>
            <w:vAlign w:val="center"/>
          </w:tcPr>
          <w:p w14:paraId="1EBD5512">
            <w:pPr>
              <w:keepNext w:val="0"/>
              <w:keepLines w:val="0"/>
              <w:pageBreakBefore w:val="0"/>
              <w:widowControl w:val="0"/>
              <w:shd w:val="clear"/>
              <w:kinsoku/>
              <w:wordWrap/>
              <w:overflowPunct/>
              <w:topLinePunct w:val="0"/>
              <w:autoSpaceDE w:val="0"/>
              <w:autoSpaceDN w:val="0"/>
              <w:bidi w:val="0"/>
              <w:adjustRightInd w:val="0"/>
              <w:snapToGrid/>
              <w:jc w:val="center"/>
              <w:textAlignment w:val="auto"/>
              <w:rPr>
                <w:rFonts w:ascii="仿宋_GB2312" w:eastAsia="仿宋_GB2312"/>
                <w:color w:val="auto"/>
                <w:sz w:val="24"/>
                <w:highlight w:val="none"/>
              </w:rPr>
            </w:pPr>
            <w:r>
              <w:rPr>
                <w:rFonts w:ascii="仿宋_GB2312" w:eastAsia="仿宋_GB2312"/>
                <w:color w:val="auto"/>
                <w:sz w:val="24"/>
                <w:highlight w:val="none"/>
              </w:rPr>
              <w:t>服务名称</w:t>
            </w:r>
          </w:p>
        </w:tc>
        <w:tc>
          <w:tcPr>
            <w:tcW w:w="2126" w:type="dxa"/>
            <w:tcBorders>
              <w:top w:val="single" w:color="auto" w:sz="4" w:space="0"/>
              <w:left w:val="single" w:color="auto" w:sz="4" w:space="0"/>
              <w:bottom w:val="single" w:color="auto" w:sz="4" w:space="0"/>
              <w:right w:val="single" w:color="auto" w:sz="4" w:space="0"/>
            </w:tcBorders>
            <w:vAlign w:val="center"/>
          </w:tcPr>
          <w:p w14:paraId="3B9BB743">
            <w:pPr>
              <w:keepNext w:val="0"/>
              <w:keepLines w:val="0"/>
              <w:pageBreakBefore w:val="0"/>
              <w:widowControl w:val="0"/>
              <w:shd w:val="clear"/>
              <w:kinsoku/>
              <w:wordWrap/>
              <w:overflowPunct/>
              <w:topLinePunct w:val="0"/>
              <w:autoSpaceDE w:val="0"/>
              <w:autoSpaceDN w:val="0"/>
              <w:bidi w:val="0"/>
              <w:adjustRightInd w:val="0"/>
              <w:snapToGrid/>
              <w:jc w:val="center"/>
              <w:textAlignment w:val="auto"/>
              <w:rPr>
                <w:rFonts w:ascii="仿宋_GB2312" w:eastAsia="仿宋_GB2312"/>
                <w:color w:val="auto"/>
                <w:sz w:val="24"/>
                <w:highlight w:val="none"/>
              </w:rPr>
            </w:pPr>
            <w:r>
              <w:rPr>
                <w:rFonts w:ascii="仿宋_GB2312" w:eastAsia="仿宋_GB2312" w:cs="仿宋"/>
                <w:color w:val="auto"/>
                <w:sz w:val="24"/>
                <w:highlight w:val="none"/>
                <w:lang w:val="zh-CN"/>
              </w:rPr>
              <w:t>磋商文件要求</w:t>
            </w:r>
          </w:p>
        </w:tc>
        <w:tc>
          <w:tcPr>
            <w:tcW w:w="2552" w:type="dxa"/>
            <w:tcBorders>
              <w:top w:val="single" w:color="auto" w:sz="4" w:space="0"/>
              <w:left w:val="single" w:color="auto" w:sz="4" w:space="0"/>
              <w:bottom w:val="single" w:color="auto" w:sz="4" w:space="0"/>
              <w:right w:val="single" w:color="auto" w:sz="4" w:space="0"/>
            </w:tcBorders>
            <w:vAlign w:val="center"/>
          </w:tcPr>
          <w:p w14:paraId="35CC14A5">
            <w:pPr>
              <w:keepNext w:val="0"/>
              <w:keepLines w:val="0"/>
              <w:pageBreakBefore w:val="0"/>
              <w:widowControl w:val="0"/>
              <w:shd w:val="clear"/>
              <w:kinsoku/>
              <w:wordWrap/>
              <w:overflowPunct/>
              <w:topLinePunct w:val="0"/>
              <w:autoSpaceDE w:val="0"/>
              <w:autoSpaceDN w:val="0"/>
              <w:bidi w:val="0"/>
              <w:adjustRightInd w:val="0"/>
              <w:snapToGrid/>
              <w:jc w:val="center"/>
              <w:textAlignment w:val="auto"/>
              <w:rPr>
                <w:rFonts w:ascii="仿宋_GB2312" w:eastAsia="仿宋_GB2312"/>
                <w:color w:val="auto"/>
                <w:sz w:val="24"/>
                <w:highlight w:val="none"/>
              </w:rPr>
            </w:pPr>
            <w:r>
              <w:rPr>
                <w:rFonts w:ascii="仿宋_GB2312" w:eastAsia="仿宋_GB2312" w:cs="仿宋"/>
                <w:color w:val="auto"/>
                <w:sz w:val="24"/>
                <w:highlight w:val="none"/>
                <w:lang w:val="zh-CN"/>
              </w:rPr>
              <w:t>响应文件响应情况</w:t>
            </w:r>
          </w:p>
        </w:tc>
        <w:tc>
          <w:tcPr>
            <w:tcW w:w="2092" w:type="dxa"/>
            <w:tcBorders>
              <w:top w:val="single" w:color="auto" w:sz="4" w:space="0"/>
              <w:left w:val="single" w:color="auto" w:sz="4" w:space="0"/>
              <w:bottom w:val="single" w:color="auto" w:sz="4" w:space="0"/>
              <w:right w:val="single" w:color="auto" w:sz="4" w:space="0"/>
            </w:tcBorders>
            <w:vAlign w:val="center"/>
          </w:tcPr>
          <w:p w14:paraId="2C55DBFF">
            <w:pPr>
              <w:keepNext w:val="0"/>
              <w:keepLines w:val="0"/>
              <w:pageBreakBefore w:val="0"/>
              <w:widowControl w:val="0"/>
              <w:shd w:val="clear"/>
              <w:kinsoku/>
              <w:wordWrap/>
              <w:overflowPunct/>
              <w:topLinePunct w:val="0"/>
              <w:autoSpaceDE w:val="0"/>
              <w:autoSpaceDN w:val="0"/>
              <w:bidi w:val="0"/>
              <w:adjustRightInd w:val="0"/>
              <w:snapToGrid/>
              <w:jc w:val="center"/>
              <w:textAlignment w:val="auto"/>
              <w:rPr>
                <w:rFonts w:ascii="仿宋_GB2312" w:eastAsia="仿宋_GB2312"/>
                <w:color w:val="auto"/>
                <w:sz w:val="24"/>
                <w:highlight w:val="none"/>
              </w:rPr>
            </w:pPr>
            <w:r>
              <w:rPr>
                <w:rFonts w:ascii="仿宋_GB2312" w:eastAsia="仿宋_GB2312" w:cs="仿宋"/>
                <w:color w:val="auto"/>
                <w:sz w:val="24"/>
                <w:highlight w:val="none"/>
                <w:lang w:val="zh-CN"/>
              </w:rPr>
              <w:t>偏离情况</w:t>
            </w:r>
          </w:p>
        </w:tc>
      </w:tr>
      <w:tr w14:paraId="07CADE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817" w:type="dxa"/>
            <w:tcBorders>
              <w:top w:val="single" w:color="auto" w:sz="4" w:space="0"/>
              <w:left w:val="single" w:color="auto" w:sz="4" w:space="0"/>
              <w:bottom w:val="single" w:color="auto" w:sz="4" w:space="0"/>
              <w:right w:val="single" w:color="auto" w:sz="4" w:space="0"/>
            </w:tcBorders>
            <w:vAlign w:val="center"/>
          </w:tcPr>
          <w:p w14:paraId="63948EE9">
            <w:pPr>
              <w:shd w:val="clear"/>
              <w:autoSpaceDE w:val="0"/>
              <w:autoSpaceDN w:val="0"/>
              <w:adjustRightInd w:val="0"/>
              <w:spacing w:before="120" w:after="120"/>
              <w:rPr>
                <w:rFonts w:ascii="仿宋_GB2312" w:eastAsia="仿宋_GB2312"/>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3E226759">
            <w:pPr>
              <w:shd w:val="clear"/>
              <w:autoSpaceDE w:val="0"/>
              <w:autoSpaceDN w:val="0"/>
              <w:adjustRightInd w:val="0"/>
              <w:spacing w:before="120" w:after="120"/>
              <w:rPr>
                <w:rFonts w:ascii="仿宋_GB2312" w:eastAsia="仿宋_GB2312"/>
                <w:color w:val="auto"/>
                <w:szCs w:val="21"/>
                <w:highlight w:val="none"/>
              </w:rPr>
            </w:pPr>
          </w:p>
        </w:tc>
        <w:tc>
          <w:tcPr>
            <w:tcW w:w="2126" w:type="dxa"/>
            <w:tcBorders>
              <w:top w:val="single" w:color="auto" w:sz="4" w:space="0"/>
              <w:left w:val="single" w:color="auto" w:sz="4" w:space="0"/>
              <w:bottom w:val="single" w:color="auto" w:sz="4" w:space="0"/>
              <w:right w:val="single" w:color="auto" w:sz="4" w:space="0"/>
            </w:tcBorders>
            <w:vAlign w:val="center"/>
          </w:tcPr>
          <w:p w14:paraId="0014E0FE">
            <w:pPr>
              <w:shd w:val="clear"/>
              <w:autoSpaceDE w:val="0"/>
              <w:autoSpaceDN w:val="0"/>
              <w:adjustRightInd w:val="0"/>
              <w:spacing w:before="120" w:after="120"/>
              <w:rPr>
                <w:rFonts w:ascii="仿宋_GB2312" w:eastAsia="仿宋_GB2312"/>
                <w:color w:val="auto"/>
                <w:szCs w:val="21"/>
                <w:highlight w:val="none"/>
              </w:rPr>
            </w:pPr>
          </w:p>
        </w:tc>
        <w:tc>
          <w:tcPr>
            <w:tcW w:w="2552" w:type="dxa"/>
            <w:tcBorders>
              <w:top w:val="single" w:color="auto" w:sz="4" w:space="0"/>
              <w:left w:val="single" w:color="auto" w:sz="4" w:space="0"/>
              <w:bottom w:val="single" w:color="auto" w:sz="4" w:space="0"/>
              <w:right w:val="single" w:color="auto" w:sz="4" w:space="0"/>
            </w:tcBorders>
            <w:vAlign w:val="top"/>
          </w:tcPr>
          <w:p w14:paraId="5E870EB6">
            <w:pPr>
              <w:shd w:val="clear"/>
              <w:autoSpaceDE w:val="0"/>
              <w:autoSpaceDN w:val="0"/>
              <w:adjustRightInd w:val="0"/>
              <w:spacing w:before="295" w:after="295"/>
              <w:rPr>
                <w:rFonts w:ascii="仿宋_GB2312" w:eastAsia="仿宋_GB2312"/>
                <w:color w:val="auto"/>
                <w:szCs w:val="21"/>
                <w:highlight w:val="none"/>
              </w:rPr>
            </w:pPr>
          </w:p>
        </w:tc>
        <w:tc>
          <w:tcPr>
            <w:tcW w:w="2092" w:type="dxa"/>
            <w:tcBorders>
              <w:top w:val="single" w:color="auto" w:sz="4" w:space="0"/>
              <w:left w:val="single" w:color="auto" w:sz="4" w:space="0"/>
              <w:bottom w:val="single" w:color="auto" w:sz="4" w:space="0"/>
              <w:right w:val="single" w:color="auto" w:sz="4" w:space="0"/>
            </w:tcBorders>
            <w:vAlign w:val="top"/>
          </w:tcPr>
          <w:p w14:paraId="3F95BA14">
            <w:pPr>
              <w:shd w:val="clear"/>
              <w:autoSpaceDE w:val="0"/>
              <w:autoSpaceDN w:val="0"/>
              <w:adjustRightInd w:val="0"/>
              <w:spacing w:before="295" w:after="295"/>
              <w:rPr>
                <w:rFonts w:ascii="仿宋_GB2312" w:eastAsia="仿宋_GB2312"/>
                <w:color w:val="auto"/>
                <w:szCs w:val="21"/>
                <w:highlight w:val="none"/>
              </w:rPr>
            </w:pPr>
          </w:p>
        </w:tc>
      </w:tr>
      <w:tr w14:paraId="6AF092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817" w:type="dxa"/>
            <w:tcBorders>
              <w:top w:val="single" w:color="auto" w:sz="4" w:space="0"/>
              <w:left w:val="single" w:color="auto" w:sz="4" w:space="0"/>
              <w:bottom w:val="single" w:color="auto" w:sz="4" w:space="0"/>
              <w:right w:val="single" w:color="auto" w:sz="4" w:space="0"/>
            </w:tcBorders>
            <w:vAlign w:val="center"/>
          </w:tcPr>
          <w:p w14:paraId="62BC73C8">
            <w:pPr>
              <w:shd w:val="clear"/>
              <w:autoSpaceDE w:val="0"/>
              <w:autoSpaceDN w:val="0"/>
              <w:adjustRightInd w:val="0"/>
              <w:spacing w:before="120" w:after="120"/>
              <w:rPr>
                <w:rFonts w:ascii="仿宋_GB2312" w:eastAsia="仿宋_GB2312"/>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761C6B00">
            <w:pPr>
              <w:shd w:val="clear"/>
              <w:autoSpaceDE w:val="0"/>
              <w:autoSpaceDN w:val="0"/>
              <w:adjustRightInd w:val="0"/>
              <w:spacing w:before="120" w:after="120"/>
              <w:rPr>
                <w:rFonts w:ascii="仿宋_GB2312" w:eastAsia="仿宋_GB2312"/>
                <w:color w:val="auto"/>
                <w:szCs w:val="21"/>
                <w:highlight w:val="none"/>
              </w:rPr>
            </w:pPr>
          </w:p>
        </w:tc>
        <w:tc>
          <w:tcPr>
            <w:tcW w:w="2126" w:type="dxa"/>
            <w:tcBorders>
              <w:top w:val="single" w:color="auto" w:sz="4" w:space="0"/>
              <w:left w:val="single" w:color="auto" w:sz="4" w:space="0"/>
              <w:bottom w:val="single" w:color="auto" w:sz="4" w:space="0"/>
              <w:right w:val="single" w:color="auto" w:sz="4" w:space="0"/>
            </w:tcBorders>
            <w:vAlign w:val="center"/>
          </w:tcPr>
          <w:p w14:paraId="51C8A390">
            <w:pPr>
              <w:shd w:val="clear"/>
              <w:autoSpaceDE w:val="0"/>
              <w:autoSpaceDN w:val="0"/>
              <w:adjustRightInd w:val="0"/>
              <w:spacing w:before="120" w:after="120"/>
              <w:rPr>
                <w:rFonts w:ascii="仿宋_GB2312" w:eastAsia="仿宋_GB2312"/>
                <w:color w:val="auto"/>
                <w:szCs w:val="21"/>
                <w:highlight w:val="none"/>
              </w:rPr>
            </w:pPr>
          </w:p>
        </w:tc>
        <w:tc>
          <w:tcPr>
            <w:tcW w:w="2552" w:type="dxa"/>
            <w:tcBorders>
              <w:top w:val="single" w:color="auto" w:sz="4" w:space="0"/>
              <w:left w:val="single" w:color="auto" w:sz="4" w:space="0"/>
              <w:bottom w:val="single" w:color="auto" w:sz="4" w:space="0"/>
              <w:right w:val="single" w:color="auto" w:sz="4" w:space="0"/>
            </w:tcBorders>
            <w:vAlign w:val="top"/>
          </w:tcPr>
          <w:p w14:paraId="30016F00">
            <w:pPr>
              <w:shd w:val="clear"/>
              <w:autoSpaceDE w:val="0"/>
              <w:autoSpaceDN w:val="0"/>
              <w:adjustRightInd w:val="0"/>
              <w:spacing w:before="295" w:after="295"/>
              <w:rPr>
                <w:rFonts w:ascii="仿宋_GB2312" w:eastAsia="仿宋_GB2312"/>
                <w:color w:val="auto"/>
                <w:szCs w:val="21"/>
                <w:highlight w:val="none"/>
              </w:rPr>
            </w:pPr>
          </w:p>
        </w:tc>
        <w:tc>
          <w:tcPr>
            <w:tcW w:w="2092" w:type="dxa"/>
            <w:tcBorders>
              <w:top w:val="single" w:color="auto" w:sz="4" w:space="0"/>
              <w:left w:val="single" w:color="auto" w:sz="4" w:space="0"/>
              <w:bottom w:val="single" w:color="auto" w:sz="4" w:space="0"/>
              <w:right w:val="single" w:color="auto" w:sz="4" w:space="0"/>
            </w:tcBorders>
            <w:vAlign w:val="top"/>
          </w:tcPr>
          <w:p w14:paraId="616B5DA8">
            <w:pPr>
              <w:shd w:val="clear"/>
              <w:autoSpaceDE w:val="0"/>
              <w:autoSpaceDN w:val="0"/>
              <w:adjustRightInd w:val="0"/>
              <w:spacing w:before="295" w:after="295"/>
              <w:rPr>
                <w:rFonts w:ascii="仿宋_GB2312" w:eastAsia="仿宋_GB2312"/>
                <w:color w:val="auto"/>
                <w:szCs w:val="21"/>
                <w:highlight w:val="none"/>
              </w:rPr>
            </w:pPr>
          </w:p>
        </w:tc>
      </w:tr>
      <w:tr w14:paraId="2B3C24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817" w:type="dxa"/>
            <w:tcBorders>
              <w:top w:val="single" w:color="auto" w:sz="4" w:space="0"/>
              <w:left w:val="single" w:color="auto" w:sz="4" w:space="0"/>
              <w:bottom w:val="single" w:color="auto" w:sz="4" w:space="0"/>
              <w:right w:val="single" w:color="auto" w:sz="4" w:space="0"/>
            </w:tcBorders>
            <w:vAlign w:val="center"/>
          </w:tcPr>
          <w:p w14:paraId="37D125FF">
            <w:pPr>
              <w:shd w:val="clear"/>
              <w:autoSpaceDE w:val="0"/>
              <w:autoSpaceDN w:val="0"/>
              <w:adjustRightInd w:val="0"/>
              <w:spacing w:before="120" w:after="120"/>
              <w:rPr>
                <w:rFonts w:ascii="仿宋_GB2312" w:eastAsia="仿宋_GB2312"/>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478F7493">
            <w:pPr>
              <w:shd w:val="clear"/>
              <w:autoSpaceDE w:val="0"/>
              <w:autoSpaceDN w:val="0"/>
              <w:adjustRightInd w:val="0"/>
              <w:spacing w:before="120" w:after="120"/>
              <w:rPr>
                <w:rFonts w:ascii="仿宋_GB2312" w:eastAsia="仿宋_GB2312"/>
                <w:color w:val="auto"/>
                <w:szCs w:val="21"/>
                <w:highlight w:val="none"/>
              </w:rPr>
            </w:pPr>
          </w:p>
        </w:tc>
        <w:tc>
          <w:tcPr>
            <w:tcW w:w="2126" w:type="dxa"/>
            <w:tcBorders>
              <w:top w:val="single" w:color="auto" w:sz="4" w:space="0"/>
              <w:left w:val="single" w:color="auto" w:sz="4" w:space="0"/>
              <w:bottom w:val="single" w:color="auto" w:sz="4" w:space="0"/>
              <w:right w:val="single" w:color="auto" w:sz="4" w:space="0"/>
            </w:tcBorders>
            <w:vAlign w:val="center"/>
          </w:tcPr>
          <w:p w14:paraId="06CB95C4">
            <w:pPr>
              <w:shd w:val="clear"/>
              <w:autoSpaceDE w:val="0"/>
              <w:autoSpaceDN w:val="0"/>
              <w:adjustRightInd w:val="0"/>
              <w:spacing w:before="120" w:after="120"/>
              <w:rPr>
                <w:rFonts w:ascii="仿宋_GB2312" w:eastAsia="仿宋_GB2312"/>
                <w:color w:val="auto"/>
                <w:szCs w:val="21"/>
                <w:highlight w:val="none"/>
              </w:rPr>
            </w:pPr>
          </w:p>
        </w:tc>
        <w:tc>
          <w:tcPr>
            <w:tcW w:w="2552" w:type="dxa"/>
            <w:tcBorders>
              <w:top w:val="single" w:color="auto" w:sz="4" w:space="0"/>
              <w:left w:val="single" w:color="auto" w:sz="4" w:space="0"/>
              <w:bottom w:val="single" w:color="auto" w:sz="4" w:space="0"/>
              <w:right w:val="single" w:color="auto" w:sz="4" w:space="0"/>
            </w:tcBorders>
            <w:vAlign w:val="top"/>
          </w:tcPr>
          <w:p w14:paraId="34D070F0">
            <w:pPr>
              <w:shd w:val="clear"/>
              <w:autoSpaceDE w:val="0"/>
              <w:autoSpaceDN w:val="0"/>
              <w:adjustRightInd w:val="0"/>
              <w:spacing w:before="295" w:after="295"/>
              <w:rPr>
                <w:rFonts w:ascii="仿宋_GB2312" w:eastAsia="仿宋_GB2312"/>
                <w:color w:val="auto"/>
                <w:szCs w:val="21"/>
                <w:highlight w:val="none"/>
              </w:rPr>
            </w:pPr>
          </w:p>
        </w:tc>
        <w:tc>
          <w:tcPr>
            <w:tcW w:w="2092" w:type="dxa"/>
            <w:tcBorders>
              <w:top w:val="single" w:color="auto" w:sz="4" w:space="0"/>
              <w:left w:val="single" w:color="auto" w:sz="4" w:space="0"/>
              <w:bottom w:val="single" w:color="auto" w:sz="4" w:space="0"/>
              <w:right w:val="single" w:color="auto" w:sz="4" w:space="0"/>
            </w:tcBorders>
            <w:vAlign w:val="top"/>
          </w:tcPr>
          <w:p w14:paraId="338C0927">
            <w:pPr>
              <w:shd w:val="clear"/>
              <w:autoSpaceDE w:val="0"/>
              <w:autoSpaceDN w:val="0"/>
              <w:adjustRightInd w:val="0"/>
              <w:spacing w:before="295" w:after="295"/>
              <w:rPr>
                <w:rFonts w:ascii="仿宋_GB2312" w:eastAsia="仿宋_GB2312"/>
                <w:color w:val="auto"/>
                <w:szCs w:val="21"/>
                <w:highlight w:val="none"/>
              </w:rPr>
            </w:pPr>
          </w:p>
        </w:tc>
      </w:tr>
      <w:tr w14:paraId="1D38E2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817" w:type="dxa"/>
            <w:tcBorders>
              <w:top w:val="single" w:color="auto" w:sz="4" w:space="0"/>
              <w:left w:val="single" w:color="auto" w:sz="4" w:space="0"/>
              <w:bottom w:val="single" w:color="auto" w:sz="4" w:space="0"/>
              <w:right w:val="single" w:color="auto" w:sz="4" w:space="0"/>
            </w:tcBorders>
            <w:vAlign w:val="center"/>
          </w:tcPr>
          <w:p w14:paraId="30FAB956">
            <w:pPr>
              <w:shd w:val="clear"/>
              <w:autoSpaceDE w:val="0"/>
              <w:autoSpaceDN w:val="0"/>
              <w:adjustRightInd w:val="0"/>
              <w:spacing w:before="120" w:after="120"/>
              <w:rPr>
                <w:rFonts w:ascii="仿宋_GB2312" w:eastAsia="仿宋_GB2312"/>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4FAD374E">
            <w:pPr>
              <w:shd w:val="clear"/>
              <w:autoSpaceDE w:val="0"/>
              <w:autoSpaceDN w:val="0"/>
              <w:adjustRightInd w:val="0"/>
              <w:spacing w:before="120" w:after="120"/>
              <w:rPr>
                <w:rFonts w:ascii="仿宋_GB2312" w:eastAsia="仿宋_GB2312"/>
                <w:color w:val="auto"/>
                <w:szCs w:val="21"/>
                <w:highlight w:val="none"/>
              </w:rPr>
            </w:pPr>
          </w:p>
        </w:tc>
        <w:tc>
          <w:tcPr>
            <w:tcW w:w="2126" w:type="dxa"/>
            <w:tcBorders>
              <w:top w:val="single" w:color="auto" w:sz="4" w:space="0"/>
              <w:left w:val="single" w:color="auto" w:sz="4" w:space="0"/>
              <w:bottom w:val="single" w:color="auto" w:sz="4" w:space="0"/>
              <w:right w:val="single" w:color="auto" w:sz="4" w:space="0"/>
            </w:tcBorders>
            <w:vAlign w:val="center"/>
          </w:tcPr>
          <w:p w14:paraId="51973DF6">
            <w:pPr>
              <w:shd w:val="clear"/>
              <w:autoSpaceDE w:val="0"/>
              <w:autoSpaceDN w:val="0"/>
              <w:adjustRightInd w:val="0"/>
              <w:spacing w:before="120" w:after="120"/>
              <w:rPr>
                <w:rFonts w:ascii="仿宋_GB2312" w:eastAsia="仿宋_GB2312"/>
                <w:color w:val="auto"/>
                <w:szCs w:val="21"/>
                <w:highlight w:val="none"/>
              </w:rPr>
            </w:pPr>
          </w:p>
        </w:tc>
        <w:tc>
          <w:tcPr>
            <w:tcW w:w="2552" w:type="dxa"/>
            <w:tcBorders>
              <w:top w:val="single" w:color="auto" w:sz="4" w:space="0"/>
              <w:left w:val="single" w:color="auto" w:sz="4" w:space="0"/>
              <w:bottom w:val="single" w:color="auto" w:sz="4" w:space="0"/>
              <w:right w:val="single" w:color="auto" w:sz="4" w:space="0"/>
            </w:tcBorders>
            <w:vAlign w:val="top"/>
          </w:tcPr>
          <w:p w14:paraId="5C4F8E2C">
            <w:pPr>
              <w:shd w:val="clear"/>
              <w:autoSpaceDE w:val="0"/>
              <w:autoSpaceDN w:val="0"/>
              <w:adjustRightInd w:val="0"/>
              <w:spacing w:before="295" w:after="295"/>
              <w:rPr>
                <w:rFonts w:ascii="仿宋_GB2312" w:eastAsia="仿宋_GB2312"/>
                <w:color w:val="auto"/>
                <w:szCs w:val="21"/>
                <w:highlight w:val="none"/>
              </w:rPr>
            </w:pPr>
          </w:p>
        </w:tc>
        <w:tc>
          <w:tcPr>
            <w:tcW w:w="2092" w:type="dxa"/>
            <w:tcBorders>
              <w:top w:val="single" w:color="auto" w:sz="4" w:space="0"/>
              <w:left w:val="single" w:color="auto" w:sz="4" w:space="0"/>
              <w:bottom w:val="nil"/>
              <w:right w:val="single" w:color="auto" w:sz="4" w:space="0"/>
            </w:tcBorders>
            <w:vAlign w:val="top"/>
          </w:tcPr>
          <w:p w14:paraId="297CCE7D">
            <w:pPr>
              <w:shd w:val="clear"/>
              <w:autoSpaceDE w:val="0"/>
              <w:autoSpaceDN w:val="0"/>
              <w:adjustRightInd w:val="0"/>
              <w:spacing w:before="295" w:after="295"/>
              <w:rPr>
                <w:rFonts w:ascii="仿宋_GB2312" w:eastAsia="仿宋_GB2312"/>
                <w:color w:val="auto"/>
                <w:szCs w:val="21"/>
                <w:highlight w:val="none"/>
              </w:rPr>
            </w:pPr>
          </w:p>
        </w:tc>
      </w:tr>
      <w:tr w14:paraId="571D38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817" w:type="dxa"/>
            <w:tcBorders>
              <w:top w:val="single" w:color="auto" w:sz="4" w:space="0"/>
              <w:left w:val="single" w:color="auto" w:sz="4" w:space="0"/>
              <w:bottom w:val="single" w:color="auto" w:sz="4" w:space="0"/>
              <w:right w:val="single" w:color="auto" w:sz="4" w:space="0"/>
            </w:tcBorders>
            <w:vAlign w:val="center"/>
          </w:tcPr>
          <w:p w14:paraId="7B0A98C1">
            <w:pPr>
              <w:shd w:val="clear"/>
              <w:autoSpaceDE w:val="0"/>
              <w:autoSpaceDN w:val="0"/>
              <w:adjustRightInd w:val="0"/>
              <w:spacing w:before="120" w:after="120"/>
              <w:rPr>
                <w:rFonts w:ascii="仿宋_GB2312" w:eastAsia="仿宋_GB2312"/>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0D14C796">
            <w:pPr>
              <w:shd w:val="clear"/>
              <w:autoSpaceDE w:val="0"/>
              <w:autoSpaceDN w:val="0"/>
              <w:adjustRightInd w:val="0"/>
              <w:spacing w:before="120" w:after="120"/>
              <w:rPr>
                <w:rFonts w:ascii="仿宋_GB2312" w:eastAsia="仿宋_GB2312"/>
                <w:color w:val="auto"/>
                <w:szCs w:val="21"/>
                <w:highlight w:val="none"/>
              </w:rPr>
            </w:pPr>
          </w:p>
        </w:tc>
        <w:tc>
          <w:tcPr>
            <w:tcW w:w="2126" w:type="dxa"/>
            <w:tcBorders>
              <w:top w:val="single" w:color="auto" w:sz="4" w:space="0"/>
              <w:left w:val="single" w:color="auto" w:sz="4" w:space="0"/>
              <w:bottom w:val="single" w:color="auto" w:sz="4" w:space="0"/>
              <w:right w:val="single" w:color="auto" w:sz="4" w:space="0"/>
            </w:tcBorders>
            <w:vAlign w:val="center"/>
          </w:tcPr>
          <w:p w14:paraId="4683F287">
            <w:pPr>
              <w:shd w:val="clear"/>
              <w:autoSpaceDE w:val="0"/>
              <w:autoSpaceDN w:val="0"/>
              <w:adjustRightInd w:val="0"/>
              <w:spacing w:before="120" w:after="120"/>
              <w:rPr>
                <w:rFonts w:ascii="仿宋_GB2312" w:eastAsia="仿宋_GB2312"/>
                <w:color w:val="auto"/>
                <w:szCs w:val="21"/>
                <w:highlight w:val="none"/>
              </w:rPr>
            </w:pPr>
          </w:p>
        </w:tc>
        <w:tc>
          <w:tcPr>
            <w:tcW w:w="2552" w:type="dxa"/>
            <w:tcBorders>
              <w:top w:val="single" w:color="auto" w:sz="4" w:space="0"/>
              <w:left w:val="single" w:color="auto" w:sz="4" w:space="0"/>
              <w:bottom w:val="single" w:color="auto" w:sz="4" w:space="0"/>
              <w:right w:val="single" w:color="auto" w:sz="4" w:space="0"/>
            </w:tcBorders>
            <w:vAlign w:val="top"/>
          </w:tcPr>
          <w:p w14:paraId="14E5AF90">
            <w:pPr>
              <w:shd w:val="clear"/>
              <w:autoSpaceDE w:val="0"/>
              <w:autoSpaceDN w:val="0"/>
              <w:adjustRightInd w:val="0"/>
              <w:spacing w:before="295" w:after="295"/>
              <w:rPr>
                <w:rFonts w:ascii="仿宋_GB2312" w:eastAsia="仿宋_GB2312"/>
                <w:color w:val="auto"/>
                <w:szCs w:val="21"/>
                <w:highlight w:val="none"/>
              </w:rPr>
            </w:pPr>
          </w:p>
        </w:tc>
        <w:tc>
          <w:tcPr>
            <w:tcW w:w="2092" w:type="dxa"/>
            <w:tcBorders>
              <w:top w:val="single" w:color="auto" w:sz="4" w:space="0"/>
              <w:left w:val="single" w:color="auto" w:sz="4" w:space="0"/>
              <w:bottom w:val="single" w:color="auto" w:sz="4" w:space="0"/>
              <w:right w:val="single" w:color="auto" w:sz="4" w:space="0"/>
            </w:tcBorders>
            <w:vAlign w:val="top"/>
          </w:tcPr>
          <w:p w14:paraId="79A9588A">
            <w:pPr>
              <w:shd w:val="clear"/>
              <w:autoSpaceDE w:val="0"/>
              <w:autoSpaceDN w:val="0"/>
              <w:adjustRightInd w:val="0"/>
              <w:spacing w:before="295" w:after="295"/>
              <w:rPr>
                <w:rFonts w:ascii="仿宋_GB2312" w:eastAsia="仿宋_GB2312"/>
                <w:color w:val="auto"/>
                <w:szCs w:val="21"/>
                <w:highlight w:val="none"/>
              </w:rPr>
            </w:pPr>
          </w:p>
        </w:tc>
      </w:tr>
      <w:tr w14:paraId="6C8AA9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817" w:type="dxa"/>
            <w:tcBorders>
              <w:top w:val="single" w:color="auto" w:sz="4" w:space="0"/>
              <w:left w:val="single" w:color="auto" w:sz="4" w:space="0"/>
              <w:bottom w:val="single" w:color="auto" w:sz="4" w:space="0"/>
              <w:right w:val="single" w:color="auto" w:sz="4" w:space="0"/>
            </w:tcBorders>
            <w:vAlign w:val="center"/>
          </w:tcPr>
          <w:p w14:paraId="19BF8DE2">
            <w:pPr>
              <w:shd w:val="clear"/>
              <w:autoSpaceDE w:val="0"/>
              <w:autoSpaceDN w:val="0"/>
              <w:adjustRightInd w:val="0"/>
              <w:spacing w:before="120" w:after="120"/>
              <w:rPr>
                <w:rFonts w:ascii="仿宋_GB2312" w:eastAsia="仿宋_GB2312"/>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309DDBE7">
            <w:pPr>
              <w:shd w:val="clear"/>
              <w:autoSpaceDE w:val="0"/>
              <w:autoSpaceDN w:val="0"/>
              <w:adjustRightInd w:val="0"/>
              <w:spacing w:before="120" w:after="120"/>
              <w:rPr>
                <w:rFonts w:ascii="仿宋_GB2312" w:eastAsia="仿宋_GB2312"/>
                <w:color w:val="auto"/>
                <w:szCs w:val="21"/>
                <w:highlight w:val="none"/>
              </w:rPr>
            </w:pPr>
          </w:p>
        </w:tc>
        <w:tc>
          <w:tcPr>
            <w:tcW w:w="2126" w:type="dxa"/>
            <w:tcBorders>
              <w:top w:val="single" w:color="auto" w:sz="4" w:space="0"/>
              <w:left w:val="single" w:color="auto" w:sz="4" w:space="0"/>
              <w:bottom w:val="single" w:color="auto" w:sz="4" w:space="0"/>
              <w:right w:val="single" w:color="auto" w:sz="4" w:space="0"/>
            </w:tcBorders>
            <w:vAlign w:val="center"/>
          </w:tcPr>
          <w:p w14:paraId="1355D6C1">
            <w:pPr>
              <w:shd w:val="clear"/>
              <w:autoSpaceDE w:val="0"/>
              <w:autoSpaceDN w:val="0"/>
              <w:adjustRightInd w:val="0"/>
              <w:spacing w:before="120" w:after="120"/>
              <w:rPr>
                <w:rFonts w:ascii="仿宋_GB2312" w:eastAsia="仿宋_GB2312"/>
                <w:color w:val="auto"/>
                <w:szCs w:val="21"/>
                <w:highlight w:val="none"/>
              </w:rPr>
            </w:pPr>
          </w:p>
        </w:tc>
        <w:tc>
          <w:tcPr>
            <w:tcW w:w="2552" w:type="dxa"/>
            <w:tcBorders>
              <w:top w:val="single" w:color="auto" w:sz="4" w:space="0"/>
              <w:left w:val="single" w:color="auto" w:sz="4" w:space="0"/>
              <w:bottom w:val="single" w:color="auto" w:sz="4" w:space="0"/>
              <w:right w:val="single" w:color="auto" w:sz="4" w:space="0"/>
            </w:tcBorders>
            <w:vAlign w:val="top"/>
          </w:tcPr>
          <w:p w14:paraId="0A95EC1A">
            <w:pPr>
              <w:shd w:val="clear"/>
              <w:autoSpaceDE w:val="0"/>
              <w:autoSpaceDN w:val="0"/>
              <w:adjustRightInd w:val="0"/>
              <w:spacing w:before="295" w:after="295"/>
              <w:rPr>
                <w:rFonts w:ascii="仿宋_GB2312" w:eastAsia="仿宋_GB2312"/>
                <w:color w:val="auto"/>
                <w:szCs w:val="21"/>
                <w:highlight w:val="none"/>
              </w:rPr>
            </w:pPr>
          </w:p>
        </w:tc>
        <w:tc>
          <w:tcPr>
            <w:tcW w:w="2092" w:type="dxa"/>
            <w:tcBorders>
              <w:top w:val="single" w:color="auto" w:sz="4" w:space="0"/>
              <w:left w:val="single" w:color="auto" w:sz="4" w:space="0"/>
              <w:bottom w:val="single" w:color="auto" w:sz="4" w:space="0"/>
              <w:right w:val="single" w:color="auto" w:sz="4" w:space="0"/>
            </w:tcBorders>
            <w:vAlign w:val="top"/>
          </w:tcPr>
          <w:p w14:paraId="6EB2D95F">
            <w:pPr>
              <w:shd w:val="clear"/>
              <w:autoSpaceDE w:val="0"/>
              <w:autoSpaceDN w:val="0"/>
              <w:adjustRightInd w:val="0"/>
              <w:spacing w:before="295" w:after="295"/>
              <w:rPr>
                <w:rFonts w:ascii="仿宋_GB2312" w:eastAsia="仿宋_GB2312"/>
                <w:color w:val="auto"/>
                <w:szCs w:val="21"/>
                <w:highlight w:val="none"/>
              </w:rPr>
            </w:pPr>
          </w:p>
        </w:tc>
      </w:tr>
    </w:tbl>
    <w:p w14:paraId="6F8743F2">
      <w:pPr>
        <w:shd w:val="clear"/>
        <w:autoSpaceDE w:val="0"/>
        <w:autoSpaceDN w:val="0"/>
        <w:adjustRightInd w:val="0"/>
        <w:spacing w:after="120"/>
        <w:rPr>
          <w:rFonts w:ascii="仿宋_GB2312" w:eastAsia="仿宋_GB2312"/>
          <w:color w:val="auto"/>
          <w:spacing w:val="20"/>
          <w:sz w:val="24"/>
          <w:highlight w:val="none"/>
        </w:rPr>
      </w:pPr>
      <w:r>
        <w:rPr>
          <w:rFonts w:ascii="仿宋_GB2312" w:eastAsia="仿宋_GB2312" w:cs="仿宋"/>
          <w:color w:val="auto"/>
          <w:sz w:val="24"/>
          <w:highlight w:val="none"/>
          <w:lang w:val="zh-CN"/>
        </w:rPr>
        <w:t>注：供应商应根据磋商文件服务要求、对照磋商文件要求在</w:t>
      </w:r>
      <w:r>
        <w:rPr>
          <w:rFonts w:ascii="仿宋_GB2312" w:eastAsia="仿宋_GB2312"/>
          <w:color w:val="auto"/>
          <w:sz w:val="24"/>
          <w:highlight w:val="none"/>
        </w:rPr>
        <w:t>“</w:t>
      </w:r>
      <w:r>
        <w:rPr>
          <w:rFonts w:ascii="仿宋_GB2312" w:eastAsia="仿宋_GB2312" w:cs="仿宋"/>
          <w:color w:val="auto"/>
          <w:sz w:val="24"/>
          <w:highlight w:val="none"/>
          <w:lang w:val="zh-CN"/>
        </w:rPr>
        <w:t>偏离情况</w:t>
      </w:r>
      <w:r>
        <w:rPr>
          <w:rFonts w:ascii="仿宋_GB2312" w:eastAsia="仿宋_GB2312"/>
          <w:color w:val="auto"/>
          <w:sz w:val="24"/>
          <w:highlight w:val="none"/>
        </w:rPr>
        <w:t>”</w:t>
      </w:r>
      <w:r>
        <w:rPr>
          <w:rFonts w:ascii="仿宋_GB2312" w:eastAsia="仿宋_GB2312" w:cs="仿宋"/>
          <w:color w:val="auto"/>
          <w:sz w:val="24"/>
          <w:highlight w:val="none"/>
          <w:lang w:val="zh-CN"/>
        </w:rPr>
        <w:t>栏注明</w:t>
      </w:r>
      <w:r>
        <w:rPr>
          <w:rFonts w:ascii="仿宋_GB2312" w:eastAsia="仿宋_GB2312"/>
          <w:color w:val="auto"/>
          <w:sz w:val="24"/>
          <w:highlight w:val="none"/>
        </w:rPr>
        <w:t>“</w:t>
      </w:r>
      <w:r>
        <w:rPr>
          <w:rFonts w:ascii="仿宋_GB2312" w:eastAsia="仿宋_GB2312" w:cs="仿宋"/>
          <w:color w:val="auto"/>
          <w:sz w:val="24"/>
          <w:highlight w:val="none"/>
          <w:lang w:val="zh-CN"/>
        </w:rPr>
        <w:t>正偏离</w:t>
      </w:r>
      <w:r>
        <w:rPr>
          <w:rFonts w:ascii="仿宋_GB2312" w:eastAsia="仿宋_GB2312"/>
          <w:color w:val="auto"/>
          <w:sz w:val="24"/>
          <w:highlight w:val="none"/>
        </w:rPr>
        <w:t>”</w:t>
      </w:r>
      <w:r>
        <w:rPr>
          <w:rFonts w:ascii="仿宋_GB2312" w:eastAsia="仿宋_GB2312" w:cs="仿宋"/>
          <w:color w:val="auto"/>
          <w:sz w:val="24"/>
          <w:highlight w:val="none"/>
          <w:lang w:val="zh-CN"/>
        </w:rPr>
        <w:t>、</w:t>
      </w:r>
      <w:r>
        <w:rPr>
          <w:rFonts w:ascii="仿宋_GB2312" w:eastAsia="仿宋_GB2312"/>
          <w:color w:val="auto"/>
          <w:sz w:val="24"/>
          <w:highlight w:val="none"/>
        </w:rPr>
        <w:t>“</w:t>
      </w:r>
      <w:r>
        <w:rPr>
          <w:rFonts w:ascii="仿宋_GB2312" w:eastAsia="仿宋_GB2312" w:cs="仿宋"/>
          <w:color w:val="auto"/>
          <w:sz w:val="24"/>
          <w:highlight w:val="none"/>
          <w:lang w:val="zh-CN"/>
        </w:rPr>
        <w:t>负偏离</w:t>
      </w:r>
      <w:r>
        <w:rPr>
          <w:rFonts w:ascii="仿宋_GB2312" w:eastAsia="仿宋_GB2312"/>
          <w:color w:val="auto"/>
          <w:sz w:val="24"/>
          <w:highlight w:val="none"/>
        </w:rPr>
        <w:t>”</w:t>
      </w:r>
      <w:r>
        <w:rPr>
          <w:rFonts w:ascii="仿宋_GB2312" w:eastAsia="仿宋_GB2312" w:cs="仿宋"/>
          <w:color w:val="auto"/>
          <w:sz w:val="24"/>
          <w:highlight w:val="none"/>
          <w:lang w:val="zh-CN"/>
        </w:rPr>
        <w:t>或</w:t>
      </w:r>
      <w:r>
        <w:rPr>
          <w:rFonts w:ascii="仿宋_GB2312" w:eastAsia="仿宋_GB2312"/>
          <w:color w:val="auto"/>
          <w:sz w:val="24"/>
          <w:highlight w:val="none"/>
        </w:rPr>
        <w:t>“</w:t>
      </w:r>
      <w:r>
        <w:rPr>
          <w:rFonts w:ascii="仿宋_GB2312" w:eastAsia="仿宋_GB2312" w:cs="仿宋"/>
          <w:color w:val="auto"/>
          <w:sz w:val="24"/>
          <w:highlight w:val="none"/>
          <w:lang w:val="zh-CN"/>
        </w:rPr>
        <w:t>无偏离</w:t>
      </w:r>
      <w:r>
        <w:rPr>
          <w:rFonts w:ascii="仿宋_GB2312" w:eastAsia="仿宋_GB2312"/>
          <w:color w:val="auto"/>
          <w:sz w:val="24"/>
          <w:highlight w:val="none"/>
        </w:rPr>
        <w:t>”</w:t>
      </w:r>
      <w:r>
        <w:rPr>
          <w:rFonts w:ascii="仿宋_GB2312" w:eastAsia="仿宋_GB2312" w:cs="仿宋"/>
          <w:color w:val="auto"/>
          <w:sz w:val="24"/>
          <w:highlight w:val="none"/>
          <w:lang w:val="zh-CN"/>
        </w:rPr>
        <w:t>。</w:t>
      </w:r>
    </w:p>
    <w:p w14:paraId="1706EAB4">
      <w:pPr>
        <w:shd w:val="clear"/>
        <w:autoSpaceDE w:val="0"/>
        <w:autoSpaceDN w:val="0"/>
        <w:spacing w:line="360" w:lineRule="auto"/>
        <w:rPr>
          <w:rFonts w:ascii="仿宋_GB2312" w:hAnsi="仿宋" w:eastAsia="仿宋_GB2312"/>
          <w:color w:val="auto"/>
          <w:sz w:val="24"/>
          <w:highlight w:val="none"/>
          <w:lang w:val="zh-CN"/>
        </w:rPr>
      </w:pPr>
    </w:p>
    <w:p w14:paraId="39BDB676">
      <w:pPr>
        <w:shd w:val="clear"/>
        <w:autoSpaceDE w:val="0"/>
        <w:autoSpaceDN w:val="0"/>
        <w:spacing w:line="360" w:lineRule="auto"/>
        <w:rPr>
          <w:rFonts w:ascii="仿宋_GB2312" w:hAnsi="仿宋" w:eastAsia="仿宋_GB2312"/>
          <w:color w:val="auto"/>
          <w:sz w:val="24"/>
          <w:highlight w:val="none"/>
          <w:lang w:val="zh-CN"/>
        </w:rPr>
      </w:pPr>
    </w:p>
    <w:p w14:paraId="26611B81">
      <w:pPr>
        <w:shd w:val="clear"/>
        <w:autoSpaceDE w:val="0"/>
        <w:autoSpaceDN w:val="0"/>
        <w:spacing w:line="360" w:lineRule="auto"/>
        <w:rPr>
          <w:rFonts w:ascii="仿宋_GB2312" w:hAnsi="仿宋" w:eastAsia="仿宋_GB2312"/>
          <w:color w:val="auto"/>
          <w:sz w:val="24"/>
          <w:highlight w:val="none"/>
          <w:lang w:val="zh-CN"/>
        </w:rPr>
      </w:pPr>
    </w:p>
    <w:p w14:paraId="5CC9FB6F">
      <w:pPr>
        <w:shd w:val="clear"/>
        <w:autoSpaceDE w:val="0"/>
        <w:autoSpaceDN w:val="0"/>
        <w:spacing w:line="360" w:lineRule="auto"/>
        <w:rPr>
          <w:rFonts w:ascii="仿宋_GB2312" w:hAnsi="仿宋" w:eastAsia="仿宋_GB2312"/>
          <w:color w:val="auto"/>
          <w:sz w:val="24"/>
          <w:highlight w:val="none"/>
          <w:lang w:val="zh-CN"/>
        </w:rPr>
      </w:pPr>
      <w:r>
        <w:rPr>
          <w:rFonts w:ascii="仿宋_GB2312" w:hAnsi="仿宋" w:eastAsia="仿宋_GB2312"/>
          <w:color w:val="auto"/>
          <w:sz w:val="24"/>
          <w:highlight w:val="none"/>
          <w:lang w:val="zh-CN"/>
        </w:rPr>
        <w:t>供应商名称（公章）：</w:t>
      </w:r>
    </w:p>
    <w:p w14:paraId="17F2D9D0">
      <w:pPr>
        <w:shd w:val="clear"/>
        <w:autoSpaceDE w:val="0"/>
        <w:autoSpaceDN w:val="0"/>
        <w:spacing w:line="360" w:lineRule="auto"/>
        <w:rPr>
          <w:rFonts w:ascii="仿宋_GB2312" w:hAnsi="仿宋" w:eastAsia="仿宋_GB2312"/>
          <w:color w:val="auto"/>
          <w:sz w:val="24"/>
          <w:highlight w:val="none"/>
          <w:lang w:val="zh-CN"/>
        </w:rPr>
      </w:pPr>
      <w:r>
        <w:rPr>
          <w:rFonts w:ascii="仿宋_GB2312" w:hAnsi="仿宋" w:eastAsia="仿宋_GB2312"/>
          <w:color w:val="auto"/>
          <w:sz w:val="24"/>
          <w:highlight w:val="none"/>
          <w:lang w:val="zh-CN"/>
        </w:rPr>
        <w:t xml:space="preserve">法定代表人或其授权代表（签字或盖章）： </w:t>
      </w:r>
    </w:p>
    <w:p w14:paraId="30F8F839">
      <w:pPr>
        <w:shd w:val="clear"/>
        <w:autoSpaceDE w:val="0"/>
        <w:autoSpaceDN w:val="0"/>
        <w:spacing w:line="360" w:lineRule="auto"/>
        <w:rPr>
          <w:rFonts w:eastAsia="仿宋"/>
          <w:color w:val="auto"/>
          <w:spacing w:val="20"/>
          <w:sz w:val="24"/>
          <w:highlight w:val="none"/>
        </w:rPr>
      </w:pPr>
      <w:r>
        <w:rPr>
          <w:rFonts w:ascii="仿宋_GB2312" w:eastAsia="仿宋_GB2312"/>
          <w:color w:val="auto"/>
          <w:sz w:val="24"/>
          <w:szCs w:val="24"/>
          <w:highlight w:val="none"/>
          <w:lang w:val="zh-CN"/>
        </w:rPr>
        <w:t>日期：</w:t>
      </w:r>
      <w:r>
        <w:rPr>
          <w:rFonts w:ascii="仿宋_GB2312" w:eastAsia="仿宋_GB2312"/>
          <w:color w:val="auto"/>
          <w:sz w:val="24"/>
          <w:szCs w:val="24"/>
          <w:highlight w:val="none"/>
          <w:u w:val="single"/>
          <w:lang w:val="zh-CN"/>
        </w:rPr>
        <w:t xml:space="preserve">     </w:t>
      </w:r>
      <w:r>
        <w:rPr>
          <w:rFonts w:ascii="仿宋_GB2312" w:eastAsia="仿宋_GB2312"/>
          <w:color w:val="auto"/>
          <w:sz w:val="24"/>
          <w:szCs w:val="24"/>
          <w:highlight w:val="none"/>
          <w:lang w:val="zh-CN"/>
        </w:rPr>
        <w:t>年</w:t>
      </w:r>
      <w:r>
        <w:rPr>
          <w:rFonts w:ascii="仿宋_GB2312" w:eastAsia="仿宋_GB2312"/>
          <w:color w:val="auto"/>
          <w:sz w:val="24"/>
          <w:szCs w:val="24"/>
          <w:highlight w:val="none"/>
          <w:u w:val="single"/>
          <w:lang w:val="zh-CN"/>
        </w:rPr>
        <w:t xml:space="preserve">     </w:t>
      </w:r>
      <w:r>
        <w:rPr>
          <w:rFonts w:ascii="仿宋_GB2312" w:eastAsia="仿宋_GB2312"/>
          <w:color w:val="auto"/>
          <w:sz w:val="24"/>
          <w:szCs w:val="24"/>
          <w:highlight w:val="none"/>
          <w:lang w:val="zh-CN"/>
        </w:rPr>
        <w:t xml:space="preserve"> 月</w:t>
      </w:r>
      <w:r>
        <w:rPr>
          <w:rFonts w:ascii="仿宋_GB2312" w:eastAsia="仿宋_GB2312"/>
          <w:color w:val="auto"/>
          <w:sz w:val="24"/>
          <w:szCs w:val="24"/>
          <w:highlight w:val="none"/>
          <w:u w:val="single"/>
          <w:lang w:val="zh-CN"/>
        </w:rPr>
        <w:t xml:space="preserve">   </w:t>
      </w:r>
      <w:r>
        <w:rPr>
          <w:rFonts w:ascii="仿宋_GB2312" w:eastAsia="仿宋_GB2312"/>
          <w:color w:val="auto"/>
          <w:sz w:val="24"/>
          <w:szCs w:val="24"/>
          <w:highlight w:val="none"/>
          <w:lang w:val="zh-CN"/>
        </w:rPr>
        <w:t>日</w:t>
      </w:r>
    </w:p>
    <w:p w14:paraId="5E460B54">
      <w:pPr>
        <w:shd w:val="clear"/>
        <w:autoSpaceDE w:val="0"/>
        <w:autoSpaceDN w:val="0"/>
        <w:spacing w:line="360" w:lineRule="auto"/>
        <w:rPr>
          <w:rFonts w:eastAsia="仿宋"/>
          <w:color w:val="auto"/>
          <w:spacing w:val="20"/>
          <w:sz w:val="24"/>
          <w:highlight w:val="none"/>
        </w:rPr>
      </w:pPr>
    </w:p>
    <w:p w14:paraId="4C69D047">
      <w:pPr>
        <w:shd w:val="clear"/>
        <w:autoSpaceDE w:val="0"/>
        <w:autoSpaceDN w:val="0"/>
        <w:spacing w:line="640" w:lineRule="exact"/>
        <w:jc w:val="left"/>
        <w:rPr>
          <w:rFonts w:ascii="仿宋_GB2312" w:hAnsi="仿宋" w:eastAsia="仿宋_GB2312"/>
          <w:color w:val="auto"/>
          <w:sz w:val="24"/>
          <w:highlight w:val="none"/>
          <w:lang w:val="zh-CN"/>
        </w:rPr>
      </w:pPr>
      <w:r>
        <w:rPr>
          <w:rFonts w:ascii="仿宋_GB2312" w:hAnsi="仿宋" w:eastAsia="仿宋_GB2312"/>
          <w:color w:val="auto"/>
          <w:sz w:val="24"/>
          <w:highlight w:val="none"/>
          <w:lang w:val="zh-CN"/>
        </w:rPr>
        <w:br w:type="page"/>
      </w:r>
    </w:p>
    <w:p w14:paraId="13BFA8F1">
      <w:pPr>
        <w:shd w:val="clear"/>
        <w:autoSpaceDE w:val="0"/>
        <w:autoSpaceDN w:val="0"/>
        <w:spacing w:before="120" w:after="120" w:line="300" w:lineRule="auto"/>
        <w:jc w:val="center"/>
        <w:rPr>
          <w:rFonts w:hint="default" w:ascii="黑体" w:hAnsi="Arial" w:eastAsia="黑体"/>
          <w:color w:val="auto"/>
          <w:sz w:val="30"/>
          <w:szCs w:val="30"/>
          <w:highlight w:val="none"/>
          <w:lang w:val="zh-CN"/>
        </w:rPr>
      </w:pPr>
      <w:r>
        <w:rPr>
          <w:rFonts w:ascii="黑体" w:hAnsi="Arial" w:eastAsia="黑体"/>
          <w:color w:val="auto"/>
          <w:sz w:val="30"/>
          <w:szCs w:val="30"/>
          <w:highlight w:val="none"/>
          <w:lang w:val="zh-CN"/>
        </w:rPr>
        <w:t>技术文件要求的其他资料</w:t>
      </w:r>
    </w:p>
    <w:p w14:paraId="67D9192C">
      <w:pPr>
        <w:shd w:val="clear"/>
        <w:autoSpaceDE w:val="0"/>
        <w:autoSpaceDN w:val="0"/>
        <w:adjustRightInd w:val="0"/>
        <w:snapToGrid w:val="0"/>
        <w:spacing w:line="360" w:lineRule="auto"/>
        <w:ind w:firstLine="480" w:firstLineChars="200"/>
        <w:jc w:val="left"/>
        <w:rPr>
          <w:rFonts w:ascii="仿宋_GB2312" w:hAnsi="Arial" w:eastAsia="仿宋_GB2312"/>
          <w:color w:val="auto"/>
          <w:sz w:val="24"/>
          <w:highlight w:val="none"/>
          <w:lang w:val="zh-CN"/>
        </w:rPr>
      </w:pPr>
    </w:p>
    <w:p w14:paraId="7645B818">
      <w:pPr>
        <w:shd w:val="clear"/>
        <w:autoSpaceDE w:val="0"/>
        <w:autoSpaceDN w:val="0"/>
        <w:adjustRightInd w:val="0"/>
        <w:snapToGrid w:val="0"/>
        <w:spacing w:line="360" w:lineRule="auto"/>
        <w:ind w:firstLine="480" w:firstLineChars="200"/>
        <w:jc w:val="left"/>
        <w:rPr>
          <w:rFonts w:hint="eastAsia" w:ascii="仿宋_GB2312" w:hAnsi="Arial" w:eastAsia="仿宋_GB2312" w:cs="Times New Roman"/>
          <w:color w:val="auto"/>
          <w:sz w:val="24"/>
          <w:highlight w:val="none"/>
          <w:lang w:val="zh-CN"/>
        </w:rPr>
      </w:pPr>
      <w:r>
        <w:rPr>
          <w:rFonts w:hint="eastAsia" w:ascii="仿宋_GB2312" w:hAnsi="Arial" w:eastAsia="仿宋_GB2312" w:cs="Times New Roman"/>
          <w:color w:val="auto"/>
          <w:sz w:val="24"/>
          <w:highlight w:val="none"/>
          <w:lang w:val="zh-CN"/>
        </w:rPr>
        <w:t>（1）代管服务范围、内容及依据；</w:t>
      </w:r>
    </w:p>
    <w:p w14:paraId="4A07C00D">
      <w:pPr>
        <w:shd w:val="clear"/>
        <w:autoSpaceDE w:val="0"/>
        <w:autoSpaceDN w:val="0"/>
        <w:adjustRightInd w:val="0"/>
        <w:snapToGrid w:val="0"/>
        <w:spacing w:line="360" w:lineRule="auto"/>
        <w:ind w:firstLine="480" w:firstLineChars="200"/>
        <w:jc w:val="left"/>
        <w:rPr>
          <w:rFonts w:hint="eastAsia" w:ascii="仿宋_GB2312" w:hAnsi="Arial" w:eastAsia="仿宋_GB2312" w:cs="Times New Roman"/>
          <w:color w:val="auto"/>
          <w:sz w:val="24"/>
          <w:highlight w:val="none"/>
          <w:lang w:val="zh-CN"/>
        </w:rPr>
      </w:pPr>
      <w:r>
        <w:rPr>
          <w:rFonts w:hint="eastAsia" w:ascii="仿宋_GB2312" w:hAnsi="Arial" w:eastAsia="仿宋_GB2312" w:cs="Times New Roman"/>
          <w:color w:val="auto"/>
          <w:sz w:val="24"/>
          <w:highlight w:val="none"/>
          <w:lang w:val="zh-CN"/>
        </w:rPr>
        <w:t>（</w:t>
      </w:r>
      <w:r>
        <w:rPr>
          <w:rFonts w:hint="eastAsia" w:ascii="仿宋_GB2312" w:hAnsi="Arial" w:eastAsia="仿宋_GB2312" w:cs="Times New Roman"/>
          <w:color w:val="auto"/>
          <w:sz w:val="24"/>
          <w:highlight w:val="none"/>
          <w:lang w:val="en-US" w:eastAsia="zh-CN"/>
        </w:rPr>
        <w:t>2</w:t>
      </w:r>
      <w:r>
        <w:rPr>
          <w:rFonts w:hint="eastAsia" w:ascii="仿宋_GB2312" w:hAnsi="Arial" w:eastAsia="仿宋_GB2312" w:cs="Times New Roman"/>
          <w:color w:val="auto"/>
          <w:sz w:val="24"/>
          <w:highlight w:val="none"/>
          <w:lang w:val="zh-CN"/>
        </w:rPr>
        <w:t>）代管的工作程序、方法和制度；</w:t>
      </w:r>
    </w:p>
    <w:p w14:paraId="101416D7">
      <w:pPr>
        <w:shd w:val="clear"/>
        <w:autoSpaceDE w:val="0"/>
        <w:autoSpaceDN w:val="0"/>
        <w:adjustRightInd w:val="0"/>
        <w:snapToGrid w:val="0"/>
        <w:spacing w:line="360" w:lineRule="auto"/>
        <w:ind w:firstLine="480" w:firstLineChars="200"/>
        <w:jc w:val="left"/>
        <w:rPr>
          <w:rFonts w:hint="eastAsia" w:ascii="仿宋_GB2312" w:hAnsi="Arial" w:eastAsia="仿宋_GB2312" w:cs="Times New Roman"/>
          <w:color w:val="auto"/>
          <w:sz w:val="24"/>
          <w:highlight w:val="none"/>
          <w:lang w:val="zh-CN"/>
        </w:rPr>
      </w:pPr>
      <w:r>
        <w:rPr>
          <w:rFonts w:hint="eastAsia" w:ascii="仿宋_GB2312" w:hAnsi="Arial" w:eastAsia="仿宋_GB2312" w:cs="Times New Roman"/>
          <w:color w:val="auto"/>
          <w:sz w:val="24"/>
          <w:highlight w:val="none"/>
          <w:lang w:val="zh-CN"/>
        </w:rPr>
        <w:t>（</w:t>
      </w:r>
      <w:r>
        <w:rPr>
          <w:rFonts w:hint="eastAsia" w:ascii="仿宋_GB2312" w:hAnsi="Arial" w:eastAsia="仿宋_GB2312" w:cs="Times New Roman"/>
          <w:color w:val="auto"/>
          <w:sz w:val="24"/>
          <w:highlight w:val="none"/>
          <w:lang w:val="en-US" w:eastAsia="zh-CN"/>
        </w:rPr>
        <w:t>3</w:t>
      </w:r>
      <w:r>
        <w:rPr>
          <w:rFonts w:hint="eastAsia" w:ascii="仿宋_GB2312" w:hAnsi="Arial" w:eastAsia="仿宋_GB2312" w:cs="Times New Roman"/>
          <w:color w:val="auto"/>
          <w:sz w:val="24"/>
          <w:highlight w:val="none"/>
          <w:lang w:val="zh-CN"/>
        </w:rPr>
        <w:t>）代管项目管理目标、计划；</w:t>
      </w:r>
    </w:p>
    <w:p w14:paraId="0BC8E337">
      <w:pPr>
        <w:shd w:val="clear"/>
        <w:autoSpaceDE w:val="0"/>
        <w:autoSpaceDN w:val="0"/>
        <w:adjustRightInd w:val="0"/>
        <w:snapToGrid w:val="0"/>
        <w:spacing w:line="360" w:lineRule="auto"/>
        <w:ind w:firstLine="480" w:firstLineChars="200"/>
        <w:jc w:val="left"/>
        <w:rPr>
          <w:rFonts w:hint="eastAsia" w:ascii="仿宋_GB2312" w:hAnsi="Arial" w:eastAsia="仿宋_GB2312" w:cs="Times New Roman"/>
          <w:color w:val="auto"/>
          <w:sz w:val="24"/>
          <w:highlight w:val="none"/>
          <w:lang w:val="zh-CN"/>
        </w:rPr>
      </w:pPr>
      <w:r>
        <w:rPr>
          <w:rFonts w:hint="eastAsia" w:ascii="仿宋_GB2312" w:hAnsi="Arial" w:eastAsia="仿宋_GB2312" w:cs="Times New Roman"/>
          <w:color w:val="auto"/>
          <w:sz w:val="24"/>
          <w:highlight w:val="none"/>
          <w:lang w:val="zh-CN"/>
        </w:rPr>
        <w:t>（</w:t>
      </w:r>
      <w:r>
        <w:rPr>
          <w:rFonts w:hint="eastAsia" w:ascii="仿宋_GB2312" w:hAnsi="Arial" w:eastAsia="仿宋_GB2312" w:cs="Times New Roman"/>
          <w:color w:val="auto"/>
          <w:sz w:val="24"/>
          <w:highlight w:val="none"/>
          <w:lang w:val="en-US" w:eastAsia="zh-CN"/>
        </w:rPr>
        <w:t>4</w:t>
      </w:r>
      <w:r>
        <w:rPr>
          <w:rFonts w:hint="eastAsia" w:ascii="仿宋_GB2312" w:hAnsi="Arial" w:eastAsia="仿宋_GB2312" w:cs="Times New Roman"/>
          <w:color w:val="auto"/>
          <w:sz w:val="24"/>
          <w:highlight w:val="none"/>
          <w:lang w:val="zh-CN"/>
        </w:rPr>
        <w:t>）代管服务投资控制措施；</w:t>
      </w:r>
    </w:p>
    <w:p w14:paraId="3E40CD55">
      <w:pPr>
        <w:shd w:val="clear"/>
        <w:autoSpaceDE w:val="0"/>
        <w:autoSpaceDN w:val="0"/>
        <w:adjustRightInd w:val="0"/>
        <w:snapToGrid w:val="0"/>
        <w:spacing w:line="360" w:lineRule="auto"/>
        <w:ind w:firstLine="480" w:firstLineChars="200"/>
        <w:jc w:val="left"/>
        <w:rPr>
          <w:rFonts w:hint="eastAsia" w:ascii="仿宋_GB2312" w:hAnsi="Arial" w:eastAsia="仿宋_GB2312" w:cs="Times New Roman"/>
          <w:color w:val="auto"/>
          <w:sz w:val="24"/>
          <w:highlight w:val="none"/>
          <w:lang w:val="zh-CN"/>
        </w:rPr>
      </w:pPr>
      <w:r>
        <w:rPr>
          <w:rFonts w:hint="eastAsia" w:ascii="仿宋_GB2312" w:hAnsi="Arial" w:eastAsia="仿宋_GB2312" w:cs="Times New Roman"/>
          <w:color w:val="auto"/>
          <w:sz w:val="24"/>
          <w:highlight w:val="none"/>
          <w:lang w:val="zh-CN"/>
        </w:rPr>
        <w:t>（</w:t>
      </w:r>
      <w:r>
        <w:rPr>
          <w:rFonts w:hint="eastAsia" w:ascii="仿宋_GB2312" w:hAnsi="Arial" w:eastAsia="仿宋_GB2312" w:cs="Times New Roman"/>
          <w:color w:val="auto"/>
          <w:sz w:val="24"/>
          <w:highlight w:val="none"/>
          <w:lang w:val="en-US" w:eastAsia="zh-CN"/>
        </w:rPr>
        <w:t>5</w:t>
      </w:r>
      <w:r>
        <w:rPr>
          <w:rFonts w:hint="eastAsia" w:ascii="仿宋_GB2312" w:hAnsi="Arial" w:eastAsia="仿宋_GB2312" w:cs="Times New Roman"/>
          <w:color w:val="auto"/>
          <w:sz w:val="24"/>
          <w:highlight w:val="none"/>
          <w:lang w:val="zh-CN"/>
        </w:rPr>
        <w:t>）代管服务质量控制措施；</w:t>
      </w:r>
    </w:p>
    <w:p w14:paraId="22BD9636">
      <w:pPr>
        <w:shd w:val="clear"/>
        <w:autoSpaceDE w:val="0"/>
        <w:autoSpaceDN w:val="0"/>
        <w:adjustRightInd w:val="0"/>
        <w:snapToGrid w:val="0"/>
        <w:spacing w:line="360" w:lineRule="auto"/>
        <w:ind w:firstLine="480" w:firstLineChars="200"/>
        <w:jc w:val="left"/>
        <w:rPr>
          <w:rFonts w:hint="eastAsia" w:ascii="仿宋_GB2312" w:hAnsi="Arial" w:eastAsia="仿宋_GB2312" w:cs="Times New Roman"/>
          <w:color w:val="auto"/>
          <w:sz w:val="24"/>
          <w:highlight w:val="none"/>
          <w:lang w:val="zh-CN"/>
        </w:rPr>
      </w:pPr>
      <w:r>
        <w:rPr>
          <w:rFonts w:hint="eastAsia" w:ascii="仿宋_GB2312" w:hAnsi="Arial" w:eastAsia="仿宋_GB2312" w:cs="Times New Roman"/>
          <w:color w:val="auto"/>
          <w:sz w:val="24"/>
          <w:highlight w:val="none"/>
          <w:lang w:val="zh-CN"/>
        </w:rPr>
        <w:t>（</w:t>
      </w:r>
      <w:r>
        <w:rPr>
          <w:rFonts w:hint="eastAsia" w:ascii="仿宋_GB2312" w:hAnsi="Arial" w:eastAsia="仿宋_GB2312" w:cs="Times New Roman"/>
          <w:color w:val="auto"/>
          <w:sz w:val="24"/>
          <w:highlight w:val="none"/>
          <w:lang w:val="en-US" w:eastAsia="zh-CN"/>
        </w:rPr>
        <w:t>6</w:t>
      </w:r>
      <w:r>
        <w:rPr>
          <w:rFonts w:hint="eastAsia" w:ascii="仿宋_GB2312" w:hAnsi="Arial" w:eastAsia="仿宋_GB2312" w:cs="Times New Roman"/>
          <w:color w:val="auto"/>
          <w:sz w:val="24"/>
          <w:highlight w:val="none"/>
          <w:lang w:val="zh-CN"/>
        </w:rPr>
        <w:t>）代管服务进度控制措施；</w:t>
      </w:r>
    </w:p>
    <w:p w14:paraId="2C71CB40">
      <w:pPr>
        <w:shd w:val="clear"/>
        <w:autoSpaceDE w:val="0"/>
        <w:autoSpaceDN w:val="0"/>
        <w:adjustRightInd w:val="0"/>
        <w:snapToGrid w:val="0"/>
        <w:spacing w:line="360" w:lineRule="auto"/>
        <w:ind w:firstLine="480" w:firstLineChars="200"/>
        <w:jc w:val="left"/>
        <w:rPr>
          <w:rFonts w:hint="eastAsia" w:ascii="仿宋_GB2312" w:hAnsi="Arial" w:eastAsia="仿宋_GB2312" w:cs="Times New Roman"/>
          <w:color w:val="auto"/>
          <w:sz w:val="24"/>
          <w:highlight w:val="none"/>
          <w:lang w:val="zh-CN"/>
        </w:rPr>
      </w:pPr>
      <w:r>
        <w:rPr>
          <w:rFonts w:hint="eastAsia" w:ascii="仿宋_GB2312" w:hAnsi="Arial" w:eastAsia="仿宋_GB2312" w:cs="Times New Roman"/>
          <w:color w:val="auto"/>
          <w:sz w:val="24"/>
          <w:highlight w:val="none"/>
          <w:lang w:val="zh-CN"/>
        </w:rPr>
        <w:t>（</w:t>
      </w:r>
      <w:r>
        <w:rPr>
          <w:rFonts w:hint="eastAsia" w:ascii="仿宋_GB2312" w:hAnsi="Arial" w:eastAsia="仿宋_GB2312" w:cs="Times New Roman"/>
          <w:color w:val="auto"/>
          <w:sz w:val="24"/>
          <w:highlight w:val="none"/>
          <w:lang w:val="en-US" w:eastAsia="zh-CN"/>
        </w:rPr>
        <w:t>7</w:t>
      </w:r>
      <w:r>
        <w:rPr>
          <w:rFonts w:hint="eastAsia" w:ascii="仿宋_GB2312" w:hAnsi="Arial" w:eastAsia="仿宋_GB2312" w:cs="Times New Roman"/>
          <w:color w:val="auto"/>
          <w:sz w:val="24"/>
          <w:highlight w:val="none"/>
          <w:lang w:val="zh-CN"/>
        </w:rPr>
        <w:t>）代管服务安全控制措施；</w:t>
      </w:r>
    </w:p>
    <w:p w14:paraId="1B265EDF">
      <w:pPr>
        <w:shd w:val="clear"/>
        <w:autoSpaceDE w:val="0"/>
        <w:autoSpaceDN w:val="0"/>
        <w:adjustRightInd w:val="0"/>
        <w:snapToGrid w:val="0"/>
        <w:spacing w:line="360" w:lineRule="auto"/>
        <w:ind w:firstLine="480" w:firstLineChars="200"/>
        <w:jc w:val="left"/>
        <w:rPr>
          <w:rFonts w:hint="eastAsia" w:ascii="仿宋_GB2312" w:hAnsi="Arial" w:eastAsia="仿宋_GB2312" w:cs="Times New Roman"/>
          <w:color w:val="auto"/>
          <w:sz w:val="24"/>
          <w:highlight w:val="none"/>
          <w:lang w:val="zh-CN"/>
        </w:rPr>
      </w:pPr>
      <w:r>
        <w:rPr>
          <w:rFonts w:hint="eastAsia" w:ascii="仿宋_GB2312" w:hAnsi="Arial" w:eastAsia="仿宋_GB2312" w:cs="Times New Roman"/>
          <w:color w:val="auto"/>
          <w:sz w:val="24"/>
          <w:highlight w:val="none"/>
          <w:lang w:val="zh-CN"/>
        </w:rPr>
        <w:t>（</w:t>
      </w:r>
      <w:r>
        <w:rPr>
          <w:rFonts w:hint="eastAsia" w:ascii="仿宋_GB2312" w:hAnsi="Arial" w:eastAsia="仿宋_GB2312" w:cs="Times New Roman"/>
          <w:color w:val="auto"/>
          <w:sz w:val="24"/>
          <w:highlight w:val="none"/>
          <w:lang w:val="en-US" w:eastAsia="zh-CN"/>
        </w:rPr>
        <w:t>8</w:t>
      </w:r>
      <w:r>
        <w:rPr>
          <w:rFonts w:hint="eastAsia" w:ascii="仿宋_GB2312" w:hAnsi="Arial" w:eastAsia="仿宋_GB2312" w:cs="Times New Roman"/>
          <w:color w:val="auto"/>
          <w:sz w:val="24"/>
          <w:highlight w:val="none"/>
          <w:lang w:val="zh-CN"/>
        </w:rPr>
        <w:t>）代管服务风险控制措施；</w:t>
      </w:r>
    </w:p>
    <w:p w14:paraId="5AF89616">
      <w:pPr>
        <w:shd w:val="clear"/>
        <w:autoSpaceDE w:val="0"/>
        <w:autoSpaceDN w:val="0"/>
        <w:adjustRightInd w:val="0"/>
        <w:snapToGrid w:val="0"/>
        <w:spacing w:line="360" w:lineRule="auto"/>
        <w:ind w:firstLine="480" w:firstLineChars="200"/>
        <w:jc w:val="left"/>
        <w:rPr>
          <w:rFonts w:hint="eastAsia" w:ascii="仿宋_GB2312" w:hAnsi="Arial" w:eastAsia="仿宋_GB2312" w:cs="Times New Roman"/>
          <w:color w:val="auto"/>
          <w:sz w:val="24"/>
          <w:highlight w:val="none"/>
          <w:lang w:val="zh-CN"/>
        </w:rPr>
      </w:pPr>
      <w:r>
        <w:rPr>
          <w:rFonts w:hint="eastAsia" w:ascii="仿宋_GB2312" w:hAnsi="Arial" w:eastAsia="仿宋_GB2312" w:cs="Times New Roman"/>
          <w:color w:val="auto"/>
          <w:sz w:val="24"/>
          <w:highlight w:val="none"/>
          <w:lang w:val="zh-CN"/>
        </w:rPr>
        <w:t>（</w:t>
      </w:r>
      <w:r>
        <w:rPr>
          <w:rFonts w:hint="eastAsia" w:ascii="仿宋_GB2312" w:hAnsi="Arial" w:eastAsia="仿宋_GB2312" w:cs="Times New Roman"/>
          <w:color w:val="auto"/>
          <w:sz w:val="24"/>
          <w:highlight w:val="none"/>
          <w:lang w:val="en-US" w:eastAsia="zh-CN"/>
        </w:rPr>
        <w:t>9</w:t>
      </w:r>
      <w:r>
        <w:rPr>
          <w:rFonts w:hint="eastAsia" w:ascii="仿宋_GB2312" w:hAnsi="Arial" w:eastAsia="仿宋_GB2312" w:cs="Times New Roman"/>
          <w:color w:val="auto"/>
          <w:sz w:val="24"/>
          <w:highlight w:val="none"/>
          <w:lang w:val="zh-CN"/>
        </w:rPr>
        <w:t>）代管服务环境控制措施；</w:t>
      </w:r>
    </w:p>
    <w:p w14:paraId="5D4ABEB1">
      <w:pPr>
        <w:shd w:val="clear"/>
        <w:autoSpaceDE w:val="0"/>
        <w:autoSpaceDN w:val="0"/>
        <w:adjustRightInd w:val="0"/>
        <w:snapToGrid w:val="0"/>
        <w:spacing w:line="360" w:lineRule="auto"/>
        <w:ind w:firstLine="480" w:firstLineChars="200"/>
        <w:jc w:val="left"/>
        <w:rPr>
          <w:rFonts w:hint="eastAsia" w:ascii="仿宋_GB2312" w:hAnsi="Arial" w:eastAsia="仿宋_GB2312" w:cs="Times New Roman"/>
          <w:color w:val="auto"/>
          <w:sz w:val="24"/>
          <w:highlight w:val="none"/>
          <w:lang w:val="zh-CN"/>
        </w:rPr>
      </w:pPr>
      <w:r>
        <w:rPr>
          <w:rFonts w:hint="eastAsia" w:ascii="仿宋_GB2312" w:hAnsi="Arial" w:eastAsia="仿宋_GB2312" w:cs="Times New Roman"/>
          <w:color w:val="auto"/>
          <w:sz w:val="24"/>
          <w:highlight w:val="none"/>
          <w:lang w:val="zh-CN"/>
        </w:rPr>
        <w:t>（</w:t>
      </w:r>
      <w:r>
        <w:rPr>
          <w:rFonts w:hint="eastAsia" w:ascii="仿宋_GB2312" w:hAnsi="Arial" w:eastAsia="仿宋_GB2312" w:cs="Times New Roman"/>
          <w:color w:val="auto"/>
          <w:sz w:val="24"/>
          <w:highlight w:val="none"/>
          <w:lang w:val="en-US" w:eastAsia="zh-CN"/>
        </w:rPr>
        <w:t>10</w:t>
      </w:r>
      <w:r>
        <w:rPr>
          <w:rFonts w:hint="eastAsia" w:ascii="仿宋_GB2312" w:hAnsi="Arial" w:eastAsia="仿宋_GB2312" w:cs="Times New Roman"/>
          <w:color w:val="auto"/>
          <w:sz w:val="24"/>
          <w:highlight w:val="none"/>
          <w:lang w:val="zh-CN"/>
        </w:rPr>
        <w:t>）合同、信息管理方案；</w:t>
      </w:r>
    </w:p>
    <w:p w14:paraId="274DF72E">
      <w:pPr>
        <w:shd w:val="clear"/>
        <w:autoSpaceDE w:val="0"/>
        <w:autoSpaceDN w:val="0"/>
        <w:adjustRightInd w:val="0"/>
        <w:snapToGrid w:val="0"/>
        <w:spacing w:line="360" w:lineRule="auto"/>
        <w:ind w:firstLine="480" w:firstLineChars="200"/>
        <w:jc w:val="left"/>
        <w:rPr>
          <w:rFonts w:hint="eastAsia" w:ascii="仿宋_GB2312" w:hAnsi="Arial" w:eastAsia="仿宋_GB2312" w:cs="Times New Roman"/>
          <w:color w:val="auto"/>
          <w:sz w:val="24"/>
          <w:highlight w:val="none"/>
          <w:lang w:val="zh-CN"/>
        </w:rPr>
      </w:pPr>
      <w:r>
        <w:rPr>
          <w:rFonts w:hint="eastAsia" w:ascii="仿宋_GB2312" w:hAnsi="Arial" w:eastAsia="仿宋_GB2312" w:cs="Times New Roman"/>
          <w:color w:val="auto"/>
          <w:sz w:val="24"/>
          <w:highlight w:val="none"/>
          <w:lang w:val="zh-CN"/>
        </w:rPr>
        <w:t>（</w:t>
      </w:r>
      <w:r>
        <w:rPr>
          <w:rFonts w:hint="eastAsia" w:ascii="仿宋_GB2312" w:hAnsi="Arial" w:eastAsia="仿宋_GB2312" w:cs="Times New Roman"/>
          <w:color w:val="auto"/>
          <w:sz w:val="24"/>
          <w:highlight w:val="none"/>
          <w:lang w:val="en-US" w:eastAsia="zh-CN"/>
        </w:rPr>
        <w:t>11</w:t>
      </w:r>
      <w:r>
        <w:rPr>
          <w:rFonts w:hint="eastAsia" w:ascii="仿宋_GB2312" w:hAnsi="Arial" w:eastAsia="仿宋_GB2312" w:cs="Times New Roman"/>
          <w:color w:val="auto"/>
          <w:sz w:val="24"/>
          <w:highlight w:val="none"/>
          <w:lang w:val="zh-CN"/>
        </w:rPr>
        <w:t>）组织协调内容及措施；</w:t>
      </w:r>
    </w:p>
    <w:p w14:paraId="7860DC2D">
      <w:pPr>
        <w:shd w:val="clear"/>
        <w:autoSpaceDE w:val="0"/>
        <w:autoSpaceDN w:val="0"/>
        <w:adjustRightInd w:val="0"/>
        <w:snapToGrid w:val="0"/>
        <w:spacing w:line="360" w:lineRule="auto"/>
        <w:ind w:firstLine="480" w:firstLineChars="200"/>
        <w:jc w:val="left"/>
        <w:rPr>
          <w:rFonts w:hint="eastAsia" w:ascii="仿宋_GB2312" w:hAnsi="Arial" w:eastAsia="仿宋_GB2312" w:cs="Times New Roman"/>
          <w:color w:val="auto"/>
          <w:sz w:val="24"/>
          <w:highlight w:val="none"/>
          <w:lang w:val="zh-CN"/>
        </w:rPr>
      </w:pPr>
      <w:r>
        <w:rPr>
          <w:rFonts w:hint="eastAsia" w:ascii="仿宋_GB2312" w:hAnsi="Arial" w:eastAsia="仿宋_GB2312" w:cs="Times New Roman"/>
          <w:color w:val="auto"/>
          <w:sz w:val="24"/>
          <w:highlight w:val="none"/>
          <w:lang w:val="zh-CN"/>
        </w:rPr>
        <w:t>（</w:t>
      </w:r>
      <w:r>
        <w:rPr>
          <w:rFonts w:hint="eastAsia" w:ascii="仿宋_GB2312" w:hAnsi="Arial" w:eastAsia="仿宋_GB2312" w:cs="Times New Roman"/>
          <w:color w:val="auto"/>
          <w:sz w:val="24"/>
          <w:highlight w:val="none"/>
          <w:lang w:val="en-US" w:eastAsia="zh-CN"/>
        </w:rPr>
        <w:t>12</w:t>
      </w:r>
      <w:r>
        <w:rPr>
          <w:rFonts w:hint="eastAsia" w:ascii="仿宋_GB2312" w:hAnsi="Arial" w:eastAsia="仿宋_GB2312" w:cs="Times New Roman"/>
          <w:color w:val="auto"/>
          <w:sz w:val="24"/>
          <w:highlight w:val="none"/>
          <w:lang w:val="zh-CN"/>
        </w:rPr>
        <w:t>）项目管理的重点与难点分析及对策；</w:t>
      </w:r>
    </w:p>
    <w:p w14:paraId="5944B21F">
      <w:pPr>
        <w:shd w:val="clear"/>
        <w:autoSpaceDE w:val="0"/>
        <w:autoSpaceDN w:val="0"/>
        <w:adjustRightInd w:val="0"/>
        <w:snapToGrid w:val="0"/>
        <w:spacing w:line="360" w:lineRule="auto"/>
        <w:ind w:firstLine="480" w:firstLineChars="200"/>
        <w:jc w:val="left"/>
        <w:rPr>
          <w:rFonts w:ascii="仿宋_GB2312" w:hAnsi="Arial" w:eastAsia="仿宋_GB2312" w:cs="Times New Roman"/>
          <w:color w:val="auto"/>
          <w:sz w:val="24"/>
          <w:highlight w:val="none"/>
          <w:lang w:val="zh-CN"/>
        </w:rPr>
      </w:pPr>
      <w:r>
        <w:rPr>
          <w:rFonts w:hint="eastAsia" w:ascii="仿宋_GB2312" w:hAnsi="Arial" w:eastAsia="仿宋_GB2312" w:cs="Times New Roman"/>
          <w:color w:val="auto"/>
          <w:sz w:val="24"/>
          <w:highlight w:val="none"/>
          <w:lang w:val="zh-CN"/>
        </w:rPr>
        <w:t>（</w:t>
      </w:r>
      <w:r>
        <w:rPr>
          <w:rFonts w:hint="eastAsia" w:ascii="仿宋_GB2312" w:hAnsi="Arial" w:eastAsia="仿宋_GB2312" w:cs="Times New Roman"/>
          <w:color w:val="auto"/>
          <w:sz w:val="24"/>
          <w:highlight w:val="none"/>
          <w:lang w:val="en-US" w:eastAsia="zh-CN"/>
        </w:rPr>
        <w:t>13</w:t>
      </w:r>
      <w:r>
        <w:rPr>
          <w:rFonts w:hint="eastAsia" w:ascii="仿宋_GB2312" w:hAnsi="Arial" w:eastAsia="仿宋_GB2312" w:cs="Times New Roman"/>
          <w:color w:val="auto"/>
          <w:sz w:val="24"/>
          <w:highlight w:val="none"/>
          <w:lang w:val="zh-CN"/>
        </w:rPr>
        <w:t>）供应商需要补充的其他文件和说明。</w:t>
      </w:r>
    </w:p>
    <w:p w14:paraId="5AA8572E">
      <w:pPr>
        <w:shd w:val="clear"/>
        <w:autoSpaceDE w:val="0"/>
        <w:autoSpaceDN w:val="0"/>
        <w:adjustRightInd w:val="0"/>
        <w:snapToGrid w:val="0"/>
        <w:spacing w:line="360" w:lineRule="auto"/>
        <w:ind w:firstLine="482"/>
        <w:jc w:val="left"/>
        <w:rPr>
          <w:rFonts w:ascii="仿宋_GB2312" w:hAnsi="仿宋" w:eastAsia="仿宋_GB2312"/>
          <w:color w:val="auto"/>
          <w:sz w:val="24"/>
          <w:highlight w:val="none"/>
          <w:lang w:val="zh-CN"/>
        </w:rPr>
      </w:pPr>
    </w:p>
    <w:p w14:paraId="518E1B3D">
      <w:pPr>
        <w:shd w:val="clear"/>
        <w:autoSpaceDE w:val="0"/>
        <w:autoSpaceDN w:val="0"/>
        <w:adjustRightInd w:val="0"/>
        <w:snapToGrid w:val="0"/>
        <w:spacing w:line="360" w:lineRule="auto"/>
        <w:ind w:firstLine="482"/>
        <w:jc w:val="left"/>
        <w:rPr>
          <w:rFonts w:ascii="仿宋_GB2312" w:hAnsi="仿宋" w:eastAsia="仿宋_GB2312"/>
          <w:color w:val="auto"/>
          <w:sz w:val="24"/>
          <w:highlight w:val="none"/>
          <w:lang w:val="zh-CN"/>
        </w:rPr>
      </w:pPr>
    </w:p>
    <w:p w14:paraId="39EE719F">
      <w:pPr>
        <w:shd w:val="clear"/>
        <w:autoSpaceDE w:val="0"/>
        <w:autoSpaceDN w:val="0"/>
        <w:adjustRightInd w:val="0"/>
        <w:snapToGrid w:val="0"/>
        <w:spacing w:line="360" w:lineRule="auto"/>
        <w:ind w:firstLine="480" w:firstLineChars="200"/>
        <w:rPr>
          <w:rFonts w:ascii="仿宋_GB2312" w:hAnsi="仿宋" w:eastAsia="仿宋_GB2312"/>
          <w:color w:val="auto"/>
          <w:sz w:val="24"/>
          <w:highlight w:val="none"/>
          <w:lang w:val="zh-CN"/>
        </w:rPr>
      </w:pPr>
      <w:r>
        <w:rPr>
          <w:rFonts w:ascii="仿宋_GB2312" w:hAnsi="仿宋" w:eastAsia="仿宋_GB2312"/>
          <w:color w:val="auto"/>
          <w:sz w:val="24"/>
          <w:highlight w:val="none"/>
          <w:lang w:val="zh-CN"/>
        </w:rPr>
        <w:t>注：以上文件格式由供应商自拟。</w:t>
      </w:r>
    </w:p>
    <w:p w14:paraId="3A1DD283">
      <w:pPr>
        <w:shd w:val="clear"/>
        <w:autoSpaceDE w:val="0"/>
        <w:autoSpaceDN w:val="0"/>
        <w:spacing w:before="50" w:after="50"/>
        <w:jc w:val="left"/>
        <w:rPr>
          <w:rFonts w:hint="default" w:ascii="仿宋_GB2312" w:hAnsi="仿宋" w:eastAsia="仿宋_GB2312"/>
          <w:color w:val="auto"/>
          <w:sz w:val="24"/>
          <w:highlight w:val="none"/>
          <w:lang w:val="zh-CN"/>
        </w:rPr>
      </w:pPr>
    </w:p>
    <w:p w14:paraId="5923C725">
      <w:pPr>
        <w:shd w:val="clear"/>
        <w:rPr>
          <w:rFonts w:ascii="仿宋_GB2312" w:hAnsi="仿宋" w:eastAsia="仿宋_GB2312"/>
          <w:color w:val="auto"/>
          <w:sz w:val="24"/>
          <w:highlight w:val="none"/>
          <w:lang w:val="zh-CN"/>
        </w:rPr>
      </w:pPr>
      <w:r>
        <w:rPr>
          <w:rFonts w:ascii="仿宋_GB2312" w:hAnsi="仿宋" w:eastAsia="仿宋_GB2312"/>
          <w:color w:val="auto"/>
          <w:sz w:val="24"/>
          <w:highlight w:val="none"/>
          <w:lang w:val="zh-CN"/>
        </w:rPr>
        <w:br w:type="page"/>
      </w:r>
    </w:p>
    <w:p w14:paraId="05F96A39">
      <w:pPr>
        <w:keepNext/>
        <w:keepLines/>
        <w:shd w:val="clear"/>
        <w:autoSpaceDE w:val="0"/>
        <w:autoSpaceDN w:val="0"/>
        <w:spacing w:before="120" w:after="120" w:line="300" w:lineRule="auto"/>
        <w:jc w:val="left"/>
        <w:rPr>
          <w:rFonts w:hint="default" w:ascii="仿宋_GB2312" w:hAnsi="仿宋" w:eastAsia="仿宋_GB2312"/>
          <w:color w:val="auto"/>
          <w:sz w:val="24"/>
          <w:highlight w:val="none"/>
          <w:lang w:val="zh-CN"/>
        </w:rPr>
      </w:pPr>
      <w:r>
        <w:rPr>
          <w:rFonts w:ascii="仿宋_GB2312" w:hAnsi="仿宋" w:eastAsia="仿宋_GB2312"/>
          <w:color w:val="auto"/>
          <w:sz w:val="24"/>
          <w:highlight w:val="none"/>
          <w:lang w:val="zh-CN"/>
        </w:rPr>
        <w:t>响应文件封面及密封包装格式</w:t>
      </w:r>
    </w:p>
    <w:p w14:paraId="43D88B98">
      <w:pPr>
        <w:shd w:val="clear"/>
        <w:jc w:val="left"/>
        <w:rPr>
          <w:rFonts w:hint="default"/>
          <w:color w:val="auto"/>
          <w:highlight w:val="none"/>
          <w:lang w:val="zh-CN"/>
        </w:rPr>
      </w:pPr>
    </w:p>
    <w:p w14:paraId="4B551621">
      <w:pPr>
        <w:shd w:val="clear"/>
        <w:autoSpaceDE w:val="0"/>
        <w:autoSpaceDN w:val="0"/>
        <w:jc w:val="left"/>
        <w:rPr>
          <w:rFonts w:hint="default" w:ascii="Arial" w:hAnsi="Arial" w:eastAsia="仿宋_GB2312"/>
          <w:color w:val="auto"/>
          <w:sz w:val="28"/>
          <w:highlight w:val="none"/>
        </w:rPr>
      </w:pPr>
      <w:r>
        <w:rPr>
          <w:rFonts w:hint="default" w:ascii="Arial" w:hAnsi="Arial" w:eastAsia="黑体"/>
          <w:color w:val="auto"/>
          <w:sz w:val="28"/>
          <w:highlight w:val="none"/>
        </w:rPr>
        <w:t xml:space="preserve">                   </w:t>
      </w:r>
      <w:r>
        <w:rPr>
          <w:rFonts w:ascii="Arial" w:hAnsi="Arial" w:eastAsia="黑体"/>
          <w:color w:val="auto"/>
          <w:sz w:val="28"/>
          <w:highlight w:val="none"/>
        </w:rPr>
        <w:t xml:space="preserve">                     </w:t>
      </w:r>
      <w:r>
        <w:rPr>
          <w:rFonts w:hint="default" w:ascii="Arial" w:hAnsi="Arial" w:eastAsia="黑体"/>
          <w:color w:val="auto"/>
          <w:sz w:val="28"/>
          <w:highlight w:val="none"/>
        </w:rPr>
        <w:t xml:space="preserve"> </w:t>
      </w:r>
      <w:r>
        <w:rPr>
          <w:rFonts w:ascii="仿宋_GB2312" w:hAnsi="Arial" w:eastAsia="仿宋_GB2312"/>
          <w:color w:val="auto"/>
          <w:sz w:val="28"/>
          <w:highlight w:val="none"/>
          <w:lang w:val="zh-CN"/>
        </w:rPr>
        <w:t>【正（副）本】</w:t>
      </w:r>
    </w:p>
    <w:p w14:paraId="00E74999">
      <w:pPr>
        <w:shd w:val="clear"/>
        <w:autoSpaceDE w:val="0"/>
        <w:autoSpaceDN w:val="0"/>
        <w:jc w:val="left"/>
        <w:rPr>
          <w:rFonts w:hint="default" w:ascii="Arial" w:hAnsi="Arial" w:eastAsia="仿宋_GB2312"/>
          <w:color w:val="auto"/>
          <w:sz w:val="28"/>
          <w:highlight w:val="none"/>
        </w:rPr>
      </w:pPr>
    </w:p>
    <w:p w14:paraId="28EA68CD">
      <w:pPr>
        <w:shd w:val="clear"/>
        <w:autoSpaceDE w:val="0"/>
        <w:autoSpaceDN w:val="0"/>
        <w:jc w:val="left"/>
        <w:rPr>
          <w:rFonts w:hint="default" w:ascii="Arial" w:hAnsi="Arial" w:eastAsia="仿宋_GB2312"/>
          <w:color w:val="auto"/>
          <w:sz w:val="28"/>
          <w:highlight w:val="none"/>
        </w:rPr>
      </w:pPr>
    </w:p>
    <w:p w14:paraId="6FC42C2C">
      <w:pPr>
        <w:shd w:val="clear"/>
        <w:autoSpaceDE w:val="0"/>
        <w:autoSpaceDN w:val="0"/>
        <w:jc w:val="center"/>
        <w:rPr>
          <w:rFonts w:hint="default" w:ascii="黑体" w:eastAsia="黑体"/>
          <w:color w:val="auto"/>
          <w:sz w:val="60"/>
          <w:highlight w:val="none"/>
          <w:lang w:val="zh-CN"/>
        </w:rPr>
      </w:pPr>
      <w:r>
        <w:rPr>
          <w:rFonts w:hint="eastAsia" w:ascii="黑体" w:eastAsia="黑体"/>
          <w:color w:val="auto"/>
          <w:sz w:val="60"/>
          <w:highlight w:val="none"/>
          <w:u w:val="single"/>
          <w:lang w:val="en-US" w:eastAsia="zh-CN"/>
        </w:rPr>
        <w:t xml:space="preserve">                       </w:t>
      </w:r>
      <w:r>
        <w:rPr>
          <w:rFonts w:hint="eastAsia" w:ascii="黑体" w:eastAsia="黑体"/>
          <w:color w:val="auto"/>
          <w:sz w:val="60"/>
          <w:highlight w:val="none"/>
          <w:lang w:val="en-US" w:eastAsia="zh-CN"/>
        </w:rPr>
        <w:t xml:space="preserve"> </w:t>
      </w:r>
      <w:r>
        <w:rPr>
          <w:rFonts w:ascii="黑体" w:eastAsia="黑体"/>
          <w:color w:val="auto"/>
          <w:sz w:val="60"/>
          <w:highlight w:val="none"/>
          <w:lang w:val="zh-CN"/>
        </w:rPr>
        <w:t>项目</w:t>
      </w:r>
    </w:p>
    <w:p w14:paraId="3AB9F2C9">
      <w:pPr>
        <w:shd w:val="clear"/>
        <w:autoSpaceDE w:val="0"/>
        <w:autoSpaceDN w:val="0"/>
        <w:jc w:val="left"/>
        <w:rPr>
          <w:rFonts w:hint="default" w:ascii="黑体" w:eastAsia="黑体"/>
          <w:color w:val="auto"/>
          <w:sz w:val="32"/>
          <w:highlight w:val="none"/>
          <w:lang w:val="zh-CN"/>
        </w:rPr>
      </w:pPr>
    </w:p>
    <w:p w14:paraId="66DA7B19">
      <w:pPr>
        <w:shd w:val="clear"/>
        <w:autoSpaceDE w:val="0"/>
        <w:autoSpaceDN w:val="0"/>
        <w:jc w:val="center"/>
        <w:rPr>
          <w:rFonts w:hint="default" w:ascii="仿宋_GB2312" w:hAnsi="Arial" w:eastAsia="仿宋_GB2312"/>
          <w:b/>
          <w:color w:val="auto"/>
          <w:sz w:val="52"/>
          <w:szCs w:val="52"/>
          <w:highlight w:val="none"/>
          <w:lang w:val="zh-CN"/>
        </w:rPr>
      </w:pPr>
      <w:r>
        <w:rPr>
          <w:rFonts w:ascii="黑体" w:eastAsia="黑体"/>
          <w:color w:val="auto"/>
          <w:sz w:val="60"/>
          <w:szCs w:val="52"/>
          <w:highlight w:val="none"/>
          <w:lang w:val="zh-CN"/>
        </w:rPr>
        <w:t>竞争性磋商响应文件</w:t>
      </w:r>
    </w:p>
    <w:p w14:paraId="4500E253">
      <w:pPr>
        <w:shd w:val="clear"/>
        <w:autoSpaceDE w:val="0"/>
        <w:autoSpaceDN w:val="0"/>
        <w:jc w:val="center"/>
        <w:rPr>
          <w:rFonts w:hint="default" w:ascii="仿宋_GB2312" w:hAnsi="Arial" w:eastAsia="仿宋_GB2312"/>
          <w:b/>
          <w:color w:val="auto"/>
          <w:sz w:val="52"/>
          <w:szCs w:val="52"/>
          <w:highlight w:val="none"/>
          <w:lang w:val="zh-CN"/>
        </w:rPr>
      </w:pPr>
    </w:p>
    <w:p w14:paraId="1D6012F4">
      <w:pPr>
        <w:shd w:val="clear"/>
        <w:autoSpaceDE w:val="0"/>
        <w:autoSpaceDN w:val="0"/>
        <w:jc w:val="left"/>
        <w:rPr>
          <w:rFonts w:hint="default" w:ascii="Arial" w:hAnsi="Arial" w:eastAsia="仿宋_GB2312"/>
          <w:b/>
          <w:color w:val="auto"/>
          <w:highlight w:val="none"/>
        </w:rPr>
      </w:pPr>
    </w:p>
    <w:p w14:paraId="374CA2C3">
      <w:pPr>
        <w:shd w:val="clear"/>
        <w:autoSpaceDE w:val="0"/>
        <w:autoSpaceDN w:val="0"/>
        <w:jc w:val="left"/>
        <w:rPr>
          <w:rFonts w:hint="default" w:ascii="仿宋_GB2312" w:hAnsi="Arial" w:eastAsia="仿宋_GB2312"/>
          <w:color w:val="auto"/>
          <w:sz w:val="32"/>
          <w:highlight w:val="none"/>
          <w:lang w:val="zh-CN"/>
        </w:rPr>
      </w:pPr>
    </w:p>
    <w:p w14:paraId="7479E0FE">
      <w:pPr>
        <w:shd w:val="clear"/>
        <w:autoSpaceDE w:val="0"/>
        <w:autoSpaceDN w:val="0"/>
        <w:jc w:val="left"/>
        <w:rPr>
          <w:rFonts w:hint="default" w:ascii="仿宋_GB2312" w:hAnsi="Arial" w:eastAsia="仿宋_GB2312"/>
          <w:color w:val="auto"/>
          <w:sz w:val="32"/>
          <w:highlight w:val="none"/>
          <w:lang w:val="zh-CN"/>
        </w:rPr>
      </w:pPr>
    </w:p>
    <w:p w14:paraId="27502180">
      <w:pPr>
        <w:shd w:val="clear"/>
        <w:autoSpaceDE w:val="0"/>
        <w:autoSpaceDN w:val="0"/>
        <w:jc w:val="left"/>
        <w:rPr>
          <w:rFonts w:hint="default" w:ascii="仿宋_GB2312" w:hAnsi="Arial" w:eastAsia="仿宋_GB2312"/>
          <w:color w:val="auto"/>
          <w:sz w:val="32"/>
          <w:highlight w:val="none"/>
          <w:lang w:val="zh-CN"/>
        </w:rPr>
      </w:pPr>
    </w:p>
    <w:p w14:paraId="321487C8">
      <w:pPr>
        <w:shd w:val="clear"/>
        <w:autoSpaceDE w:val="0"/>
        <w:autoSpaceDN w:val="0"/>
        <w:jc w:val="center"/>
        <w:rPr>
          <w:rFonts w:hint="default" w:ascii="仿宋_GB2312" w:hAnsi="Arial" w:eastAsia="仿宋_GB2312"/>
          <w:color w:val="auto"/>
          <w:sz w:val="32"/>
          <w:highlight w:val="none"/>
          <w:lang w:val="en-US" w:eastAsia="zh-CN"/>
        </w:rPr>
      </w:pPr>
    </w:p>
    <w:p w14:paraId="5FA56243">
      <w:pPr>
        <w:shd w:val="clear"/>
        <w:autoSpaceDE w:val="0"/>
        <w:autoSpaceDN w:val="0"/>
        <w:jc w:val="left"/>
        <w:rPr>
          <w:rFonts w:hint="default" w:ascii="仿宋_GB2312" w:hAnsi="Arial" w:eastAsia="仿宋_GB2312"/>
          <w:color w:val="auto"/>
          <w:sz w:val="32"/>
          <w:highlight w:val="none"/>
        </w:rPr>
      </w:pPr>
    </w:p>
    <w:p w14:paraId="426F76B9">
      <w:pPr>
        <w:shd w:val="clear"/>
        <w:autoSpaceDE w:val="0"/>
        <w:autoSpaceDN w:val="0"/>
        <w:jc w:val="left"/>
        <w:rPr>
          <w:rFonts w:hint="default" w:ascii="Arial" w:hAnsi="Arial" w:eastAsia="仿宋_GB2312"/>
          <w:b/>
          <w:color w:val="auto"/>
          <w:sz w:val="28"/>
          <w:highlight w:val="none"/>
        </w:rPr>
      </w:pPr>
    </w:p>
    <w:p w14:paraId="3049647C">
      <w:pPr>
        <w:shd w:val="clear"/>
        <w:autoSpaceDE w:val="0"/>
        <w:autoSpaceDN w:val="0"/>
        <w:jc w:val="left"/>
        <w:rPr>
          <w:rFonts w:hint="default" w:ascii="Arial" w:hAnsi="Arial" w:eastAsia="仿宋_GB2312"/>
          <w:b/>
          <w:color w:val="auto"/>
          <w:sz w:val="28"/>
          <w:highlight w:val="none"/>
        </w:rPr>
      </w:pPr>
    </w:p>
    <w:p w14:paraId="4870B4B8">
      <w:pPr>
        <w:shd w:val="clear"/>
        <w:autoSpaceDE w:val="0"/>
        <w:autoSpaceDN w:val="0"/>
        <w:jc w:val="left"/>
        <w:rPr>
          <w:rFonts w:hint="default" w:ascii="Arial" w:hAnsi="Arial" w:eastAsia="仿宋_GB2312"/>
          <w:b/>
          <w:color w:val="auto"/>
          <w:sz w:val="28"/>
          <w:highlight w:val="none"/>
        </w:rPr>
      </w:pPr>
    </w:p>
    <w:p w14:paraId="03EC5A4B">
      <w:pPr>
        <w:shd w:val="clear"/>
        <w:autoSpaceDE w:val="0"/>
        <w:autoSpaceDN w:val="0"/>
        <w:jc w:val="left"/>
        <w:rPr>
          <w:rFonts w:hint="default" w:ascii="Arial" w:hAnsi="Arial" w:eastAsia="仿宋_GB2312"/>
          <w:b/>
          <w:color w:val="auto"/>
          <w:sz w:val="28"/>
          <w:highlight w:val="none"/>
        </w:rPr>
      </w:pPr>
    </w:p>
    <w:p w14:paraId="6E352AB8">
      <w:pPr>
        <w:shd w:val="clear"/>
        <w:autoSpaceDE w:val="0"/>
        <w:autoSpaceDN w:val="0"/>
        <w:jc w:val="left"/>
        <w:rPr>
          <w:rFonts w:hint="default" w:ascii="Arial" w:hAnsi="Arial" w:eastAsia="仿宋_GB2312"/>
          <w:b/>
          <w:color w:val="auto"/>
          <w:sz w:val="28"/>
          <w:highlight w:val="none"/>
        </w:rPr>
      </w:pPr>
    </w:p>
    <w:p w14:paraId="682818CB">
      <w:pPr>
        <w:shd w:val="clear"/>
        <w:autoSpaceDE w:val="0"/>
        <w:autoSpaceDN w:val="0"/>
        <w:jc w:val="left"/>
        <w:rPr>
          <w:rFonts w:hint="default" w:ascii="Arial" w:hAnsi="Arial" w:eastAsia="仿宋_GB2312"/>
          <w:b/>
          <w:color w:val="auto"/>
          <w:sz w:val="28"/>
          <w:highlight w:val="none"/>
        </w:rPr>
      </w:pPr>
    </w:p>
    <w:p w14:paraId="1A457F29">
      <w:pPr>
        <w:shd w:val="clear"/>
        <w:autoSpaceDE w:val="0"/>
        <w:autoSpaceDN w:val="0"/>
        <w:jc w:val="left"/>
        <w:rPr>
          <w:rFonts w:hint="default" w:ascii="Arial" w:hAnsi="Arial" w:eastAsia="仿宋_GB2312"/>
          <w:b/>
          <w:color w:val="auto"/>
          <w:sz w:val="28"/>
          <w:highlight w:val="none"/>
        </w:rPr>
      </w:pPr>
    </w:p>
    <w:p w14:paraId="5D9745E2">
      <w:pPr>
        <w:shd w:val="clear"/>
        <w:autoSpaceDE w:val="0"/>
        <w:autoSpaceDN w:val="0"/>
        <w:jc w:val="left"/>
        <w:rPr>
          <w:rFonts w:hint="default" w:ascii="Arial" w:hAnsi="Arial" w:eastAsia="仿宋_GB2312"/>
          <w:b/>
          <w:color w:val="auto"/>
          <w:sz w:val="28"/>
          <w:highlight w:val="none"/>
        </w:rPr>
      </w:pPr>
    </w:p>
    <w:p w14:paraId="61044828">
      <w:pPr>
        <w:shd w:val="clear"/>
        <w:autoSpaceDE w:val="0"/>
        <w:autoSpaceDN w:val="0"/>
        <w:jc w:val="left"/>
        <w:rPr>
          <w:rFonts w:hint="default" w:ascii="Arial" w:hAnsi="Arial" w:eastAsia="仿宋_GB2312"/>
          <w:b/>
          <w:color w:val="auto"/>
          <w:sz w:val="28"/>
          <w:highlight w:val="none"/>
        </w:rPr>
      </w:pPr>
    </w:p>
    <w:p w14:paraId="3F387A60">
      <w:pPr>
        <w:shd w:val="clear"/>
        <w:autoSpaceDE w:val="0"/>
        <w:autoSpaceDN w:val="0"/>
        <w:spacing w:line="360" w:lineRule="auto"/>
        <w:ind w:firstLine="2880"/>
        <w:jc w:val="left"/>
        <w:rPr>
          <w:rFonts w:hint="default" w:ascii="仿宋_GB2312" w:hAnsi="仿宋" w:eastAsia="仿宋_GB2312"/>
          <w:color w:val="auto"/>
          <w:sz w:val="32"/>
          <w:highlight w:val="none"/>
          <w:lang w:val="zh-CN"/>
        </w:rPr>
      </w:pPr>
    </w:p>
    <w:p w14:paraId="61CB36E2">
      <w:pPr>
        <w:shd w:val="clear"/>
        <w:autoSpaceDE w:val="0"/>
        <w:autoSpaceDN w:val="0"/>
        <w:adjustRightInd w:val="0"/>
        <w:snapToGrid w:val="0"/>
        <w:spacing w:line="360" w:lineRule="auto"/>
        <w:ind w:firstLine="1280" w:firstLineChars="400"/>
        <w:jc w:val="left"/>
        <w:rPr>
          <w:rFonts w:hint="default" w:ascii="仿宋_GB2312" w:hAnsi="仿宋" w:eastAsia="仿宋_GB2312"/>
          <w:color w:val="auto"/>
          <w:sz w:val="28"/>
          <w:highlight w:val="none"/>
        </w:rPr>
      </w:pPr>
      <w:r>
        <w:rPr>
          <w:rFonts w:ascii="仿宋_GB2312" w:hAnsi="仿宋" w:eastAsia="仿宋_GB2312"/>
          <w:color w:val="auto"/>
          <w:sz w:val="32"/>
          <w:highlight w:val="none"/>
          <w:lang w:val="zh-CN"/>
        </w:rPr>
        <w:t>项目名称：</w:t>
      </w:r>
      <w:r>
        <w:rPr>
          <w:rFonts w:ascii="仿宋_GB2312" w:hAnsi="仿宋" w:eastAsia="仿宋_GB2312"/>
          <w:color w:val="auto"/>
          <w:sz w:val="28"/>
          <w:highlight w:val="none"/>
        </w:rPr>
        <w:t xml:space="preserve"> </w:t>
      </w:r>
    </w:p>
    <w:p w14:paraId="68F6134C">
      <w:pPr>
        <w:shd w:val="clear"/>
        <w:autoSpaceDE w:val="0"/>
        <w:autoSpaceDN w:val="0"/>
        <w:adjustRightInd w:val="0"/>
        <w:snapToGrid w:val="0"/>
        <w:spacing w:line="360" w:lineRule="auto"/>
        <w:ind w:firstLine="1280" w:firstLineChars="400"/>
        <w:jc w:val="left"/>
        <w:rPr>
          <w:rFonts w:hint="default" w:ascii="仿宋_GB2312" w:hAnsi="仿宋" w:eastAsia="仿宋_GB2312"/>
          <w:color w:val="auto"/>
          <w:sz w:val="32"/>
          <w:highlight w:val="none"/>
        </w:rPr>
      </w:pPr>
      <w:r>
        <w:rPr>
          <w:rFonts w:ascii="仿宋_GB2312" w:hAnsi="仿宋" w:eastAsia="仿宋_GB2312"/>
          <w:color w:val="auto"/>
          <w:sz w:val="32"/>
          <w:highlight w:val="none"/>
          <w:lang w:val="zh-CN"/>
        </w:rPr>
        <w:t>项目编号：</w:t>
      </w:r>
      <w:r>
        <w:rPr>
          <w:rFonts w:ascii="仿宋_GB2312" w:hAnsi="仿宋" w:eastAsia="仿宋_GB2312"/>
          <w:color w:val="auto"/>
          <w:sz w:val="32"/>
          <w:highlight w:val="none"/>
        </w:rPr>
        <w:t xml:space="preserve"> </w:t>
      </w:r>
    </w:p>
    <w:p w14:paraId="4286AC03">
      <w:pPr>
        <w:shd w:val="clear"/>
        <w:autoSpaceDE w:val="0"/>
        <w:autoSpaceDN w:val="0"/>
        <w:adjustRightInd w:val="0"/>
        <w:snapToGrid w:val="0"/>
        <w:spacing w:line="360" w:lineRule="auto"/>
        <w:ind w:firstLine="1280" w:firstLineChars="400"/>
        <w:jc w:val="left"/>
        <w:rPr>
          <w:rFonts w:hint="default" w:ascii="仿宋_GB2312" w:hAnsi="仿宋" w:eastAsia="仿宋_GB2312"/>
          <w:color w:val="auto"/>
          <w:sz w:val="32"/>
          <w:highlight w:val="none"/>
        </w:rPr>
      </w:pPr>
      <w:r>
        <w:rPr>
          <w:rFonts w:ascii="仿宋_GB2312" w:hAnsi="仿宋" w:eastAsia="仿宋_GB2312"/>
          <w:color w:val="auto"/>
          <w:sz w:val="32"/>
          <w:highlight w:val="none"/>
          <w:lang w:val="zh-CN"/>
        </w:rPr>
        <w:t>供应商全称：</w:t>
      </w:r>
      <w:r>
        <w:rPr>
          <w:rFonts w:ascii="仿宋_GB2312" w:hAnsi="仿宋" w:eastAsia="仿宋_GB2312"/>
          <w:color w:val="auto"/>
          <w:sz w:val="32"/>
          <w:highlight w:val="none"/>
        </w:rPr>
        <w:t xml:space="preserve"> </w:t>
      </w:r>
    </w:p>
    <w:p w14:paraId="394C06BB">
      <w:pPr>
        <w:shd w:val="clear"/>
        <w:autoSpaceDE w:val="0"/>
        <w:autoSpaceDN w:val="0"/>
        <w:ind w:firstLine="1280" w:firstLineChars="400"/>
        <w:jc w:val="left"/>
        <w:rPr>
          <w:rFonts w:hint="default" w:ascii="Arial" w:hAnsi="Arial" w:eastAsia="黑体"/>
          <w:color w:val="auto"/>
          <w:sz w:val="28"/>
          <w:highlight w:val="none"/>
        </w:rPr>
      </w:pPr>
      <w:r>
        <w:rPr>
          <w:rFonts w:ascii="仿宋_GB2312" w:hAnsi="仿宋" w:eastAsia="仿宋_GB2312"/>
          <w:color w:val="auto"/>
          <w:sz w:val="32"/>
          <w:highlight w:val="none"/>
          <w:lang w:val="zh-CN"/>
        </w:rPr>
        <w:t>日期：二</w:t>
      </w:r>
      <w:r>
        <w:rPr>
          <w:rFonts w:ascii="仿宋_GB2312" w:hAnsi="仿宋" w:eastAsia="仿宋"/>
          <w:color w:val="auto"/>
          <w:sz w:val="32"/>
          <w:highlight w:val="none"/>
          <w:lang w:val="zh-CN"/>
        </w:rPr>
        <w:t>〇</w:t>
      </w:r>
      <w:r>
        <w:rPr>
          <w:rFonts w:ascii="仿宋_GB2312" w:hAnsi="仿宋" w:eastAsia="仿宋_GB2312"/>
          <w:color w:val="auto"/>
          <w:sz w:val="32"/>
          <w:highlight w:val="none"/>
          <w:lang w:val="zh-CN"/>
        </w:rPr>
        <w:t xml:space="preserve">    年</w:t>
      </w:r>
      <w:r>
        <w:rPr>
          <w:rFonts w:ascii="仿宋_GB2312" w:hAnsi="仿宋" w:eastAsia="仿宋_GB2312"/>
          <w:color w:val="auto"/>
          <w:sz w:val="32"/>
          <w:highlight w:val="none"/>
        </w:rPr>
        <w:t xml:space="preserve">   </w:t>
      </w:r>
      <w:r>
        <w:rPr>
          <w:rFonts w:ascii="仿宋_GB2312" w:hAnsi="仿宋" w:eastAsia="仿宋_GB2312"/>
          <w:color w:val="auto"/>
          <w:sz w:val="32"/>
          <w:highlight w:val="none"/>
          <w:lang w:val="zh-CN"/>
        </w:rPr>
        <w:t>月</w:t>
      </w:r>
      <w:r>
        <w:rPr>
          <w:rFonts w:ascii="仿宋_GB2312" w:hAnsi="仿宋" w:eastAsia="仿宋_GB2312"/>
          <w:color w:val="auto"/>
          <w:sz w:val="32"/>
          <w:highlight w:val="none"/>
        </w:rPr>
        <w:t xml:space="preserve">   </w:t>
      </w:r>
      <w:r>
        <w:rPr>
          <w:rFonts w:ascii="仿宋_GB2312" w:hAnsi="仿宋" w:eastAsia="仿宋_GB2312"/>
          <w:color w:val="auto"/>
          <w:sz w:val="32"/>
          <w:highlight w:val="none"/>
          <w:lang w:val="zh-CN"/>
        </w:rPr>
        <w:t>日</w:t>
      </w:r>
      <w:r>
        <w:rPr>
          <w:rFonts w:hint="default" w:ascii="Arial" w:hAnsi="Arial" w:eastAsia="黑体"/>
          <w:color w:val="auto"/>
          <w:sz w:val="28"/>
          <w:highlight w:val="none"/>
        </w:rPr>
        <w:t xml:space="preserve"> </w:t>
      </w:r>
    </w:p>
    <w:p w14:paraId="73DDA751">
      <w:pPr>
        <w:shd w:val="clear"/>
        <w:autoSpaceDE w:val="0"/>
        <w:autoSpaceDN w:val="0"/>
        <w:ind w:firstLine="1120" w:firstLineChars="400"/>
        <w:jc w:val="left"/>
        <w:rPr>
          <w:rFonts w:hint="default" w:ascii="Arial" w:hAnsi="Arial" w:eastAsia="黑体"/>
          <w:color w:val="auto"/>
          <w:sz w:val="28"/>
          <w:highlight w:val="none"/>
        </w:rPr>
      </w:pPr>
    </w:p>
    <w:p w14:paraId="7BBF93A8">
      <w:pPr>
        <w:shd w:val="clear"/>
        <w:autoSpaceDE w:val="0"/>
        <w:autoSpaceDN w:val="0"/>
        <w:adjustRightInd w:val="0"/>
        <w:snapToGrid w:val="0"/>
        <w:spacing w:line="360" w:lineRule="auto"/>
        <w:ind w:firstLine="1280" w:firstLineChars="400"/>
        <w:jc w:val="left"/>
        <w:rPr>
          <w:rFonts w:hint="default" w:ascii="仿宋_GB2312" w:hAnsi="仿宋" w:eastAsia="仿宋_GB2312"/>
          <w:color w:val="auto"/>
          <w:sz w:val="32"/>
          <w:highlight w:val="none"/>
          <w:lang w:val="zh-CN"/>
        </w:rPr>
      </w:pPr>
    </w:p>
    <w:p w14:paraId="5605A9A2">
      <w:pPr>
        <w:shd w:val="clear"/>
        <w:autoSpaceDE w:val="0"/>
        <w:autoSpaceDN w:val="0"/>
        <w:adjustRightInd w:val="0"/>
        <w:snapToGrid w:val="0"/>
        <w:spacing w:line="360" w:lineRule="auto"/>
        <w:ind w:firstLine="1280" w:firstLineChars="400"/>
        <w:jc w:val="left"/>
        <w:rPr>
          <w:rFonts w:hint="default" w:ascii="仿宋_GB2312" w:hAnsi="仿宋" w:eastAsia="仿宋_GB2312"/>
          <w:color w:val="auto"/>
          <w:sz w:val="32"/>
          <w:highlight w:val="none"/>
          <w:lang w:val="zh-CN"/>
        </w:rPr>
      </w:pPr>
    </w:p>
    <w:p w14:paraId="2253BF3F">
      <w:pPr>
        <w:shd w:val="clear"/>
        <w:autoSpaceDE w:val="0"/>
        <w:autoSpaceDN w:val="0"/>
        <w:adjustRightInd w:val="0"/>
        <w:snapToGrid w:val="0"/>
        <w:spacing w:line="360" w:lineRule="auto"/>
        <w:ind w:firstLine="1280" w:firstLineChars="400"/>
        <w:jc w:val="left"/>
        <w:rPr>
          <w:rFonts w:hint="default" w:ascii="仿宋_GB2312" w:hAnsi="仿宋" w:eastAsia="仿宋_GB2312"/>
          <w:color w:val="auto"/>
          <w:sz w:val="32"/>
          <w:highlight w:val="none"/>
          <w:lang w:val="zh-CN"/>
        </w:rPr>
      </w:pPr>
    </w:p>
    <w:p w14:paraId="75FC1F53">
      <w:pPr>
        <w:keepNext/>
        <w:keepLines/>
        <w:shd w:val="clear"/>
        <w:autoSpaceDE w:val="0"/>
        <w:autoSpaceDN w:val="0"/>
        <w:spacing w:before="120" w:after="120" w:line="300" w:lineRule="auto"/>
        <w:jc w:val="center"/>
        <w:rPr>
          <w:rFonts w:hint="default" w:ascii="黑体" w:hAnsi="Arial" w:eastAsia="黑体"/>
          <w:color w:val="auto"/>
          <w:sz w:val="30"/>
          <w:szCs w:val="30"/>
          <w:highlight w:val="none"/>
          <w:lang w:val="zh-CN"/>
        </w:rPr>
      </w:pPr>
      <w:r>
        <w:rPr>
          <w:rFonts w:ascii="黑体" w:hAnsi="Arial" w:eastAsia="黑体"/>
          <w:color w:val="auto"/>
          <w:sz w:val="30"/>
          <w:szCs w:val="30"/>
          <w:highlight w:val="none"/>
          <w:lang w:val="zh-CN"/>
        </w:rPr>
        <w:t>响应文件包装袋密封件正面和封口格式</w:t>
      </w:r>
    </w:p>
    <w:p w14:paraId="14333EAA">
      <w:pPr>
        <w:keepNext/>
        <w:keepLines/>
        <w:shd w:val="clear"/>
        <w:autoSpaceDE w:val="0"/>
        <w:autoSpaceDN w:val="0"/>
        <w:spacing w:before="120" w:after="120" w:line="300" w:lineRule="auto"/>
        <w:jc w:val="left"/>
        <w:rPr>
          <w:rFonts w:hint="default" w:ascii="宋体" w:hAnsi="Arial"/>
          <w:color w:val="auto"/>
          <w:sz w:val="28"/>
          <w:highlight w:val="none"/>
          <w:lang w:val="zh-CN"/>
        </w:rPr>
      </w:pPr>
    </w:p>
    <w:p w14:paraId="57B26BA5">
      <w:pPr>
        <w:shd w:val="clear"/>
        <w:autoSpaceDE w:val="0"/>
        <w:autoSpaceDN w:val="0"/>
        <w:spacing w:before="100" w:after="100"/>
        <w:jc w:val="center"/>
        <w:rPr>
          <w:rFonts w:hint="default" w:ascii="仿宋_GB2312" w:hAnsi="仿宋" w:eastAsia="仿宋_GB2312"/>
          <w:color w:val="auto"/>
          <w:sz w:val="24"/>
          <w:highlight w:val="none"/>
        </w:rPr>
      </w:pPr>
      <w:r>
        <w:rPr>
          <w:rFonts w:ascii="仿宋_GB2312" w:hAnsi="仿宋" w:eastAsia="仿宋_GB2312"/>
          <w:color w:val="auto"/>
          <w:sz w:val="24"/>
          <w:highlight w:val="none"/>
          <w:lang w:val="zh-CN"/>
        </w:rPr>
        <w:t>响应文件包装袋密封件正面格式</w:t>
      </w:r>
    </w:p>
    <w:tbl>
      <w:tblPr>
        <w:tblStyle w:val="16"/>
        <w:tblW w:w="9286" w:type="dxa"/>
        <w:tblInd w:w="0" w:type="dxa"/>
        <w:tblLayout w:type="fixed"/>
        <w:tblCellMar>
          <w:top w:w="0" w:type="dxa"/>
          <w:left w:w="108" w:type="dxa"/>
          <w:bottom w:w="0" w:type="dxa"/>
          <w:right w:w="108" w:type="dxa"/>
        </w:tblCellMar>
      </w:tblPr>
      <w:tblGrid>
        <w:gridCol w:w="9286"/>
      </w:tblGrid>
      <w:tr w14:paraId="26B64B5D">
        <w:tblPrEx>
          <w:tblCellMar>
            <w:top w:w="0" w:type="dxa"/>
            <w:left w:w="108" w:type="dxa"/>
            <w:bottom w:w="0" w:type="dxa"/>
            <w:right w:w="108" w:type="dxa"/>
          </w:tblCellMar>
        </w:tblPrEx>
        <w:tc>
          <w:tcPr>
            <w:tcW w:w="9286" w:type="dxa"/>
            <w:tcBorders>
              <w:top w:val="single" w:color="auto" w:sz="6" w:space="0"/>
              <w:left w:val="single" w:color="auto" w:sz="6" w:space="0"/>
              <w:bottom w:val="single" w:color="auto" w:sz="6" w:space="0"/>
              <w:right w:val="single" w:color="auto" w:sz="6" w:space="0"/>
            </w:tcBorders>
          </w:tcPr>
          <w:p w14:paraId="1BB598D8">
            <w:pPr>
              <w:shd w:val="clear"/>
              <w:autoSpaceDE w:val="0"/>
              <w:autoSpaceDN w:val="0"/>
              <w:spacing w:line="360" w:lineRule="auto"/>
              <w:jc w:val="left"/>
              <w:rPr>
                <w:rFonts w:hint="default" w:ascii="仿宋_GB2312" w:hAnsi="仿宋" w:eastAsia="仿宋_GB2312"/>
                <w:color w:val="auto"/>
                <w:sz w:val="24"/>
                <w:highlight w:val="none"/>
                <w:lang w:val="zh-CN"/>
              </w:rPr>
            </w:pPr>
          </w:p>
          <w:p w14:paraId="0F4C99F5">
            <w:pPr>
              <w:shd w:val="clear"/>
              <w:autoSpaceDE w:val="0"/>
              <w:autoSpaceDN w:val="0"/>
              <w:spacing w:line="360" w:lineRule="auto"/>
              <w:jc w:val="left"/>
              <w:rPr>
                <w:rFonts w:hint="default" w:ascii="仿宋_GB2312" w:hAnsi="仿宋" w:eastAsia="仿宋_GB2312"/>
                <w:color w:val="auto"/>
                <w:sz w:val="24"/>
                <w:highlight w:val="none"/>
                <w:lang w:val="zh-CN"/>
              </w:rPr>
            </w:pPr>
            <w:r>
              <w:rPr>
                <w:rFonts w:ascii="仿宋_GB2312" w:hAnsi="仿宋" w:eastAsia="仿宋_GB2312"/>
                <w:color w:val="auto"/>
                <w:sz w:val="24"/>
                <w:highlight w:val="none"/>
                <w:lang w:val="zh-CN"/>
              </w:rPr>
              <w:t xml:space="preserve">收件人：                                       </w:t>
            </w:r>
          </w:p>
          <w:p w14:paraId="0564B1F1">
            <w:pPr>
              <w:shd w:val="clear"/>
              <w:autoSpaceDE w:val="0"/>
              <w:autoSpaceDN w:val="0"/>
              <w:spacing w:line="360" w:lineRule="auto"/>
              <w:jc w:val="left"/>
              <w:rPr>
                <w:rFonts w:hint="default" w:ascii="仿宋_GB2312" w:hAnsi="仿宋" w:eastAsia="仿宋_GB2312"/>
                <w:color w:val="auto"/>
                <w:sz w:val="24"/>
                <w:highlight w:val="none"/>
                <w:lang w:val="zh-CN"/>
              </w:rPr>
            </w:pPr>
          </w:p>
          <w:p w14:paraId="41802B2C">
            <w:pPr>
              <w:shd w:val="clear"/>
              <w:autoSpaceDE w:val="0"/>
              <w:autoSpaceDN w:val="0"/>
              <w:spacing w:line="360" w:lineRule="auto"/>
              <w:jc w:val="left"/>
              <w:rPr>
                <w:rFonts w:hint="default" w:ascii="仿宋_GB2312" w:hAnsi="仿宋" w:eastAsia="仿宋_GB2312"/>
                <w:color w:val="auto"/>
                <w:sz w:val="24"/>
                <w:highlight w:val="none"/>
                <w:lang w:val="zh-CN"/>
              </w:rPr>
            </w:pPr>
            <w:r>
              <w:rPr>
                <w:rFonts w:ascii="仿宋_GB2312" w:hAnsi="仿宋" w:eastAsia="仿宋_GB2312"/>
                <w:color w:val="auto"/>
                <w:sz w:val="24"/>
                <w:highlight w:val="none"/>
                <w:lang w:val="zh-CN"/>
              </w:rPr>
              <w:t>项目名称：</w:t>
            </w:r>
            <w:r>
              <w:rPr>
                <w:rFonts w:ascii="仿宋_GB2312" w:hAnsi="仿宋" w:eastAsia="仿宋_GB2312"/>
                <w:color w:val="auto"/>
                <w:sz w:val="24"/>
                <w:highlight w:val="none"/>
                <w:u w:val="single"/>
                <w:lang w:val="zh-CN"/>
              </w:rPr>
              <w:t xml:space="preserve">                                        </w:t>
            </w:r>
          </w:p>
          <w:p w14:paraId="46CBDAAD">
            <w:pPr>
              <w:shd w:val="clear"/>
              <w:autoSpaceDE w:val="0"/>
              <w:autoSpaceDN w:val="0"/>
              <w:spacing w:line="360" w:lineRule="auto"/>
              <w:jc w:val="left"/>
              <w:rPr>
                <w:rFonts w:hint="default" w:ascii="仿宋_GB2312" w:hAnsi="仿宋" w:eastAsia="仿宋_GB2312"/>
                <w:color w:val="auto"/>
                <w:sz w:val="24"/>
                <w:highlight w:val="none"/>
                <w:lang w:val="zh-CN"/>
              </w:rPr>
            </w:pPr>
            <w:r>
              <w:rPr>
                <w:rFonts w:ascii="仿宋_GB2312" w:hAnsi="仿宋" w:eastAsia="仿宋_GB2312"/>
                <w:color w:val="auto"/>
                <w:sz w:val="24"/>
                <w:highlight w:val="none"/>
                <w:lang w:val="zh-CN"/>
              </w:rPr>
              <w:t>项目编号：</w:t>
            </w:r>
            <w:r>
              <w:rPr>
                <w:rFonts w:ascii="仿宋_GB2312" w:hAnsi="仿宋" w:eastAsia="仿宋_GB2312"/>
                <w:color w:val="auto"/>
                <w:sz w:val="24"/>
                <w:highlight w:val="none"/>
                <w:u w:val="single"/>
                <w:lang w:val="zh-CN"/>
              </w:rPr>
              <w:t xml:space="preserve">                                        </w:t>
            </w:r>
          </w:p>
          <w:p w14:paraId="3769C985">
            <w:pPr>
              <w:shd w:val="clear"/>
              <w:autoSpaceDE w:val="0"/>
              <w:autoSpaceDN w:val="0"/>
              <w:spacing w:line="360" w:lineRule="auto"/>
              <w:jc w:val="left"/>
              <w:rPr>
                <w:rFonts w:hint="default" w:ascii="仿宋_GB2312" w:hAnsi="仿宋" w:eastAsia="仿宋_GB2312"/>
                <w:color w:val="auto"/>
                <w:sz w:val="24"/>
                <w:highlight w:val="none"/>
                <w:lang w:val="zh-CN"/>
              </w:rPr>
            </w:pPr>
          </w:p>
          <w:p w14:paraId="066BC4E3">
            <w:pPr>
              <w:shd w:val="clear"/>
              <w:autoSpaceDE w:val="0"/>
              <w:autoSpaceDN w:val="0"/>
              <w:spacing w:line="360" w:lineRule="auto"/>
              <w:jc w:val="left"/>
              <w:rPr>
                <w:rFonts w:ascii="仿宋_GB2312" w:hAnsi="仿宋" w:eastAsia="仿宋_GB2312"/>
                <w:color w:val="auto"/>
                <w:sz w:val="24"/>
                <w:highlight w:val="none"/>
                <w:lang w:val="zh-CN"/>
              </w:rPr>
            </w:pPr>
            <w:r>
              <w:rPr>
                <w:rFonts w:ascii="仿宋_GB2312" w:hAnsi="仿宋" w:eastAsia="仿宋_GB2312"/>
                <w:color w:val="auto"/>
                <w:sz w:val="24"/>
                <w:highlight w:val="none"/>
                <w:lang w:val="zh-CN"/>
              </w:rPr>
              <w:t xml:space="preserve">                     响应文件</w:t>
            </w:r>
            <w:r>
              <w:rPr>
                <w:rFonts w:ascii="仿宋_GB2312" w:hAnsi="仿宋" w:eastAsia="仿宋_GB2312"/>
                <w:color w:val="auto"/>
                <w:sz w:val="24"/>
                <w:highlight w:val="none"/>
                <w:u w:val="single"/>
                <w:lang w:val="zh-CN"/>
              </w:rPr>
              <w:t xml:space="preserve">              </w:t>
            </w:r>
            <w:r>
              <w:rPr>
                <w:rFonts w:ascii="仿宋_GB2312" w:hAnsi="仿宋" w:eastAsia="仿宋_GB2312"/>
                <w:color w:val="auto"/>
                <w:sz w:val="24"/>
                <w:highlight w:val="none"/>
                <w:lang w:val="zh-CN"/>
              </w:rPr>
              <w:t>部分</w:t>
            </w:r>
          </w:p>
          <w:p w14:paraId="4457DC6C">
            <w:pPr>
              <w:pStyle w:val="7"/>
              <w:shd w:val="clear"/>
              <w:jc w:val="center"/>
              <w:rPr>
                <w:rFonts w:hint="default" w:eastAsia="仿宋_GB2312"/>
                <w:color w:val="auto"/>
                <w:highlight w:val="none"/>
                <w:lang w:val="en-US" w:eastAsia="zh-CN"/>
              </w:rPr>
            </w:pPr>
          </w:p>
          <w:p w14:paraId="256F1740">
            <w:pPr>
              <w:shd w:val="clear"/>
              <w:autoSpaceDE w:val="0"/>
              <w:autoSpaceDN w:val="0"/>
              <w:spacing w:line="360" w:lineRule="auto"/>
              <w:jc w:val="left"/>
              <w:rPr>
                <w:rFonts w:hint="default" w:ascii="仿宋_GB2312" w:hAnsi="仿宋" w:eastAsia="仿宋_GB2312"/>
                <w:color w:val="auto"/>
                <w:sz w:val="24"/>
                <w:highlight w:val="none"/>
                <w:lang w:val="zh-CN"/>
              </w:rPr>
            </w:pPr>
          </w:p>
          <w:p w14:paraId="35CE3DD1">
            <w:pPr>
              <w:shd w:val="clear"/>
              <w:autoSpaceDE w:val="0"/>
              <w:autoSpaceDN w:val="0"/>
              <w:jc w:val="left"/>
              <w:rPr>
                <w:rFonts w:hint="default" w:ascii="仿宋_GB2312" w:hAnsi="仿宋" w:eastAsia="仿宋_GB2312"/>
                <w:color w:val="auto"/>
                <w:sz w:val="24"/>
                <w:highlight w:val="none"/>
                <w:lang w:val="zh-CN"/>
              </w:rPr>
            </w:pPr>
            <w:r>
              <w:rPr>
                <w:rFonts w:ascii="仿宋_GB2312" w:hAnsi="仿宋" w:eastAsia="仿宋_GB2312"/>
                <w:color w:val="auto"/>
                <w:sz w:val="24"/>
                <w:highlight w:val="none"/>
                <w:lang w:val="zh-CN"/>
              </w:rPr>
              <w:t>供应商名称：</w:t>
            </w:r>
            <w:r>
              <w:rPr>
                <w:rFonts w:ascii="仿宋_GB2312" w:hAnsi="仿宋" w:eastAsia="仿宋_GB2312"/>
                <w:color w:val="auto"/>
                <w:sz w:val="24"/>
                <w:highlight w:val="none"/>
                <w:u w:val="single"/>
                <w:lang w:val="zh-CN"/>
              </w:rPr>
              <w:t xml:space="preserve">                 </w:t>
            </w:r>
            <w:r>
              <w:rPr>
                <w:rFonts w:ascii="仿宋_GB2312" w:hAnsi="仿宋" w:eastAsia="仿宋_GB2312"/>
                <w:color w:val="auto"/>
                <w:sz w:val="24"/>
                <w:highlight w:val="none"/>
                <w:lang w:val="zh-CN"/>
              </w:rPr>
              <w:t>（加盖公章）</w:t>
            </w:r>
          </w:p>
          <w:p w14:paraId="46B1189D">
            <w:pPr>
              <w:shd w:val="clear"/>
              <w:autoSpaceDE w:val="0"/>
              <w:autoSpaceDN w:val="0"/>
              <w:spacing w:line="360" w:lineRule="auto"/>
              <w:jc w:val="left"/>
              <w:rPr>
                <w:rFonts w:hint="default" w:ascii="仿宋_GB2312" w:hAnsi="仿宋" w:eastAsia="仿宋_GB2312"/>
                <w:color w:val="auto"/>
                <w:sz w:val="24"/>
                <w:highlight w:val="none"/>
                <w:lang w:val="zh-CN"/>
              </w:rPr>
            </w:pPr>
          </w:p>
          <w:p w14:paraId="23D441CC">
            <w:pPr>
              <w:shd w:val="clear"/>
              <w:autoSpaceDE w:val="0"/>
              <w:autoSpaceDN w:val="0"/>
              <w:spacing w:line="360" w:lineRule="auto"/>
              <w:jc w:val="left"/>
              <w:rPr>
                <w:rFonts w:hint="default" w:ascii="仿宋_GB2312" w:hAnsi="仿宋" w:eastAsia="仿宋_GB2312"/>
                <w:color w:val="auto"/>
                <w:sz w:val="24"/>
                <w:highlight w:val="none"/>
                <w:lang w:val="zh-CN"/>
              </w:rPr>
            </w:pPr>
            <w:r>
              <w:rPr>
                <w:rFonts w:ascii="仿宋_GB2312" w:hAnsi="仿宋" w:eastAsia="仿宋_GB2312"/>
                <w:color w:val="auto"/>
                <w:sz w:val="24"/>
                <w:highlight w:val="none"/>
                <w:lang w:val="zh-CN"/>
              </w:rPr>
              <w:t>供应商地址：</w:t>
            </w:r>
            <w:r>
              <w:rPr>
                <w:rFonts w:ascii="仿宋_GB2312" w:hAnsi="仿宋" w:eastAsia="仿宋_GB2312"/>
                <w:color w:val="auto"/>
                <w:sz w:val="24"/>
                <w:highlight w:val="none"/>
                <w:u w:val="single"/>
                <w:lang w:val="zh-CN"/>
              </w:rPr>
              <w:t xml:space="preserve">                                        </w:t>
            </w:r>
          </w:p>
          <w:p w14:paraId="664761A8">
            <w:pPr>
              <w:shd w:val="clear"/>
              <w:autoSpaceDE w:val="0"/>
              <w:autoSpaceDN w:val="0"/>
              <w:spacing w:line="360" w:lineRule="auto"/>
              <w:jc w:val="left"/>
              <w:rPr>
                <w:rFonts w:hint="default" w:ascii="仿宋_GB2312" w:hAnsi="仿宋" w:eastAsia="仿宋_GB2312"/>
                <w:color w:val="auto"/>
                <w:sz w:val="24"/>
                <w:highlight w:val="none"/>
                <w:lang w:val="zh-CN"/>
              </w:rPr>
            </w:pPr>
            <w:r>
              <w:rPr>
                <w:rFonts w:ascii="仿宋_GB2312" w:hAnsi="仿宋" w:eastAsia="仿宋_GB2312"/>
                <w:color w:val="auto"/>
                <w:sz w:val="24"/>
                <w:highlight w:val="none"/>
                <w:lang w:val="zh-CN"/>
              </w:rPr>
              <w:t>邮政编码：</w:t>
            </w:r>
            <w:r>
              <w:rPr>
                <w:rFonts w:ascii="仿宋_GB2312" w:hAnsi="仿宋" w:eastAsia="仿宋_GB2312"/>
                <w:color w:val="auto"/>
                <w:sz w:val="24"/>
                <w:highlight w:val="none"/>
                <w:u w:val="single"/>
                <w:lang w:val="zh-CN"/>
              </w:rPr>
              <w:t xml:space="preserve">                                          </w:t>
            </w:r>
          </w:p>
          <w:p w14:paraId="0346ADEE">
            <w:pPr>
              <w:shd w:val="clear"/>
              <w:autoSpaceDE w:val="0"/>
              <w:autoSpaceDN w:val="0"/>
              <w:jc w:val="left"/>
              <w:rPr>
                <w:rFonts w:hint="default" w:ascii="仿宋_GB2312" w:hAnsi="仿宋" w:eastAsia="仿宋_GB2312"/>
                <w:color w:val="auto"/>
                <w:sz w:val="24"/>
                <w:highlight w:val="none"/>
                <w:lang w:val="zh-CN"/>
              </w:rPr>
            </w:pPr>
            <w:r>
              <w:rPr>
                <w:rFonts w:ascii="仿宋_GB2312" w:hAnsi="仿宋" w:eastAsia="仿宋_GB2312"/>
                <w:color w:val="auto"/>
                <w:sz w:val="24"/>
                <w:highlight w:val="none"/>
                <w:lang w:val="zh-CN"/>
              </w:rPr>
              <w:t>日    期： 20  年  月  日</w:t>
            </w:r>
          </w:p>
          <w:p w14:paraId="31238B29">
            <w:pPr>
              <w:shd w:val="clear"/>
              <w:autoSpaceDE w:val="0"/>
              <w:autoSpaceDN w:val="0"/>
              <w:jc w:val="left"/>
              <w:rPr>
                <w:rFonts w:hint="default" w:ascii="仿宋_GB2312" w:hAnsi="仿宋" w:eastAsia="仿宋_GB2312"/>
                <w:color w:val="auto"/>
                <w:sz w:val="24"/>
                <w:highlight w:val="none"/>
                <w:lang w:val="zh-CN"/>
              </w:rPr>
            </w:pPr>
          </w:p>
          <w:p w14:paraId="1522FB26">
            <w:pPr>
              <w:shd w:val="clear"/>
              <w:autoSpaceDE w:val="0"/>
              <w:autoSpaceDN w:val="0"/>
              <w:jc w:val="left"/>
              <w:rPr>
                <w:rFonts w:hint="default" w:ascii="仿宋_GB2312" w:hAnsi="仿宋" w:eastAsia="仿宋_GB2312"/>
                <w:color w:val="auto"/>
                <w:sz w:val="24"/>
                <w:highlight w:val="none"/>
                <w:lang w:val="zh-CN"/>
              </w:rPr>
            </w:pPr>
          </w:p>
        </w:tc>
      </w:tr>
    </w:tbl>
    <w:p w14:paraId="56A32A15">
      <w:pPr>
        <w:shd w:val="clear"/>
        <w:autoSpaceDE w:val="0"/>
        <w:autoSpaceDN w:val="0"/>
        <w:spacing w:before="100" w:after="100"/>
        <w:jc w:val="left"/>
        <w:rPr>
          <w:rFonts w:hint="default" w:ascii="仿宋_GB2312" w:hAnsi="仿宋" w:eastAsia="仿宋_GB2312"/>
          <w:color w:val="auto"/>
          <w:sz w:val="24"/>
          <w:highlight w:val="none"/>
        </w:rPr>
      </w:pPr>
    </w:p>
    <w:p w14:paraId="0FAD3942">
      <w:pPr>
        <w:shd w:val="clear"/>
        <w:autoSpaceDE w:val="0"/>
        <w:autoSpaceDN w:val="0"/>
        <w:spacing w:before="100" w:after="100"/>
        <w:jc w:val="left"/>
        <w:rPr>
          <w:rFonts w:hint="default" w:ascii="仿宋_GB2312" w:hAnsi="仿宋" w:eastAsia="仿宋_GB2312"/>
          <w:color w:val="auto"/>
          <w:sz w:val="24"/>
          <w:highlight w:val="none"/>
        </w:rPr>
      </w:pPr>
      <w:r>
        <w:rPr>
          <w:rFonts w:ascii="仿宋_GB2312" w:hAnsi="仿宋" w:eastAsia="仿宋_GB2312"/>
          <w:color w:val="auto"/>
          <w:sz w:val="24"/>
          <w:highlight w:val="none"/>
          <w:lang w:val="zh-CN"/>
        </w:rPr>
        <w:t>响应文件封口格式</w:t>
      </w:r>
    </w:p>
    <w:tbl>
      <w:tblPr>
        <w:tblStyle w:val="16"/>
        <w:tblW w:w="9286" w:type="dxa"/>
        <w:tblInd w:w="0" w:type="dxa"/>
        <w:tblLayout w:type="fixed"/>
        <w:tblCellMar>
          <w:top w:w="0" w:type="dxa"/>
          <w:left w:w="108" w:type="dxa"/>
          <w:bottom w:w="0" w:type="dxa"/>
          <w:right w:w="108" w:type="dxa"/>
        </w:tblCellMar>
      </w:tblPr>
      <w:tblGrid>
        <w:gridCol w:w="9286"/>
      </w:tblGrid>
      <w:tr w14:paraId="599F6F65">
        <w:tblPrEx>
          <w:tblCellMar>
            <w:top w:w="0" w:type="dxa"/>
            <w:left w:w="108" w:type="dxa"/>
            <w:bottom w:w="0" w:type="dxa"/>
            <w:right w:w="108" w:type="dxa"/>
          </w:tblCellMar>
        </w:tblPrEx>
        <w:trPr>
          <w:trHeight w:val="1401" w:hRule="atLeast"/>
        </w:trPr>
        <w:tc>
          <w:tcPr>
            <w:tcW w:w="9286" w:type="dxa"/>
            <w:tcBorders>
              <w:top w:val="single" w:color="auto" w:sz="6" w:space="0"/>
              <w:left w:val="single" w:color="auto" w:sz="6" w:space="0"/>
              <w:bottom w:val="single" w:color="auto" w:sz="6" w:space="0"/>
              <w:right w:val="single" w:color="auto" w:sz="6" w:space="0"/>
            </w:tcBorders>
          </w:tcPr>
          <w:p w14:paraId="6FE50E23">
            <w:pPr>
              <w:shd w:val="clear"/>
              <w:autoSpaceDE w:val="0"/>
              <w:autoSpaceDN w:val="0"/>
              <w:jc w:val="left"/>
              <w:rPr>
                <w:rFonts w:hint="default" w:ascii="仿宋_GB2312" w:hAnsi="仿宋" w:eastAsia="仿宋_GB2312"/>
                <w:color w:val="auto"/>
                <w:sz w:val="24"/>
                <w:highlight w:val="none"/>
                <w:lang w:val="zh-CN"/>
              </w:rPr>
            </w:pPr>
          </w:p>
          <w:p w14:paraId="3BCE5627">
            <w:pPr>
              <w:shd w:val="clear"/>
              <w:autoSpaceDE w:val="0"/>
              <w:autoSpaceDN w:val="0"/>
              <w:jc w:val="center"/>
              <w:rPr>
                <w:rFonts w:hint="default" w:ascii="仿宋_GB2312" w:hAnsi="仿宋" w:eastAsia="仿宋_GB2312"/>
                <w:color w:val="auto"/>
                <w:sz w:val="24"/>
                <w:highlight w:val="none"/>
                <w:lang w:val="zh-CN"/>
              </w:rPr>
            </w:pPr>
            <w:r>
              <w:rPr>
                <w:rFonts w:ascii="仿宋_GB2312" w:hAnsi="仿宋" w:eastAsia="仿宋_GB2312"/>
                <w:color w:val="auto"/>
                <w:sz w:val="24"/>
                <w:highlight w:val="none"/>
                <w:lang w:val="zh-CN"/>
              </w:rPr>
              <w:t>请勿在20  年  月   日   时  分之前启封</w:t>
            </w:r>
          </w:p>
          <w:p w14:paraId="4C052801">
            <w:pPr>
              <w:shd w:val="clear"/>
              <w:autoSpaceDE w:val="0"/>
              <w:autoSpaceDN w:val="0"/>
              <w:spacing w:before="100" w:after="100"/>
              <w:jc w:val="left"/>
              <w:rPr>
                <w:rFonts w:hint="default" w:ascii="仿宋_GB2312" w:hAnsi="仿宋" w:eastAsia="仿宋_GB2312"/>
                <w:color w:val="auto"/>
                <w:kern w:val="0"/>
                <w:sz w:val="24"/>
                <w:highlight w:val="none"/>
                <w:lang w:val="zh-CN"/>
              </w:rPr>
            </w:pPr>
          </w:p>
          <w:p w14:paraId="5F232DFC">
            <w:pPr>
              <w:shd w:val="clear"/>
              <w:autoSpaceDE w:val="0"/>
              <w:autoSpaceDN w:val="0"/>
              <w:jc w:val="center"/>
              <w:rPr>
                <w:rFonts w:hint="default" w:ascii="仿宋_GB2312" w:hAnsi="仿宋" w:eastAsia="仿宋_GB2312"/>
                <w:color w:val="auto"/>
                <w:sz w:val="24"/>
                <w:highlight w:val="none"/>
                <w:lang w:val="zh-CN"/>
              </w:rPr>
            </w:pPr>
            <w:r>
              <w:rPr>
                <w:rFonts w:ascii="仿宋_GB2312" w:hAnsi="仿宋" w:eastAsia="仿宋_GB2312"/>
                <w:color w:val="auto"/>
                <w:sz w:val="24"/>
                <w:highlight w:val="none"/>
                <w:lang w:val="zh-CN"/>
              </w:rPr>
              <w:t>加盖供应商公章</w:t>
            </w:r>
          </w:p>
        </w:tc>
      </w:tr>
    </w:tbl>
    <w:p w14:paraId="03241FEE">
      <w:pPr>
        <w:shd w:val="clear"/>
        <w:autoSpaceDE w:val="0"/>
        <w:autoSpaceDN w:val="0"/>
        <w:spacing w:line="520" w:lineRule="exact"/>
        <w:jc w:val="left"/>
        <w:rPr>
          <w:rFonts w:hint="default" w:ascii="仿宋_GB2312" w:eastAsia="仿宋_GB2312"/>
          <w:color w:val="auto"/>
          <w:highlight w:val="none"/>
          <w:lang w:val="zh-CN"/>
        </w:rPr>
      </w:pPr>
    </w:p>
    <w:p w14:paraId="5AE066D0">
      <w:pPr>
        <w:shd w:val="clear"/>
        <w:autoSpaceDE w:val="0"/>
        <w:autoSpaceDN w:val="0"/>
        <w:spacing w:line="520" w:lineRule="exact"/>
        <w:jc w:val="left"/>
        <w:rPr>
          <w:rFonts w:hint="default" w:ascii="仿宋_GB2312" w:eastAsia="仿宋_GB2312"/>
          <w:color w:val="auto"/>
          <w:highlight w:val="none"/>
          <w:lang w:val="zh-CN"/>
        </w:rPr>
      </w:pPr>
    </w:p>
    <w:p w14:paraId="41E2BE57">
      <w:pPr>
        <w:shd w:val="clear"/>
        <w:autoSpaceDE w:val="0"/>
        <w:autoSpaceDN w:val="0"/>
        <w:spacing w:line="520" w:lineRule="exact"/>
        <w:jc w:val="left"/>
        <w:rPr>
          <w:rFonts w:hint="default" w:ascii="仿宋_GB2312" w:eastAsia="仿宋_GB2312"/>
          <w:color w:val="auto"/>
          <w:highlight w:val="none"/>
          <w:lang w:val="zh-CN"/>
        </w:rPr>
      </w:pPr>
    </w:p>
    <w:p w14:paraId="017FBE23">
      <w:pPr>
        <w:shd w:val="clear"/>
        <w:autoSpaceDE w:val="0"/>
        <w:autoSpaceDN w:val="0"/>
        <w:spacing w:line="520" w:lineRule="exact"/>
        <w:jc w:val="left"/>
        <w:rPr>
          <w:rFonts w:hint="default" w:ascii="仿宋_GB2312" w:eastAsia="仿宋_GB2312"/>
          <w:color w:val="auto"/>
          <w:highlight w:val="none"/>
          <w:lang w:val="zh-CN"/>
        </w:rPr>
      </w:pPr>
    </w:p>
    <w:p w14:paraId="6BD6185B">
      <w:pPr>
        <w:shd w:val="clear"/>
        <w:jc w:val="left"/>
        <w:rPr>
          <w:rFonts w:hint="default"/>
          <w:color w:val="auto"/>
          <w:highlight w:val="none"/>
        </w:rPr>
      </w:pPr>
    </w:p>
    <w:sectPr>
      <w:footerReference r:id="rId7" w:type="first"/>
      <w:footerReference r:id="rId6" w:type="default"/>
      <w:pgSz w:w="11907" w:h="16840"/>
      <w:pgMar w:top="1361" w:right="1474" w:bottom="1361" w:left="1588" w:header="720" w:footer="720" w:gutter="0"/>
      <w:pgBorders>
        <w:top w:val="none" w:sz="0" w:space="0"/>
        <w:left w:val="none" w:sz="0" w:space="0"/>
        <w:bottom w:val="none" w:sz="0" w:space="0"/>
        <w:right w:val="none" w:sz="0" w:space="0"/>
      </w:pgBorders>
      <w:pgNumType w:fmt="decimal"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FangSong_GB2312">
    <w:altName w:val="仿宋_GB2312"/>
    <w:panose1 w:val="02010609060101010101"/>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D998D">
    <w:pPr>
      <w:pStyle w:val="11"/>
      <w:widowControl w:val="0"/>
      <w:pBdr>
        <w:top w:val="none" w:color="auto" w:sz="0" w:space="1"/>
        <w:left w:val="none" w:color="auto" w:sz="0" w:space="4"/>
        <w:bottom w:val="none" w:color="auto" w:sz="0" w:space="1"/>
        <w:right w:val="none" w:color="auto" w:sz="0" w:space="4"/>
        <w:between w:val="none" w:color="auto" w:sz="0" w:space="0"/>
      </w:pBdr>
      <w:tabs>
        <w:tab w:val="center" w:pos="4422"/>
        <w:tab w:val="clear" w:pos="4153"/>
      </w:tabs>
      <w:snapToGrid w:val="0"/>
      <w:jc w:val="left"/>
      <w:rPr>
        <w:rFonts w:hint="eastAsia" w:ascii="宋体" w:hAnsi="宋体" w:eastAsia="宋体" w:cs="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column">
                <wp:posOffset>-4445</wp:posOffset>
              </wp:positionH>
              <wp:positionV relativeFrom="paragraph">
                <wp:posOffset>-24130</wp:posOffset>
              </wp:positionV>
              <wp:extent cx="5629275" cy="0"/>
              <wp:effectExtent l="0" t="0" r="0" b="0"/>
              <wp:wrapNone/>
              <wp:docPr id="3" name="直接连接符 3"/>
              <wp:cNvGraphicFramePr/>
              <a:graphic xmlns:a="http://schemas.openxmlformats.org/drawingml/2006/main">
                <a:graphicData uri="http://schemas.microsoft.com/office/word/2010/wordprocessingShape">
                  <wps:wsp>
                    <wps:cNvCnPr/>
                    <wps:spPr>
                      <a:xfrm>
                        <a:off x="1003935" y="10064115"/>
                        <a:ext cx="5629275"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5pt;margin-top:-1.9pt;height:0pt;width:443.25pt;z-index:251659264;mso-width-relative:page;mso-height-relative:page;" filled="f" stroked="t" coordsize="21600,21600" o:gfxdata="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rZUf&#10;W9IAAAAHAQAADwAAAAAAAAABACAAAAAiAAAAZHJzL2Rvd25yZXYueG1sUEsBAhQAFAAAAAgAh07i&#10;QLkUER/vAQAAvgMAAA4AAAAAAAAAAQAgAAAAIQEAAGRycy9lMm9Eb2MueG1sUEsFBgAAAAAGAAYA&#10;WQEAAIIFAAAAAA==&#10;">
              <v:fill on="f" focussize="0,0"/>
              <v:stroke weight="0.25pt" color="#000000 [3213]" miterlimit="8" joinstyle="miter"/>
              <v:imagedata o:title=""/>
              <o:lock v:ext="edit" aspectratio="f"/>
            </v:line>
          </w:pict>
        </mc:Fallback>
      </mc:AlternateContent>
    </w:r>
    <w:r>
      <w:rPr>
        <w:rFonts w:hint="eastAsia" w:ascii="宋体" w:hAnsi="宋体" w:cs="宋体"/>
        <w:sz w:val="18"/>
        <w:szCs w:val="18"/>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C1183">
    <w:pPr>
      <w:pStyle w:val="11"/>
      <w:widowControl w:val="0"/>
      <w:pBdr>
        <w:top w:val="none" w:color="auto" w:sz="0" w:space="1"/>
        <w:left w:val="none" w:color="auto" w:sz="0" w:space="4"/>
        <w:bottom w:val="none" w:color="auto" w:sz="0" w:space="1"/>
        <w:right w:val="none" w:color="auto" w:sz="0" w:space="4"/>
        <w:between w:val="none" w:color="auto" w:sz="0" w:space="0"/>
      </w:pBdr>
      <w:tabs>
        <w:tab w:val="center" w:pos="4422"/>
        <w:tab w:val="clear" w:pos="4153"/>
      </w:tabs>
      <w:snapToGrid w:val="0"/>
      <w:jc w:val="left"/>
      <w:rPr>
        <w:rFonts w:hint="eastAsia" w:ascii="宋体" w:hAnsi="宋体" w:eastAsia="宋体" w:cs="宋体"/>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D1DEEE">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4D1DEEE">
                    <w:pPr>
                      <w:pStyle w:val="11"/>
                    </w:pPr>
                    <w:r>
                      <w:fldChar w:fldCharType="begin"/>
                    </w:r>
                    <w:r>
                      <w:instrText xml:space="preserve"> PAGE  \* MERGEFORMAT </w:instrText>
                    </w:r>
                    <w:r>
                      <w:fldChar w:fldCharType="separate"/>
                    </w:r>
                    <w:r>
                      <w:t>2</w:t>
                    </w:r>
                    <w: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column">
                <wp:posOffset>-4445</wp:posOffset>
              </wp:positionH>
              <wp:positionV relativeFrom="paragraph">
                <wp:posOffset>-24130</wp:posOffset>
              </wp:positionV>
              <wp:extent cx="5629275" cy="0"/>
              <wp:effectExtent l="0" t="0" r="0" b="0"/>
              <wp:wrapNone/>
              <wp:docPr id="5" name="直接连接符 5"/>
              <wp:cNvGraphicFramePr/>
              <a:graphic xmlns:a="http://schemas.openxmlformats.org/drawingml/2006/main">
                <a:graphicData uri="http://schemas.microsoft.com/office/word/2010/wordprocessingShape">
                  <wps:wsp>
                    <wps:cNvCnPr/>
                    <wps:spPr>
                      <a:xfrm>
                        <a:off x="1003935" y="10064115"/>
                        <a:ext cx="5629275" cy="0"/>
                      </a:xfrm>
                      <a:prstGeom prst="line">
                        <a:avLst/>
                      </a:prstGeom>
                      <a:ln w="3175">
                        <a:no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5pt;margin-top:-1.9pt;height:0pt;width:443.25pt;z-index:251660288;mso-width-relative:page;mso-height-relative:page;" filled="f" stroked="f" coordsize="21600,21600" o:gfxdata="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4AzJIdQAAAAHAQAADwAA&#10;AAAAAAABACAAAAAiAAAAZHJzL2Rvd25yZXYueG1sUEsBAhQAFAAAAAgAh07iQPMVkGzhAQAAlQMA&#10;AA4AAAAAAAAAAQAgAAAAIwEAAGRycy9lMm9Eb2MueG1sUEsFBgAAAAAGAAYAWQEAAHYFAAAAAA==&#10;">
              <v:fill on="f" focussize="0,0"/>
              <v:stroke on="f" weight="0.25pt" miterlimit="8" joinstyle="miter"/>
              <v:imagedata o:title=""/>
              <o:lock v:ext="edit" aspectratio="f"/>
            </v:lin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904AE">
    <w:pPr>
      <w:pStyle w:val="11"/>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959268">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1959268">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B8B20">
    <w:pPr>
      <w:pStyle w:val="11"/>
      <w:pBdr>
        <w:bottom w:val="none" w:color="auto" w:sz="0" w:space="1"/>
      </w:pBdr>
      <w:wordWrap w:val="0"/>
      <w:ind w:right="-36"/>
      <w:jc w:val="right"/>
      <w:rPr>
        <w:rFonts w:hint="eastAsia" w:eastAsia="宋体"/>
        <w:color w:val="FF0000"/>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E9504">
    <w:pPr>
      <w:pStyle w:val="11"/>
      <w:pBdr>
        <w:bottom w:val="none" w:color="auto" w:sz="0" w:space="1"/>
      </w:pBdr>
      <w:wordWrap w:val="0"/>
      <w:ind w:right="-36"/>
      <w:jc w:val="both"/>
      <w:rPr>
        <w:rFonts w:hint="eastAsia" w:eastAsia="宋体"/>
        <w:color w:val="FF0000"/>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1F35E6"/>
    <w:multiLevelType w:val="singleLevel"/>
    <w:tmpl w:val="BF1F35E6"/>
    <w:lvl w:ilvl="0" w:tentative="0">
      <w:start w:val="1"/>
      <w:numFmt w:val="decimal"/>
      <w:lvlText w:val="%1."/>
      <w:lvlJc w:val="left"/>
      <w:pPr>
        <w:ind w:left="635" w:hanging="425"/>
      </w:pPr>
      <w:rPr>
        <w:rFonts w:hint="default"/>
      </w:rPr>
    </w:lvl>
  </w:abstractNum>
  <w:abstractNum w:abstractNumId="1">
    <w:nsid w:val="00000002"/>
    <w:multiLevelType w:val="singleLevel"/>
    <w:tmpl w:val="00000002"/>
    <w:lvl w:ilvl="0" w:tentative="0">
      <w:start w:val="7"/>
      <w:numFmt w:val="chineseCounting"/>
      <w:suff w:val="nothing"/>
      <w:lvlText w:val="%1、"/>
      <w:lvlJc w:val="left"/>
      <w:rPr>
        <w:rFonts w:hint="eastAsia"/>
      </w:rPr>
    </w:lvl>
  </w:abstractNum>
  <w:abstractNum w:abstractNumId="2">
    <w:nsid w:val="05148835"/>
    <w:multiLevelType w:val="singleLevel"/>
    <w:tmpl w:val="05148835"/>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yY2M0MThmMWVkMWI0Yjg1MWVhYjJiNmQwODE5YmYifQ=="/>
    <w:docVar w:name="KSO_WPS_MARK_KEY" w:val="04d38883-ecf5-481f-aea7-221241e1b9e1"/>
  </w:docVars>
  <w:rsids>
    <w:rsidRoot w:val="00172A27"/>
    <w:rsid w:val="0003352B"/>
    <w:rsid w:val="000E58EF"/>
    <w:rsid w:val="0014029C"/>
    <w:rsid w:val="001C6F59"/>
    <w:rsid w:val="001F696F"/>
    <w:rsid w:val="002243DA"/>
    <w:rsid w:val="002323EB"/>
    <w:rsid w:val="00275C07"/>
    <w:rsid w:val="002A58DF"/>
    <w:rsid w:val="002F316A"/>
    <w:rsid w:val="00300A54"/>
    <w:rsid w:val="00333D3F"/>
    <w:rsid w:val="00363AA0"/>
    <w:rsid w:val="003F0A51"/>
    <w:rsid w:val="0040341C"/>
    <w:rsid w:val="00490074"/>
    <w:rsid w:val="005217D5"/>
    <w:rsid w:val="005512E7"/>
    <w:rsid w:val="00570BB5"/>
    <w:rsid w:val="005925B7"/>
    <w:rsid w:val="005E7104"/>
    <w:rsid w:val="00621AAF"/>
    <w:rsid w:val="00622C3E"/>
    <w:rsid w:val="00625D8B"/>
    <w:rsid w:val="006E2495"/>
    <w:rsid w:val="0072341D"/>
    <w:rsid w:val="00734BA3"/>
    <w:rsid w:val="007B2A9C"/>
    <w:rsid w:val="007C29E4"/>
    <w:rsid w:val="007F7096"/>
    <w:rsid w:val="00895047"/>
    <w:rsid w:val="00920EFA"/>
    <w:rsid w:val="00957594"/>
    <w:rsid w:val="00A56C8A"/>
    <w:rsid w:val="00A833FB"/>
    <w:rsid w:val="00AA08E3"/>
    <w:rsid w:val="00AA5F07"/>
    <w:rsid w:val="00B24C29"/>
    <w:rsid w:val="00B27482"/>
    <w:rsid w:val="00B67D72"/>
    <w:rsid w:val="00BF50C2"/>
    <w:rsid w:val="00C94BC9"/>
    <w:rsid w:val="00CF24E3"/>
    <w:rsid w:val="00D07A4C"/>
    <w:rsid w:val="00D162D9"/>
    <w:rsid w:val="00D20BC8"/>
    <w:rsid w:val="00D84121"/>
    <w:rsid w:val="00DD53CB"/>
    <w:rsid w:val="00E63E1B"/>
    <w:rsid w:val="00E86C8F"/>
    <w:rsid w:val="00EB68D3"/>
    <w:rsid w:val="00EF7F80"/>
    <w:rsid w:val="00FB776F"/>
    <w:rsid w:val="00FC0D0F"/>
    <w:rsid w:val="00FC2205"/>
    <w:rsid w:val="00FC4BEC"/>
    <w:rsid w:val="01453384"/>
    <w:rsid w:val="01543C57"/>
    <w:rsid w:val="01565BD0"/>
    <w:rsid w:val="015C4F05"/>
    <w:rsid w:val="016043A3"/>
    <w:rsid w:val="016A6F40"/>
    <w:rsid w:val="017720CA"/>
    <w:rsid w:val="01853A74"/>
    <w:rsid w:val="01980CE7"/>
    <w:rsid w:val="0217751F"/>
    <w:rsid w:val="023D6893"/>
    <w:rsid w:val="024A0CCD"/>
    <w:rsid w:val="02550F58"/>
    <w:rsid w:val="02933A7A"/>
    <w:rsid w:val="02942B85"/>
    <w:rsid w:val="02C74197"/>
    <w:rsid w:val="02CB47A9"/>
    <w:rsid w:val="02D57ECC"/>
    <w:rsid w:val="02E06611"/>
    <w:rsid w:val="02F74299"/>
    <w:rsid w:val="02FB2E32"/>
    <w:rsid w:val="03055427"/>
    <w:rsid w:val="030C6453"/>
    <w:rsid w:val="032A71E0"/>
    <w:rsid w:val="033A0B59"/>
    <w:rsid w:val="03597804"/>
    <w:rsid w:val="03861BCD"/>
    <w:rsid w:val="038749D6"/>
    <w:rsid w:val="03A2730A"/>
    <w:rsid w:val="03A45758"/>
    <w:rsid w:val="03AE2CAC"/>
    <w:rsid w:val="03B03FC4"/>
    <w:rsid w:val="03B92ABC"/>
    <w:rsid w:val="03C50FF8"/>
    <w:rsid w:val="03EB275C"/>
    <w:rsid w:val="03FC5DD7"/>
    <w:rsid w:val="040807DF"/>
    <w:rsid w:val="043270C5"/>
    <w:rsid w:val="046C750A"/>
    <w:rsid w:val="046D041E"/>
    <w:rsid w:val="04875093"/>
    <w:rsid w:val="049D2633"/>
    <w:rsid w:val="04B323B7"/>
    <w:rsid w:val="04B65859"/>
    <w:rsid w:val="04D266D7"/>
    <w:rsid w:val="0508395E"/>
    <w:rsid w:val="052F59DB"/>
    <w:rsid w:val="05580B19"/>
    <w:rsid w:val="05AE1F88"/>
    <w:rsid w:val="05B54EBD"/>
    <w:rsid w:val="05DE223B"/>
    <w:rsid w:val="05FE4192"/>
    <w:rsid w:val="0616196C"/>
    <w:rsid w:val="062B48CF"/>
    <w:rsid w:val="064937A9"/>
    <w:rsid w:val="06524E94"/>
    <w:rsid w:val="06540995"/>
    <w:rsid w:val="067200F2"/>
    <w:rsid w:val="06797E89"/>
    <w:rsid w:val="06903BE1"/>
    <w:rsid w:val="06A801B7"/>
    <w:rsid w:val="06B00926"/>
    <w:rsid w:val="06E00F05"/>
    <w:rsid w:val="07391925"/>
    <w:rsid w:val="0751770A"/>
    <w:rsid w:val="07702CDF"/>
    <w:rsid w:val="077E797D"/>
    <w:rsid w:val="079362B4"/>
    <w:rsid w:val="07A6208A"/>
    <w:rsid w:val="07DB34B8"/>
    <w:rsid w:val="08026D59"/>
    <w:rsid w:val="08187AAA"/>
    <w:rsid w:val="082F566C"/>
    <w:rsid w:val="0838100E"/>
    <w:rsid w:val="08526162"/>
    <w:rsid w:val="08575A7F"/>
    <w:rsid w:val="08675B13"/>
    <w:rsid w:val="087D1D8A"/>
    <w:rsid w:val="08884C81"/>
    <w:rsid w:val="08A05535"/>
    <w:rsid w:val="08AD2645"/>
    <w:rsid w:val="08CB02BC"/>
    <w:rsid w:val="08FD1A36"/>
    <w:rsid w:val="09081ECC"/>
    <w:rsid w:val="0970586C"/>
    <w:rsid w:val="099B68C7"/>
    <w:rsid w:val="099D409E"/>
    <w:rsid w:val="09AC1968"/>
    <w:rsid w:val="09DD6CA5"/>
    <w:rsid w:val="0A045690"/>
    <w:rsid w:val="0A087569"/>
    <w:rsid w:val="0A1215B3"/>
    <w:rsid w:val="0A320F7F"/>
    <w:rsid w:val="0A372630"/>
    <w:rsid w:val="0A8142FF"/>
    <w:rsid w:val="0AB342E2"/>
    <w:rsid w:val="0ABA131D"/>
    <w:rsid w:val="0AD53FE0"/>
    <w:rsid w:val="0AEC2A74"/>
    <w:rsid w:val="0AF365B1"/>
    <w:rsid w:val="0B080AD9"/>
    <w:rsid w:val="0B096A09"/>
    <w:rsid w:val="0B144690"/>
    <w:rsid w:val="0B5231EA"/>
    <w:rsid w:val="0B766D70"/>
    <w:rsid w:val="0B7F2A08"/>
    <w:rsid w:val="0B8B2DEC"/>
    <w:rsid w:val="0BB97AC8"/>
    <w:rsid w:val="0BD25E9B"/>
    <w:rsid w:val="0BED7743"/>
    <w:rsid w:val="0C00726C"/>
    <w:rsid w:val="0C02298B"/>
    <w:rsid w:val="0C1C0E13"/>
    <w:rsid w:val="0C24438C"/>
    <w:rsid w:val="0C37007C"/>
    <w:rsid w:val="0C4D4527"/>
    <w:rsid w:val="0C7F6A9A"/>
    <w:rsid w:val="0C970F7A"/>
    <w:rsid w:val="0C982128"/>
    <w:rsid w:val="0CCE1460"/>
    <w:rsid w:val="0CCF6888"/>
    <w:rsid w:val="0CF33B39"/>
    <w:rsid w:val="0D1B2F45"/>
    <w:rsid w:val="0D364399"/>
    <w:rsid w:val="0D3D59C7"/>
    <w:rsid w:val="0D7A4B33"/>
    <w:rsid w:val="0D7A7AAE"/>
    <w:rsid w:val="0DAD3FB0"/>
    <w:rsid w:val="0DB06221"/>
    <w:rsid w:val="0DC02A0A"/>
    <w:rsid w:val="0DCF7E5A"/>
    <w:rsid w:val="0DD028B8"/>
    <w:rsid w:val="0E130E56"/>
    <w:rsid w:val="0E8033D3"/>
    <w:rsid w:val="0EAC24EE"/>
    <w:rsid w:val="0EB26176"/>
    <w:rsid w:val="0EEC3721"/>
    <w:rsid w:val="0EEF2F75"/>
    <w:rsid w:val="0EF114E3"/>
    <w:rsid w:val="0F223CAC"/>
    <w:rsid w:val="0F4D573D"/>
    <w:rsid w:val="0F6374D2"/>
    <w:rsid w:val="0F6F0990"/>
    <w:rsid w:val="0F74278D"/>
    <w:rsid w:val="0F836C76"/>
    <w:rsid w:val="0F975F65"/>
    <w:rsid w:val="0FA51995"/>
    <w:rsid w:val="0FBC439D"/>
    <w:rsid w:val="0FC8042B"/>
    <w:rsid w:val="0FD961A1"/>
    <w:rsid w:val="102A5BEA"/>
    <w:rsid w:val="10373E36"/>
    <w:rsid w:val="103B0656"/>
    <w:rsid w:val="10410C3F"/>
    <w:rsid w:val="1069392B"/>
    <w:rsid w:val="1081433D"/>
    <w:rsid w:val="10A3087C"/>
    <w:rsid w:val="10CF50A9"/>
    <w:rsid w:val="10ED6BD0"/>
    <w:rsid w:val="112D3CFD"/>
    <w:rsid w:val="113D0264"/>
    <w:rsid w:val="11885EC8"/>
    <w:rsid w:val="118C2F9A"/>
    <w:rsid w:val="11972718"/>
    <w:rsid w:val="11A5098B"/>
    <w:rsid w:val="11B6766C"/>
    <w:rsid w:val="11B976B7"/>
    <w:rsid w:val="11EB2135"/>
    <w:rsid w:val="12100485"/>
    <w:rsid w:val="12227552"/>
    <w:rsid w:val="126312EC"/>
    <w:rsid w:val="12A90825"/>
    <w:rsid w:val="12B50EBF"/>
    <w:rsid w:val="12BB6058"/>
    <w:rsid w:val="12C424C0"/>
    <w:rsid w:val="12ED594B"/>
    <w:rsid w:val="13255533"/>
    <w:rsid w:val="136C6BDF"/>
    <w:rsid w:val="137E6912"/>
    <w:rsid w:val="138403CC"/>
    <w:rsid w:val="13B7042C"/>
    <w:rsid w:val="13C623BA"/>
    <w:rsid w:val="13D06FE8"/>
    <w:rsid w:val="13FF6710"/>
    <w:rsid w:val="140977D1"/>
    <w:rsid w:val="140A3E0E"/>
    <w:rsid w:val="14147C23"/>
    <w:rsid w:val="141F1851"/>
    <w:rsid w:val="142918D1"/>
    <w:rsid w:val="142A30B4"/>
    <w:rsid w:val="14395DF6"/>
    <w:rsid w:val="14612A06"/>
    <w:rsid w:val="14917A8D"/>
    <w:rsid w:val="14BD7D3A"/>
    <w:rsid w:val="14E01E8F"/>
    <w:rsid w:val="14E7616B"/>
    <w:rsid w:val="1554413F"/>
    <w:rsid w:val="15661AAC"/>
    <w:rsid w:val="159F2E96"/>
    <w:rsid w:val="15B825AF"/>
    <w:rsid w:val="15D22D57"/>
    <w:rsid w:val="15D34A70"/>
    <w:rsid w:val="161200B9"/>
    <w:rsid w:val="162A2E60"/>
    <w:rsid w:val="162E6E30"/>
    <w:rsid w:val="163C4F8E"/>
    <w:rsid w:val="164259E8"/>
    <w:rsid w:val="166167A3"/>
    <w:rsid w:val="16634F3A"/>
    <w:rsid w:val="16837D2B"/>
    <w:rsid w:val="16922E00"/>
    <w:rsid w:val="16A742D6"/>
    <w:rsid w:val="17137EF4"/>
    <w:rsid w:val="174079CB"/>
    <w:rsid w:val="1789621C"/>
    <w:rsid w:val="178E66A4"/>
    <w:rsid w:val="17D87627"/>
    <w:rsid w:val="17E225AA"/>
    <w:rsid w:val="17FE1E9F"/>
    <w:rsid w:val="18153A1E"/>
    <w:rsid w:val="182067E3"/>
    <w:rsid w:val="186662F2"/>
    <w:rsid w:val="187F736D"/>
    <w:rsid w:val="18B01E1E"/>
    <w:rsid w:val="18E60147"/>
    <w:rsid w:val="18EE38E3"/>
    <w:rsid w:val="1916354C"/>
    <w:rsid w:val="193E689A"/>
    <w:rsid w:val="194156A4"/>
    <w:rsid w:val="19BD070A"/>
    <w:rsid w:val="1A133D8B"/>
    <w:rsid w:val="1A27731F"/>
    <w:rsid w:val="1A2E581C"/>
    <w:rsid w:val="1A3C3BCB"/>
    <w:rsid w:val="1A504EE2"/>
    <w:rsid w:val="1A8769F4"/>
    <w:rsid w:val="1A8B2040"/>
    <w:rsid w:val="1A9B04D2"/>
    <w:rsid w:val="1ABA46D4"/>
    <w:rsid w:val="1AE05D13"/>
    <w:rsid w:val="1B095B16"/>
    <w:rsid w:val="1B5D5F11"/>
    <w:rsid w:val="1B9873A9"/>
    <w:rsid w:val="1BC17086"/>
    <w:rsid w:val="1BD233D6"/>
    <w:rsid w:val="1BEE3D55"/>
    <w:rsid w:val="1C130250"/>
    <w:rsid w:val="1C1D48B3"/>
    <w:rsid w:val="1C2967BA"/>
    <w:rsid w:val="1C511106"/>
    <w:rsid w:val="1CAF0B75"/>
    <w:rsid w:val="1CC41D09"/>
    <w:rsid w:val="1CEC3A4F"/>
    <w:rsid w:val="1D4D1356"/>
    <w:rsid w:val="1D680741"/>
    <w:rsid w:val="1D7743FD"/>
    <w:rsid w:val="1D8250B8"/>
    <w:rsid w:val="1DAE34D6"/>
    <w:rsid w:val="1DC0650E"/>
    <w:rsid w:val="1DC92AEC"/>
    <w:rsid w:val="1DFD4B38"/>
    <w:rsid w:val="1E3D2D99"/>
    <w:rsid w:val="1E3E6BF0"/>
    <w:rsid w:val="1E4173D6"/>
    <w:rsid w:val="1E861453"/>
    <w:rsid w:val="1E9104FB"/>
    <w:rsid w:val="1EAE0BCE"/>
    <w:rsid w:val="1EC21DA9"/>
    <w:rsid w:val="1EDD049A"/>
    <w:rsid w:val="1F0B19A2"/>
    <w:rsid w:val="1F4A25A3"/>
    <w:rsid w:val="1F82395F"/>
    <w:rsid w:val="1F8814F5"/>
    <w:rsid w:val="1FAA7F81"/>
    <w:rsid w:val="1FAC3CED"/>
    <w:rsid w:val="1FBA0034"/>
    <w:rsid w:val="1FBA037C"/>
    <w:rsid w:val="1FD61FB0"/>
    <w:rsid w:val="202E64CA"/>
    <w:rsid w:val="20663570"/>
    <w:rsid w:val="206C2B44"/>
    <w:rsid w:val="20A55070"/>
    <w:rsid w:val="20E42879"/>
    <w:rsid w:val="21220E4A"/>
    <w:rsid w:val="2168475D"/>
    <w:rsid w:val="21690A63"/>
    <w:rsid w:val="2181419D"/>
    <w:rsid w:val="21A41B58"/>
    <w:rsid w:val="21B368E2"/>
    <w:rsid w:val="21C91C5A"/>
    <w:rsid w:val="21CE6E0A"/>
    <w:rsid w:val="21F9613D"/>
    <w:rsid w:val="2205276C"/>
    <w:rsid w:val="221072CF"/>
    <w:rsid w:val="22131639"/>
    <w:rsid w:val="222228F6"/>
    <w:rsid w:val="22451975"/>
    <w:rsid w:val="2245469D"/>
    <w:rsid w:val="22891AE8"/>
    <w:rsid w:val="22941910"/>
    <w:rsid w:val="22C551BE"/>
    <w:rsid w:val="22D37DDB"/>
    <w:rsid w:val="22DF43F9"/>
    <w:rsid w:val="23057C80"/>
    <w:rsid w:val="23413645"/>
    <w:rsid w:val="239E0527"/>
    <w:rsid w:val="23A35C23"/>
    <w:rsid w:val="23EB382C"/>
    <w:rsid w:val="241504AC"/>
    <w:rsid w:val="2428615C"/>
    <w:rsid w:val="24472BBC"/>
    <w:rsid w:val="244849B0"/>
    <w:rsid w:val="246776B6"/>
    <w:rsid w:val="2469589E"/>
    <w:rsid w:val="246C1C9B"/>
    <w:rsid w:val="248D5368"/>
    <w:rsid w:val="24A22CBB"/>
    <w:rsid w:val="24C738DE"/>
    <w:rsid w:val="24D701A9"/>
    <w:rsid w:val="24E927F4"/>
    <w:rsid w:val="24F31834"/>
    <w:rsid w:val="25025A33"/>
    <w:rsid w:val="251B48A4"/>
    <w:rsid w:val="25340291"/>
    <w:rsid w:val="253A3E06"/>
    <w:rsid w:val="2544191C"/>
    <w:rsid w:val="25D16C48"/>
    <w:rsid w:val="25D42F45"/>
    <w:rsid w:val="25E133B0"/>
    <w:rsid w:val="262C5472"/>
    <w:rsid w:val="264F0FAB"/>
    <w:rsid w:val="268E0114"/>
    <w:rsid w:val="26A46EC8"/>
    <w:rsid w:val="26D961D2"/>
    <w:rsid w:val="26F533EA"/>
    <w:rsid w:val="27446188"/>
    <w:rsid w:val="274C2631"/>
    <w:rsid w:val="274C2775"/>
    <w:rsid w:val="277C7F01"/>
    <w:rsid w:val="27842245"/>
    <w:rsid w:val="278C47AC"/>
    <w:rsid w:val="2796254C"/>
    <w:rsid w:val="27B5529B"/>
    <w:rsid w:val="27D0127F"/>
    <w:rsid w:val="27EA70D4"/>
    <w:rsid w:val="28372F1A"/>
    <w:rsid w:val="284D6B87"/>
    <w:rsid w:val="2895359B"/>
    <w:rsid w:val="29035F44"/>
    <w:rsid w:val="291B4D5C"/>
    <w:rsid w:val="29340CB0"/>
    <w:rsid w:val="2962448F"/>
    <w:rsid w:val="296B0DDD"/>
    <w:rsid w:val="298067BB"/>
    <w:rsid w:val="29B07DF9"/>
    <w:rsid w:val="29D70438"/>
    <w:rsid w:val="29D8684C"/>
    <w:rsid w:val="29DE45EE"/>
    <w:rsid w:val="29E53486"/>
    <w:rsid w:val="2A061603"/>
    <w:rsid w:val="2A622692"/>
    <w:rsid w:val="2A841E77"/>
    <w:rsid w:val="2A9C2048"/>
    <w:rsid w:val="2AA21AE0"/>
    <w:rsid w:val="2AA71E32"/>
    <w:rsid w:val="2ACD4F96"/>
    <w:rsid w:val="2ADE46E2"/>
    <w:rsid w:val="2AFA18DD"/>
    <w:rsid w:val="2B17123F"/>
    <w:rsid w:val="2B3F126A"/>
    <w:rsid w:val="2B495B85"/>
    <w:rsid w:val="2BBE0798"/>
    <w:rsid w:val="2BC61291"/>
    <w:rsid w:val="2BEA6AC6"/>
    <w:rsid w:val="2BF10171"/>
    <w:rsid w:val="2C2317D5"/>
    <w:rsid w:val="2C2E0000"/>
    <w:rsid w:val="2C324A89"/>
    <w:rsid w:val="2C573E65"/>
    <w:rsid w:val="2C692886"/>
    <w:rsid w:val="2C7F1CCC"/>
    <w:rsid w:val="2C855F74"/>
    <w:rsid w:val="2C9F3729"/>
    <w:rsid w:val="2CC96BD6"/>
    <w:rsid w:val="2CDE44C9"/>
    <w:rsid w:val="2D0A14EA"/>
    <w:rsid w:val="2D417634"/>
    <w:rsid w:val="2D4372C1"/>
    <w:rsid w:val="2DB12C81"/>
    <w:rsid w:val="2DBF5552"/>
    <w:rsid w:val="2DED0A68"/>
    <w:rsid w:val="2DFB7F9B"/>
    <w:rsid w:val="2E2E7BED"/>
    <w:rsid w:val="2E575A24"/>
    <w:rsid w:val="2E607C1F"/>
    <w:rsid w:val="2E864E16"/>
    <w:rsid w:val="2EA04EED"/>
    <w:rsid w:val="2EA725D4"/>
    <w:rsid w:val="2EA76983"/>
    <w:rsid w:val="2EC300D4"/>
    <w:rsid w:val="2EDB62AD"/>
    <w:rsid w:val="2EF246C8"/>
    <w:rsid w:val="2F04391A"/>
    <w:rsid w:val="2F261AE6"/>
    <w:rsid w:val="2F3957BB"/>
    <w:rsid w:val="2F4B18DD"/>
    <w:rsid w:val="2F607255"/>
    <w:rsid w:val="2F823D3F"/>
    <w:rsid w:val="2F8D7EEA"/>
    <w:rsid w:val="2F9E23BE"/>
    <w:rsid w:val="301F52AD"/>
    <w:rsid w:val="305B322E"/>
    <w:rsid w:val="306027B5"/>
    <w:rsid w:val="307020FB"/>
    <w:rsid w:val="30CE5214"/>
    <w:rsid w:val="30CF13CF"/>
    <w:rsid w:val="31102FD9"/>
    <w:rsid w:val="311774A4"/>
    <w:rsid w:val="313C59EB"/>
    <w:rsid w:val="313D01DA"/>
    <w:rsid w:val="31477F0E"/>
    <w:rsid w:val="315956E9"/>
    <w:rsid w:val="31632058"/>
    <w:rsid w:val="316A0E96"/>
    <w:rsid w:val="317573E8"/>
    <w:rsid w:val="3178194A"/>
    <w:rsid w:val="323D60C9"/>
    <w:rsid w:val="32482307"/>
    <w:rsid w:val="325613A2"/>
    <w:rsid w:val="3257311F"/>
    <w:rsid w:val="32826F60"/>
    <w:rsid w:val="32AF5D7F"/>
    <w:rsid w:val="32B14CD7"/>
    <w:rsid w:val="32FA3536"/>
    <w:rsid w:val="33017168"/>
    <w:rsid w:val="3316530D"/>
    <w:rsid w:val="332B5EDA"/>
    <w:rsid w:val="338A41A6"/>
    <w:rsid w:val="33917E9C"/>
    <w:rsid w:val="339C2144"/>
    <w:rsid w:val="33A838DE"/>
    <w:rsid w:val="33AC22D7"/>
    <w:rsid w:val="33B26C4F"/>
    <w:rsid w:val="345470B8"/>
    <w:rsid w:val="34640FFE"/>
    <w:rsid w:val="3492604B"/>
    <w:rsid w:val="34AA273E"/>
    <w:rsid w:val="34C177A4"/>
    <w:rsid w:val="34EA465D"/>
    <w:rsid w:val="357055FA"/>
    <w:rsid w:val="35796299"/>
    <w:rsid w:val="35B0680E"/>
    <w:rsid w:val="35E31311"/>
    <w:rsid w:val="35FC399A"/>
    <w:rsid w:val="360752AA"/>
    <w:rsid w:val="360B547C"/>
    <w:rsid w:val="36163D30"/>
    <w:rsid w:val="362E0A94"/>
    <w:rsid w:val="3663160F"/>
    <w:rsid w:val="366C3891"/>
    <w:rsid w:val="369260AD"/>
    <w:rsid w:val="36CA1CEB"/>
    <w:rsid w:val="36D0450A"/>
    <w:rsid w:val="36E22819"/>
    <w:rsid w:val="36FF492F"/>
    <w:rsid w:val="37272632"/>
    <w:rsid w:val="37640974"/>
    <w:rsid w:val="3766489B"/>
    <w:rsid w:val="37C42697"/>
    <w:rsid w:val="37D855FA"/>
    <w:rsid w:val="381A5008"/>
    <w:rsid w:val="38427934"/>
    <w:rsid w:val="385A5326"/>
    <w:rsid w:val="38637982"/>
    <w:rsid w:val="38CF3AE6"/>
    <w:rsid w:val="39263367"/>
    <w:rsid w:val="39451617"/>
    <w:rsid w:val="39665CFB"/>
    <w:rsid w:val="398D481F"/>
    <w:rsid w:val="39AA0753"/>
    <w:rsid w:val="39B52C76"/>
    <w:rsid w:val="39F91422"/>
    <w:rsid w:val="3A0A029D"/>
    <w:rsid w:val="3A0E3C43"/>
    <w:rsid w:val="3A2800FA"/>
    <w:rsid w:val="3A455153"/>
    <w:rsid w:val="3A8F5F3B"/>
    <w:rsid w:val="3ACB6F8C"/>
    <w:rsid w:val="3ADB1971"/>
    <w:rsid w:val="3AE456A8"/>
    <w:rsid w:val="3B0331EF"/>
    <w:rsid w:val="3B330170"/>
    <w:rsid w:val="3B522911"/>
    <w:rsid w:val="3B612E24"/>
    <w:rsid w:val="3B744B40"/>
    <w:rsid w:val="3BD77289"/>
    <w:rsid w:val="3BD95EAA"/>
    <w:rsid w:val="3BED0141"/>
    <w:rsid w:val="3C277500"/>
    <w:rsid w:val="3C3F24A2"/>
    <w:rsid w:val="3C5A52EC"/>
    <w:rsid w:val="3C6565BB"/>
    <w:rsid w:val="3C792DF4"/>
    <w:rsid w:val="3C9B0465"/>
    <w:rsid w:val="3CDF1D18"/>
    <w:rsid w:val="3CF8135F"/>
    <w:rsid w:val="3D2D7239"/>
    <w:rsid w:val="3D3B56F0"/>
    <w:rsid w:val="3D4359EC"/>
    <w:rsid w:val="3D806F42"/>
    <w:rsid w:val="3D8C7CFA"/>
    <w:rsid w:val="3D8E1741"/>
    <w:rsid w:val="3DA16261"/>
    <w:rsid w:val="3DAA00CA"/>
    <w:rsid w:val="3DBB30AB"/>
    <w:rsid w:val="3DC10D5B"/>
    <w:rsid w:val="3DE64CB7"/>
    <w:rsid w:val="3DEA394F"/>
    <w:rsid w:val="3E025D44"/>
    <w:rsid w:val="3E1D4DF6"/>
    <w:rsid w:val="3E387257"/>
    <w:rsid w:val="3E4E4BD8"/>
    <w:rsid w:val="3EAE6CE6"/>
    <w:rsid w:val="3EDA488E"/>
    <w:rsid w:val="3EE8697C"/>
    <w:rsid w:val="3F0C7A04"/>
    <w:rsid w:val="3F176551"/>
    <w:rsid w:val="3F1E4982"/>
    <w:rsid w:val="3F3E05FC"/>
    <w:rsid w:val="3F3F36A7"/>
    <w:rsid w:val="3F4B423A"/>
    <w:rsid w:val="3F5F6515"/>
    <w:rsid w:val="3F620D12"/>
    <w:rsid w:val="3F6A6749"/>
    <w:rsid w:val="3F8D034F"/>
    <w:rsid w:val="3FA02F20"/>
    <w:rsid w:val="3FB907FE"/>
    <w:rsid w:val="3FE67568"/>
    <w:rsid w:val="40580367"/>
    <w:rsid w:val="4077198D"/>
    <w:rsid w:val="4086219E"/>
    <w:rsid w:val="40F30689"/>
    <w:rsid w:val="411C1B2A"/>
    <w:rsid w:val="41331A6D"/>
    <w:rsid w:val="41364353"/>
    <w:rsid w:val="41470639"/>
    <w:rsid w:val="414E311D"/>
    <w:rsid w:val="415C199F"/>
    <w:rsid w:val="41713816"/>
    <w:rsid w:val="419130D1"/>
    <w:rsid w:val="41995D6D"/>
    <w:rsid w:val="41A2782E"/>
    <w:rsid w:val="41D85F9F"/>
    <w:rsid w:val="41EF15B9"/>
    <w:rsid w:val="423E4AC2"/>
    <w:rsid w:val="42475404"/>
    <w:rsid w:val="42536861"/>
    <w:rsid w:val="42555EEE"/>
    <w:rsid w:val="426E11E4"/>
    <w:rsid w:val="429C1A4A"/>
    <w:rsid w:val="43050D86"/>
    <w:rsid w:val="4344791F"/>
    <w:rsid w:val="434B1A36"/>
    <w:rsid w:val="43543068"/>
    <w:rsid w:val="43C560D4"/>
    <w:rsid w:val="43C97A95"/>
    <w:rsid w:val="43D14164"/>
    <w:rsid w:val="43D53473"/>
    <w:rsid w:val="4406757A"/>
    <w:rsid w:val="441362E8"/>
    <w:rsid w:val="44223D00"/>
    <w:rsid w:val="44684E6E"/>
    <w:rsid w:val="44814698"/>
    <w:rsid w:val="448B07E5"/>
    <w:rsid w:val="44901E7E"/>
    <w:rsid w:val="44C01F58"/>
    <w:rsid w:val="45715258"/>
    <w:rsid w:val="45C30709"/>
    <w:rsid w:val="46193507"/>
    <w:rsid w:val="46480B88"/>
    <w:rsid w:val="46916381"/>
    <w:rsid w:val="46931DC5"/>
    <w:rsid w:val="46C33D9A"/>
    <w:rsid w:val="46CB0103"/>
    <w:rsid w:val="46CD62CD"/>
    <w:rsid w:val="46EA78F9"/>
    <w:rsid w:val="46FA65D9"/>
    <w:rsid w:val="470D4F89"/>
    <w:rsid w:val="47143143"/>
    <w:rsid w:val="472F52EF"/>
    <w:rsid w:val="47574CD9"/>
    <w:rsid w:val="47596538"/>
    <w:rsid w:val="479D0692"/>
    <w:rsid w:val="47DE1920"/>
    <w:rsid w:val="480F1A6E"/>
    <w:rsid w:val="481A605C"/>
    <w:rsid w:val="48496F13"/>
    <w:rsid w:val="48546DEE"/>
    <w:rsid w:val="486E697A"/>
    <w:rsid w:val="488822FB"/>
    <w:rsid w:val="48AB197C"/>
    <w:rsid w:val="48C81F13"/>
    <w:rsid w:val="493B010A"/>
    <w:rsid w:val="4981067A"/>
    <w:rsid w:val="498906BB"/>
    <w:rsid w:val="49964E14"/>
    <w:rsid w:val="49C540BF"/>
    <w:rsid w:val="49CC643D"/>
    <w:rsid w:val="49EE0D98"/>
    <w:rsid w:val="49EE6E86"/>
    <w:rsid w:val="4A167DFB"/>
    <w:rsid w:val="4A191A43"/>
    <w:rsid w:val="4A470332"/>
    <w:rsid w:val="4A4B1A53"/>
    <w:rsid w:val="4A65290E"/>
    <w:rsid w:val="4A864021"/>
    <w:rsid w:val="4A8D6433"/>
    <w:rsid w:val="4A9A1812"/>
    <w:rsid w:val="4A9B3F37"/>
    <w:rsid w:val="4AD80198"/>
    <w:rsid w:val="4AD828A5"/>
    <w:rsid w:val="4ADF55D9"/>
    <w:rsid w:val="4AE823F8"/>
    <w:rsid w:val="4B0E3EFF"/>
    <w:rsid w:val="4B244CE1"/>
    <w:rsid w:val="4B2F4E4E"/>
    <w:rsid w:val="4B3C70FC"/>
    <w:rsid w:val="4B98477B"/>
    <w:rsid w:val="4BDB662F"/>
    <w:rsid w:val="4C1470C5"/>
    <w:rsid w:val="4C222C05"/>
    <w:rsid w:val="4C2517D1"/>
    <w:rsid w:val="4C2C4B82"/>
    <w:rsid w:val="4C6F3A85"/>
    <w:rsid w:val="4C971D45"/>
    <w:rsid w:val="4C982217"/>
    <w:rsid w:val="4CA32C92"/>
    <w:rsid w:val="4CE10B09"/>
    <w:rsid w:val="4D2C1445"/>
    <w:rsid w:val="4D8E4BB8"/>
    <w:rsid w:val="4D9D385D"/>
    <w:rsid w:val="4DBA7F6B"/>
    <w:rsid w:val="4DCC62EE"/>
    <w:rsid w:val="4DF43D47"/>
    <w:rsid w:val="4DF8677C"/>
    <w:rsid w:val="4E0934F2"/>
    <w:rsid w:val="4E0D5C6E"/>
    <w:rsid w:val="4E312866"/>
    <w:rsid w:val="4E520625"/>
    <w:rsid w:val="4E532750"/>
    <w:rsid w:val="4E592DDE"/>
    <w:rsid w:val="4E68173E"/>
    <w:rsid w:val="4EAF1A9A"/>
    <w:rsid w:val="4F0219E0"/>
    <w:rsid w:val="4F02568A"/>
    <w:rsid w:val="4F0771E0"/>
    <w:rsid w:val="4F171B3E"/>
    <w:rsid w:val="4F23610D"/>
    <w:rsid w:val="4F321070"/>
    <w:rsid w:val="4F3A5808"/>
    <w:rsid w:val="4F5B5D72"/>
    <w:rsid w:val="4F9971E2"/>
    <w:rsid w:val="4F9A0054"/>
    <w:rsid w:val="4FA03191"/>
    <w:rsid w:val="4FBD1F95"/>
    <w:rsid w:val="4FDE5997"/>
    <w:rsid w:val="4FDE79E8"/>
    <w:rsid w:val="4FEB7603"/>
    <w:rsid w:val="4FFC1C5E"/>
    <w:rsid w:val="501903B8"/>
    <w:rsid w:val="50233245"/>
    <w:rsid w:val="502902DD"/>
    <w:rsid w:val="503F398C"/>
    <w:rsid w:val="50500A47"/>
    <w:rsid w:val="5058551E"/>
    <w:rsid w:val="509C10CC"/>
    <w:rsid w:val="50D7563E"/>
    <w:rsid w:val="50F73A91"/>
    <w:rsid w:val="511451E4"/>
    <w:rsid w:val="513B5867"/>
    <w:rsid w:val="517B2ED4"/>
    <w:rsid w:val="51A82C77"/>
    <w:rsid w:val="51AF7722"/>
    <w:rsid w:val="51B31386"/>
    <w:rsid w:val="51BD13BB"/>
    <w:rsid w:val="51D118A0"/>
    <w:rsid w:val="51E24BC2"/>
    <w:rsid w:val="520531CA"/>
    <w:rsid w:val="520A6DEC"/>
    <w:rsid w:val="52224F02"/>
    <w:rsid w:val="523F3F88"/>
    <w:rsid w:val="52887ADE"/>
    <w:rsid w:val="528A184C"/>
    <w:rsid w:val="52B72925"/>
    <w:rsid w:val="52B72CCB"/>
    <w:rsid w:val="52DB08D0"/>
    <w:rsid w:val="52F70231"/>
    <w:rsid w:val="53162D3F"/>
    <w:rsid w:val="532B43A6"/>
    <w:rsid w:val="533A5831"/>
    <w:rsid w:val="53817F0D"/>
    <w:rsid w:val="53D05858"/>
    <w:rsid w:val="53D332B3"/>
    <w:rsid w:val="53E06BD8"/>
    <w:rsid w:val="54095795"/>
    <w:rsid w:val="540A52F4"/>
    <w:rsid w:val="54487089"/>
    <w:rsid w:val="544A634F"/>
    <w:rsid w:val="5473559C"/>
    <w:rsid w:val="549316BA"/>
    <w:rsid w:val="550608E4"/>
    <w:rsid w:val="55271C85"/>
    <w:rsid w:val="55791337"/>
    <w:rsid w:val="55C01BFC"/>
    <w:rsid w:val="55C3012C"/>
    <w:rsid w:val="55C466ED"/>
    <w:rsid w:val="55E5357C"/>
    <w:rsid w:val="55E916E7"/>
    <w:rsid w:val="560C7A82"/>
    <w:rsid w:val="562464E0"/>
    <w:rsid w:val="566D1CEB"/>
    <w:rsid w:val="568876FD"/>
    <w:rsid w:val="56913909"/>
    <w:rsid w:val="56940890"/>
    <w:rsid w:val="56AC6645"/>
    <w:rsid w:val="56CE7962"/>
    <w:rsid w:val="56E74AAE"/>
    <w:rsid w:val="56EC274B"/>
    <w:rsid w:val="574A74DD"/>
    <w:rsid w:val="5777281A"/>
    <w:rsid w:val="57835407"/>
    <w:rsid w:val="57894C5A"/>
    <w:rsid w:val="57B3532D"/>
    <w:rsid w:val="580E11C4"/>
    <w:rsid w:val="58443253"/>
    <w:rsid w:val="586A6680"/>
    <w:rsid w:val="587D46EF"/>
    <w:rsid w:val="5888555F"/>
    <w:rsid w:val="58D0106A"/>
    <w:rsid w:val="58D459AF"/>
    <w:rsid w:val="58D9676A"/>
    <w:rsid w:val="58DB5CF8"/>
    <w:rsid w:val="58E71017"/>
    <w:rsid w:val="58F53F82"/>
    <w:rsid w:val="594563B9"/>
    <w:rsid w:val="599B3B1D"/>
    <w:rsid w:val="59A55F73"/>
    <w:rsid w:val="59A844D0"/>
    <w:rsid w:val="59B61446"/>
    <w:rsid w:val="59FC511D"/>
    <w:rsid w:val="5A0E5230"/>
    <w:rsid w:val="5A1107B7"/>
    <w:rsid w:val="5A1167D6"/>
    <w:rsid w:val="5A212B03"/>
    <w:rsid w:val="5A3F067D"/>
    <w:rsid w:val="5A490FF5"/>
    <w:rsid w:val="5A51695F"/>
    <w:rsid w:val="5A914404"/>
    <w:rsid w:val="5A983EEB"/>
    <w:rsid w:val="5A9A0A34"/>
    <w:rsid w:val="5AA16593"/>
    <w:rsid w:val="5ABE7AB0"/>
    <w:rsid w:val="5ACE69F8"/>
    <w:rsid w:val="5AEF6EE6"/>
    <w:rsid w:val="5B0A2EB9"/>
    <w:rsid w:val="5B0F5D9A"/>
    <w:rsid w:val="5B133AC9"/>
    <w:rsid w:val="5B4174CC"/>
    <w:rsid w:val="5B4C6506"/>
    <w:rsid w:val="5B5E38C6"/>
    <w:rsid w:val="5B946E00"/>
    <w:rsid w:val="5BBF1D8B"/>
    <w:rsid w:val="5BDC77D4"/>
    <w:rsid w:val="5C0F2DC3"/>
    <w:rsid w:val="5C4B6C61"/>
    <w:rsid w:val="5C4D7B15"/>
    <w:rsid w:val="5C8C316E"/>
    <w:rsid w:val="5C931313"/>
    <w:rsid w:val="5CB03620"/>
    <w:rsid w:val="5CDC217F"/>
    <w:rsid w:val="5CF77B48"/>
    <w:rsid w:val="5D38324C"/>
    <w:rsid w:val="5D443EBF"/>
    <w:rsid w:val="5D4844C2"/>
    <w:rsid w:val="5D503296"/>
    <w:rsid w:val="5D6E3AA5"/>
    <w:rsid w:val="5D913B91"/>
    <w:rsid w:val="5D9E3C3D"/>
    <w:rsid w:val="5DF155A9"/>
    <w:rsid w:val="5DF4002B"/>
    <w:rsid w:val="5E161EF3"/>
    <w:rsid w:val="5E2F3007"/>
    <w:rsid w:val="5E5B6210"/>
    <w:rsid w:val="5EC16DE1"/>
    <w:rsid w:val="5EDF5401"/>
    <w:rsid w:val="5F0C05BC"/>
    <w:rsid w:val="5F322066"/>
    <w:rsid w:val="5F5E165E"/>
    <w:rsid w:val="60435BFC"/>
    <w:rsid w:val="604F2C42"/>
    <w:rsid w:val="60656ABF"/>
    <w:rsid w:val="6071696F"/>
    <w:rsid w:val="60784787"/>
    <w:rsid w:val="60795F62"/>
    <w:rsid w:val="607B3DC7"/>
    <w:rsid w:val="60A12834"/>
    <w:rsid w:val="60C56E24"/>
    <w:rsid w:val="60D7059A"/>
    <w:rsid w:val="60E121C0"/>
    <w:rsid w:val="60F814F8"/>
    <w:rsid w:val="613E290C"/>
    <w:rsid w:val="61595494"/>
    <w:rsid w:val="615F58BA"/>
    <w:rsid w:val="617E0970"/>
    <w:rsid w:val="61AB6A14"/>
    <w:rsid w:val="61AD00BB"/>
    <w:rsid w:val="61CB6793"/>
    <w:rsid w:val="61CC46FC"/>
    <w:rsid w:val="61CC6C52"/>
    <w:rsid w:val="61DA665B"/>
    <w:rsid w:val="61E91266"/>
    <w:rsid w:val="61E970D8"/>
    <w:rsid w:val="61F01328"/>
    <w:rsid w:val="61F20491"/>
    <w:rsid w:val="61FB758F"/>
    <w:rsid w:val="62033FA5"/>
    <w:rsid w:val="62055317"/>
    <w:rsid w:val="62426A55"/>
    <w:rsid w:val="62A07E16"/>
    <w:rsid w:val="62B36C03"/>
    <w:rsid w:val="62C134F2"/>
    <w:rsid w:val="62CF51A2"/>
    <w:rsid w:val="62DE0BBF"/>
    <w:rsid w:val="62EA4E87"/>
    <w:rsid w:val="62F00D12"/>
    <w:rsid w:val="62F34922"/>
    <w:rsid w:val="62F76AE8"/>
    <w:rsid w:val="630914CB"/>
    <w:rsid w:val="633B02DE"/>
    <w:rsid w:val="633C49F4"/>
    <w:rsid w:val="6380235E"/>
    <w:rsid w:val="63827325"/>
    <w:rsid w:val="63E745D6"/>
    <w:rsid w:val="63EC344A"/>
    <w:rsid w:val="63F35B2D"/>
    <w:rsid w:val="642A0B66"/>
    <w:rsid w:val="644D2584"/>
    <w:rsid w:val="64570A04"/>
    <w:rsid w:val="6486485D"/>
    <w:rsid w:val="64894833"/>
    <w:rsid w:val="64921A25"/>
    <w:rsid w:val="64C35B55"/>
    <w:rsid w:val="64DB0F24"/>
    <w:rsid w:val="650224CC"/>
    <w:rsid w:val="652B5346"/>
    <w:rsid w:val="652E2CBA"/>
    <w:rsid w:val="6560504D"/>
    <w:rsid w:val="657047D8"/>
    <w:rsid w:val="65755D82"/>
    <w:rsid w:val="659431BC"/>
    <w:rsid w:val="659855B5"/>
    <w:rsid w:val="65AC1D5D"/>
    <w:rsid w:val="65B616D2"/>
    <w:rsid w:val="660E16AA"/>
    <w:rsid w:val="66217259"/>
    <w:rsid w:val="664B1C51"/>
    <w:rsid w:val="665C5DE3"/>
    <w:rsid w:val="66612AFA"/>
    <w:rsid w:val="667B0788"/>
    <w:rsid w:val="66DA22CC"/>
    <w:rsid w:val="67164C32"/>
    <w:rsid w:val="6757614B"/>
    <w:rsid w:val="677E0056"/>
    <w:rsid w:val="678418BE"/>
    <w:rsid w:val="67A57030"/>
    <w:rsid w:val="67D06002"/>
    <w:rsid w:val="67DE6476"/>
    <w:rsid w:val="67F51A65"/>
    <w:rsid w:val="67F56C14"/>
    <w:rsid w:val="68297B3C"/>
    <w:rsid w:val="68706341"/>
    <w:rsid w:val="6884196C"/>
    <w:rsid w:val="68E348DB"/>
    <w:rsid w:val="6904710E"/>
    <w:rsid w:val="69071BDC"/>
    <w:rsid w:val="69117181"/>
    <w:rsid w:val="69284AC9"/>
    <w:rsid w:val="69362744"/>
    <w:rsid w:val="693C7A41"/>
    <w:rsid w:val="69437D1C"/>
    <w:rsid w:val="695E320A"/>
    <w:rsid w:val="69645663"/>
    <w:rsid w:val="69676538"/>
    <w:rsid w:val="69707569"/>
    <w:rsid w:val="69786025"/>
    <w:rsid w:val="697F2DBD"/>
    <w:rsid w:val="698017DE"/>
    <w:rsid w:val="698B6235"/>
    <w:rsid w:val="699943E0"/>
    <w:rsid w:val="699D1471"/>
    <w:rsid w:val="69E92145"/>
    <w:rsid w:val="69FA1E6D"/>
    <w:rsid w:val="6A5D027C"/>
    <w:rsid w:val="6A774B85"/>
    <w:rsid w:val="6A95216D"/>
    <w:rsid w:val="6A9C2B1A"/>
    <w:rsid w:val="6AA16079"/>
    <w:rsid w:val="6ADE6427"/>
    <w:rsid w:val="6AE6503D"/>
    <w:rsid w:val="6AED410E"/>
    <w:rsid w:val="6AF14552"/>
    <w:rsid w:val="6AFC67AB"/>
    <w:rsid w:val="6B1C08D8"/>
    <w:rsid w:val="6B4D39A8"/>
    <w:rsid w:val="6B5211C1"/>
    <w:rsid w:val="6B547003"/>
    <w:rsid w:val="6B5A1121"/>
    <w:rsid w:val="6B7C688F"/>
    <w:rsid w:val="6B823230"/>
    <w:rsid w:val="6B8E722E"/>
    <w:rsid w:val="6B983F38"/>
    <w:rsid w:val="6BBE1FF2"/>
    <w:rsid w:val="6BDF55F6"/>
    <w:rsid w:val="6BE80B71"/>
    <w:rsid w:val="6C247966"/>
    <w:rsid w:val="6C58759F"/>
    <w:rsid w:val="6C5D26DE"/>
    <w:rsid w:val="6C5F2313"/>
    <w:rsid w:val="6C720789"/>
    <w:rsid w:val="6CB11351"/>
    <w:rsid w:val="6CBB6265"/>
    <w:rsid w:val="6CDC57B0"/>
    <w:rsid w:val="6CDE5B6B"/>
    <w:rsid w:val="6CE022D5"/>
    <w:rsid w:val="6D0418F3"/>
    <w:rsid w:val="6D3E42F0"/>
    <w:rsid w:val="6D535020"/>
    <w:rsid w:val="6D837532"/>
    <w:rsid w:val="6DE309C1"/>
    <w:rsid w:val="6DF0095B"/>
    <w:rsid w:val="6E337B9A"/>
    <w:rsid w:val="6E744893"/>
    <w:rsid w:val="6E7A79B2"/>
    <w:rsid w:val="6E893E2E"/>
    <w:rsid w:val="6E990CFD"/>
    <w:rsid w:val="6EB90D72"/>
    <w:rsid w:val="6EC005EB"/>
    <w:rsid w:val="6ECD2E66"/>
    <w:rsid w:val="6ED11AC9"/>
    <w:rsid w:val="6EE43F71"/>
    <w:rsid w:val="6EE63D95"/>
    <w:rsid w:val="6EE964AB"/>
    <w:rsid w:val="6F226C5B"/>
    <w:rsid w:val="6F2C20C5"/>
    <w:rsid w:val="6F4F7BEB"/>
    <w:rsid w:val="6F7A3C9D"/>
    <w:rsid w:val="6F7E4E45"/>
    <w:rsid w:val="6F863E5A"/>
    <w:rsid w:val="6F975EE6"/>
    <w:rsid w:val="6FA16B72"/>
    <w:rsid w:val="6FA7439C"/>
    <w:rsid w:val="6FB9466D"/>
    <w:rsid w:val="6FCE27B8"/>
    <w:rsid w:val="6FD70ED4"/>
    <w:rsid w:val="6FF222C4"/>
    <w:rsid w:val="6FFD0302"/>
    <w:rsid w:val="6FFF5E86"/>
    <w:rsid w:val="6FFF7FF3"/>
    <w:rsid w:val="70191AE4"/>
    <w:rsid w:val="70423D09"/>
    <w:rsid w:val="70451D94"/>
    <w:rsid w:val="706509E7"/>
    <w:rsid w:val="706B0F9F"/>
    <w:rsid w:val="707701C2"/>
    <w:rsid w:val="70D5154D"/>
    <w:rsid w:val="70D72EBA"/>
    <w:rsid w:val="70EF675D"/>
    <w:rsid w:val="70F53645"/>
    <w:rsid w:val="71063F6F"/>
    <w:rsid w:val="710845E4"/>
    <w:rsid w:val="71166311"/>
    <w:rsid w:val="71414C74"/>
    <w:rsid w:val="714D44E7"/>
    <w:rsid w:val="714F00B9"/>
    <w:rsid w:val="7194228A"/>
    <w:rsid w:val="719D7FDE"/>
    <w:rsid w:val="71A861A9"/>
    <w:rsid w:val="71DD17C1"/>
    <w:rsid w:val="71F10BE2"/>
    <w:rsid w:val="725D20EE"/>
    <w:rsid w:val="725D2CC9"/>
    <w:rsid w:val="72AB1EE7"/>
    <w:rsid w:val="72DA1486"/>
    <w:rsid w:val="73060327"/>
    <w:rsid w:val="732D388D"/>
    <w:rsid w:val="732F7197"/>
    <w:rsid w:val="73522547"/>
    <w:rsid w:val="736B77BE"/>
    <w:rsid w:val="7382087D"/>
    <w:rsid w:val="73BA0E57"/>
    <w:rsid w:val="740804A1"/>
    <w:rsid w:val="74725173"/>
    <w:rsid w:val="748A5C51"/>
    <w:rsid w:val="749A20CF"/>
    <w:rsid w:val="74AF76F0"/>
    <w:rsid w:val="74F55261"/>
    <w:rsid w:val="75073CAA"/>
    <w:rsid w:val="755723C0"/>
    <w:rsid w:val="75672DEB"/>
    <w:rsid w:val="7598448E"/>
    <w:rsid w:val="75AD0FD2"/>
    <w:rsid w:val="75B60C34"/>
    <w:rsid w:val="75BF39B1"/>
    <w:rsid w:val="75DE17D6"/>
    <w:rsid w:val="75E876C6"/>
    <w:rsid w:val="761A0639"/>
    <w:rsid w:val="76285393"/>
    <w:rsid w:val="763C15B6"/>
    <w:rsid w:val="767C45FE"/>
    <w:rsid w:val="76866417"/>
    <w:rsid w:val="76C81BD6"/>
    <w:rsid w:val="76EE30D6"/>
    <w:rsid w:val="771B11CB"/>
    <w:rsid w:val="77321DFA"/>
    <w:rsid w:val="77451677"/>
    <w:rsid w:val="776414D3"/>
    <w:rsid w:val="77B31A34"/>
    <w:rsid w:val="77B642CB"/>
    <w:rsid w:val="77EB3293"/>
    <w:rsid w:val="780C082F"/>
    <w:rsid w:val="78113C75"/>
    <w:rsid w:val="7828649C"/>
    <w:rsid w:val="7844495E"/>
    <w:rsid w:val="788B50F5"/>
    <w:rsid w:val="79157DAC"/>
    <w:rsid w:val="79297BCF"/>
    <w:rsid w:val="792F431A"/>
    <w:rsid w:val="79A407E8"/>
    <w:rsid w:val="79AB70EC"/>
    <w:rsid w:val="79AF180A"/>
    <w:rsid w:val="79E24B98"/>
    <w:rsid w:val="79F21934"/>
    <w:rsid w:val="7A0A5C53"/>
    <w:rsid w:val="7A205ED3"/>
    <w:rsid w:val="7A2B3B9B"/>
    <w:rsid w:val="7A334B55"/>
    <w:rsid w:val="7A644563"/>
    <w:rsid w:val="7A680345"/>
    <w:rsid w:val="7A8377B3"/>
    <w:rsid w:val="7A8A5051"/>
    <w:rsid w:val="7AEC0911"/>
    <w:rsid w:val="7AFE5337"/>
    <w:rsid w:val="7B2A5E81"/>
    <w:rsid w:val="7B32408A"/>
    <w:rsid w:val="7B41133D"/>
    <w:rsid w:val="7B52390E"/>
    <w:rsid w:val="7B530EA2"/>
    <w:rsid w:val="7B6367BD"/>
    <w:rsid w:val="7B980C0A"/>
    <w:rsid w:val="7BA0472E"/>
    <w:rsid w:val="7BB35B1D"/>
    <w:rsid w:val="7BDC760C"/>
    <w:rsid w:val="7BF12BAC"/>
    <w:rsid w:val="7C0D1A2A"/>
    <w:rsid w:val="7C511A91"/>
    <w:rsid w:val="7C5407C0"/>
    <w:rsid w:val="7C835209"/>
    <w:rsid w:val="7C8A307B"/>
    <w:rsid w:val="7CBB4D34"/>
    <w:rsid w:val="7CEC389B"/>
    <w:rsid w:val="7CF409CF"/>
    <w:rsid w:val="7D023EAD"/>
    <w:rsid w:val="7D6B630D"/>
    <w:rsid w:val="7D74580F"/>
    <w:rsid w:val="7D9421C1"/>
    <w:rsid w:val="7D9D1940"/>
    <w:rsid w:val="7DE15E0B"/>
    <w:rsid w:val="7DEE3A02"/>
    <w:rsid w:val="7DFE587E"/>
    <w:rsid w:val="7E1A3FDF"/>
    <w:rsid w:val="7E2E7A36"/>
    <w:rsid w:val="7E5A5BE1"/>
    <w:rsid w:val="7E7D1EE9"/>
    <w:rsid w:val="7E9B30ED"/>
    <w:rsid w:val="7E9E224A"/>
    <w:rsid w:val="7F0177F8"/>
    <w:rsid w:val="7F03548E"/>
    <w:rsid w:val="7F09736D"/>
    <w:rsid w:val="7F272A8E"/>
    <w:rsid w:val="7F2766A6"/>
    <w:rsid w:val="7F64263C"/>
    <w:rsid w:val="7F6A0CE5"/>
    <w:rsid w:val="7F892980"/>
    <w:rsid w:val="7FD44C9D"/>
    <w:rsid w:val="7FD5278E"/>
    <w:rsid w:val="7FDA2A25"/>
    <w:rsid w:val="7FE15D3B"/>
    <w:rsid w:val="7FE913D6"/>
    <w:rsid w:val="7FEC19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99" w:semiHidden="0" w:name="heading 1"/>
    <w:lsdException w:qFormat="1" w:unhideWhenUsed="0" w:uiPriority="99"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99"/>
    <w:pPr>
      <w:widowControl w:val="0"/>
      <w:jc w:val="both"/>
    </w:pPr>
    <w:rPr>
      <w:rFonts w:hint="eastAsia" w:ascii="Calibri" w:hAnsi="Calibri" w:eastAsia="宋体" w:cs="Times New Roman"/>
      <w:kern w:val="2"/>
      <w:sz w:val="21"/>
      <w:lang w:val="en-US" w:eastAsia="zh-CN" w:bidi="ar-SA"/>
    </w:rPr>
  </w:style>
  <w:style w:type="paragraph" w:styleId="2">
    <w:name w:val="heading 1"/>
    <w:basedOn w:val="1"/>
    <w:next w:val="1"/>
    <w:autoRedefine/>
    <w:qFormat/>
    <w:uiPriority w:val="99"/>
    <w:pPr>
      <w:keepNext/>
      <w:keepLines/>
      <w:spacing w:line="360" w:lineRule="auto"/>
      <w:jc w:val="center"/>
      <w:outlineLvl w:val="0"/>
    </w:pPr>
    <w:rPr>
      <w:rFonts w:eastAsia="黑体"/>
      <w:kern w:val="44"/>
      <w:sz w:val="30"/>
    </w:rPr>
  </w:style>
  <w:style w:type="paragraph" w:styleId="3">
    <w:name w:val="heading 2"/>
    <w:basedOn w:val="1"/>
    <w:next w:val="1"/>
    <w:autoRedefine/>
    <w:qFormat/>
    <w:uiPriority w:val="99"/>
    <w:pPr>
      <w:keepNext/>
      <w:keepLines/>
      <w:spacing w:before="260" w:after="260" w:line="415" w:lineRule="auto"/>
      <w:jc w:val="center"/>
      <w:outlineLvl w:val="1"/>
    </w:pPr>
    <w:rPr>
      <w:rFonts w:ascii="Arial" w:hAnsi="Arial" w:eastAsia="黑体"/>
      <w:sz w:val="84"/>
    </w:rPr>
  </w:style>
  <w:style w:type="paragraph" w:styleId="4">
    <w:name w:val="heading 4"/>
    <w:basedOn w:val="1"/>
    <w:next w:val="1"/>
    <w:autoRedefine/>
    <w:qFormat/>
    <w:uiPriority w:val="0"/>
    <w:pPr>
      <w:keepNext/>
      <w:keepLines/>
      <w:spacing w:before="280" w:after="290" w:line="376" w:lineRule="auto"/>
      <w:outlineLvl w:val="3"/>
    </w:pPr>
    <w:rPr>
      <w:rFonts w:hint="default" w:ascii="Arial" w:hAnsi="Arial" w:eastAsia="黑体"/>
      <w:b/>
      <w:bCs/>
      <w:sz w:val="28"/>
      <w:szCs w:val="28"/>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5">
    <w:name w:val="toa heading"/>
    <w:basedOn w:val="1"/>
    <w:next w:val="1"/>
    <w:autoRedefine/>
    <w:qFormat/>
    <w:uiPriority w:val="99"/>
    <w:rPr>
      <w:rFonts w:ascii="Arial" w:hAnsi="Arial"/>
      <w:sz w:val="24"/>
    </w:rPr>
  </w:style>
  <w:style w:type="paragraph" w:styleId="6">
    <w:name w:val="Body Text"/>
    <w:basedOn w:val="1"/>
    <w:next w:val="7"/>
    <w:link w:val="35"/>
    <w:autoRedefine/>
    <w:qFormat/>
    <w:uiPriority w:val="99"/>
    <w:pPr>
      <w:spacing w:after="120"/>
    </w:pPr>
  </w:style>
  <w:style w:type="paragraph" w:styleId="7">
    <w:name w:val="Body Text First Indent 2"/>
    <w:basedOn w:val="8"/>
    <w:next w:val="1"/>
    <w:autoRedefine/>
    <w:qFormat/>
    <w:uiPriority w:val="0"/>
    <w:pPr>
      <w:ind w:firstLine="420" w:firstLineChars="200"/>
    </w:pPr>
    <w:rPr>
      <w:rFonts w:ascii="Times New Roman" w:hAnsi="Times New Roman" w:eastAsia="宋体"/>
      <w:szCs w:val="24"/>
    </w:rPr>
  </w:style>
  <w:style w:type="paragraph" w:styleId="8">
    <w:name w:val="Body Text Indent"/>
    <w:basedOn w:val="1"/>
    <w:next w:val="1"/>
    <w:autoRedefine/>
    <w:qFormat/>
    <w:uiPriority w:val="0"/>
    <w:pPr>
      <w:spacing w:after="120" w:afterLines="0"/>
      <w:ind w:left="420" w:leftChars="200"/>
    </w:pPr>
    <w:rPr>
      <w:rFonts w:hint="default" w:ascii="Times New Roman" w:hAnsi="Times New Roman" w:eastAsia="宋体"/>
      <w:kern w:val="2"/>
      <w:sz w:val="21"/>
      <w:lang w:val="en-US" w:eastAsia="zh-CN"/>
    </w:rPr>
  </w:style>
  <w:style w:type="paragraph" w:styleId="9">
    <w:name w:val="toc 3"/>
    <w:basedOn w:val="1"/>
    <w:next w:val="1"/>
    <w:autoRedefine/>
    <w:qFormat/>
    <w:uiPriority w:val="0"/>
    <w:pPr>
      <w:ind w:left="840" w:leftChars="400"/>
    </w:pPr>
  </w:style>
  <w:style w:type="paragraph" w:styleId="10">
    <w:name w:val="Plain Text"/>
    <w:basedOn w:val="1"/>
    <w:autoRedefine/>
    <w:unhideWhenUsed/>
    <w:qFormat/>
    <w:uiPriority w:val="0"/>
    <w:rPr>
      <w:rFonts w:hint="default" w:ascii="宋体" w:hAnsi="Courier New"/>
    </w:rPr>
  </w:style>
  <w:style w:type="paragraph" w:styleId="11">
    <w:name w:val="footer"/>
    <w:basedOn w:val="1"/>
    <w:autoRedefine/>
    <w:unhideWhenUsed/>
    <w:qFormat/>
    <w:uiPriority w:val="99"/>
    <w:pPr>
      <w:tabs>
        <w:tab w:val="center" w:pos="4153"/>
        <w:tab w:val="right" w:pos="8306"/>
      </w:tabs>
      <w:snapToGrid w:val="0"/>
      <w:jc w:val="left"/>
    </w:pPr>
    <w:rPr>
      <w:sz w:val="18"/>
    </w:rPr>
  </w:style>
  <w:style w:type="paragraph" w:styleId="12">
    <w:name w:val="header"/>
    <w:basedOn w:val="1"/>
    <w:autoRedefine/>
    <w:unhideWhenUsed/>
    <w:qFormat/>
    <w:uiPriority w:val="99"/>
    <w:pPr>
      <w:pBdr>
        <w:bottom w:val="single" w:color="auto" w:sz="6" w:space="1"/>
      </w:pBdr>
      <w:tabs>
        <w:tab w:val="center" w:pos="4153"/>
        <w:tab w:val="right" w:pos="8306"/>
      </w:tabs>
      <w:snapToGrid w:val="0"/>
      <w:jc w:val="center"/>
    </w:pPr>
    <w:rPr>
      <w:sz w:val="18"/>
    </w:rPr>
  </w:style>
  <w:style w:type="paragraph" w:styleId="13">
    <w:name w:val="toc 1"/>
    <w:basedOn w:val="1"/>
    <w:next w:val="1"/>
    <w:autoRedefine/>
    <w:unhideWhenUsed/>
    <w:qFormat/>
    <w:uiPriority w:val="39"/>
    <w:pPr>
      <w:adjustRightInd w:val="0"/>
      <w:snapToGrid w:val="0"/>
      <w:spacing w:line="400" w:lineRule="exact"/>
      <w:jc w:val="left"/>
    </w:pPr>
    <w:rPr>
      <w:rFonts w:eastAsia="黑体"/>
      <w:bCs/>
      <w:caps/>
      <w:sz w:val="24"/>
    </w:rPr>
  </w:style>
  <w:style w:type="paragraph" w:styleId="14">
    <w:name w:val="toc 2"/>
    <w:basedOn w:val="1"/>
    <w:next w:val="1"/>
    <w:autoRedefine/>
    <w:unhideWhenUsed/>
    <w:qFormat/>
    <w:uiPriority w:val="39"/>
    <w:pPr>
      <w:adjustRightInd w:val="0"/>
      <w:snapToGrid w:val="0"/>
      <w:spacing w:line="400" w:lineRule="exact"/>
      <w:ind w:left="200" w:leftChars="200"/>
      <w:jc w:val="left"/>
    </w:pPr>
    <w:rPr>
      <w:rFonts w:eastAsia="仿宋_GB2312"/>
      <w:smallCaps/>
    </w:rPr>
  </w:style>
  <w:style w:type="paragraph" w:styleId="15">
    <w:name w:val="Normal (Web)"/>
    <w:basedOn w:val="1"/>
    <w:autoRedefine/>
    <w:unhideWhenUsed/>
    <w:qFormat/>
    <w:uiPriority w:val="99"/>
    <w:pPr>
      <w:widowControl/>
      <w:spacing w:before="100" w:beforeAutospacing="1" w:after="100" w:afterAutospacing="1"/>
      <w:jc w:val="left"/>
    </w:pPr>
    <w:rPr>
      <w:rFonts w:ascii="宋体" w:hAnsi="宋体"/>
      <w:sz w:val="24"/>
    </w:rPr>
  </w:style>
  <w:style w:type="table" w:styleId="17">
    <w:name w:val="Table Grid"/>
    <w:basedOn w:val="1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autoRedefine/>
    <w:unhideWhenUsed/>
    <w:qFormat/>
    <w:uiPriority w:val="99"/>
    <w:rPr>
      <w:rFonts w:hint="default"/>
    </w:rPr>
  </w:style>
  <w:style w:type="character" w:styleId="20">
    <w:name w:val="FollowedHyperlink"/>
    <w:basedOn w:val="18"/>
    <w:autoRedefine/>
    <w:qFormat/>
    <w:uiPriority w:val="0"/>
    <w:rPr>
      <w:color w:val="333333"/>
      <w:u w:val="none"/>
    </w:rPr>
  </w:style>
  <w:style w:type="character" w:styleId="21">
    <w:name w:val="Emphasis"/>
    <w:basedOn w:val="18"/>
    <w:autoRedefine/>
    <w:qFormat/>
    <w:uiPriority w:val="0"/>
    <w:rPr>
      <w:i/>
    </w:rPr>
  </w:style>
  <w:style w:type="character" w:styleId="22">
    <w:name w:val="Hyperlink"/>
    <w:basedOn w:val="18"/>
    <w:autoRedefine/>
    <w:unhideWhenUsed/>
    <w:qFormat/>
    <w:uiPriority w:val="99"/>
    <w:rPr>
      <w:rFonts w:hint="default"/>
      <w:color w:val="0000FF"/>
      <w:u w:val="single"/>
    </w:rPr>
  </w:style>
  <w:style w:type="paragraph" w:customStyle="1" w:styleId="23">
    <w:name w:val="List Paragraph1"/>
    <w:basedOn w:val="1"/>
    <w:qFormat/>
    <w:uiPriority w:val="99"/>
    <w:pPr>
      <w:ind w:firstLine="420" w:firstLineChars="200"/>
    </w:pPr>
  </w:style>
  <w:style w:type="paragraph" w:customStyle="1" w:styleId="24">
    <w:name w:val="BodyText1I2"/>
    <w:basedOn w:val="25"/>
    <w:qFormat/>
    <w:uiPriority w:val="0"/>
    <w:pPr>
      <w:ind w:firstLine="200" w:firstLineChars="200"/>
    </w:pPr>
    <w:rPr>
      <w:rFonts w:ascii="新宋体" w:hAnsi="新宋体" w:eastAsia="仿宋_GB2312"/>
      <w:sz w:val="36"/>
      <w:szCs w:val="36"/>
    </w:rPr>
  </w:style>
  <w:style w:type="paragraph" w:customStyle="1" w:styleId="25">
    <w:name w:val="BodyTextIndent"/>
    <w:basedOn w:val="1"/>
    <w:qFormat/>
    <w:uiPriority w:val="0"/>
    <w:pPr>
      <w:spacing w:after="120"/>
      <w:ind w:left="200" w:leftChars="200"/>
    </w:pPr>
  </w:style>
  <w:style w:type="paragraph" w:customStyle="1" w:styleId="26">
    <w:name w:val="样式 样式 左侧:  2 字符 + 左侧:  0.85 厘米 首行缩进:  2 字符1"/>
    <w:basedOn w:val="1"/>
    <w:autoRedefine/>
    <w:qFormat/>
    <w:uiPriority w:val="0"/>
    <w:pPr>
      <w:ind w:left="482" w:firstLine="200" w:firstLineChars="200"/>
    </w:pPr>
    <w:rPr>
      <w:rFonts w:ascii="Times New Roman" w:hAnsi="Times New Roman" w:eastAsia="宋体" w:cs="宋体"/>
      <w:szCs w:val="20"/>
    </w:rPr>
  </w:style>
  <w:style w:type="paragraph" w:customStyle="1" w:styleId="27">
    <w:name w:val="Message Header"/>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customStyle="1" w:styleId="28">
    <w:name w:val="首行缩进"/>
    <w:basedOn w:val="1"/>
    <w:autoRedefine/>
    <w:qFormat/>
    <w:uiPriority w:val="0"/>
    <w:pPr>
      <w:spacing w:line="360" w:lineRule="auto"/>
      <w:ind w:firstLine="480" w:firstLineChars="200"/>
    </w:pPr>
    <w:rPr>
      <w:rFonts w:ascii="宋体" w:hAnsi="宋体" w:cs="宋体"/>
      <w:kern w:val="0"/>
      <w:sz w:val="24"/>
    </w:rPr>
  </w:style>
  <w:style w:type="paragraph" w:customStyle="1" w:styleId="29">
    <w:name w:val="Char"/>
    <w:basedOn w:val="1"/>
    <w:next w:val="1"/>
    <w:autoRedefine/>
    <w:qFormat/>
    <w:uiPriority w:val="0"/>
    <w:pPr>
      <w:widowControl/>
      <w:spacing w:line="360" w:lineRule="auto"/>
      <w:jc w:val="left"/>
    </w:pPr>
    <w:rPr>
      <w:rFonts w:hint="default"/>
    </w:rPr>
  </w:style>
  <w:style w:type="paragraph" w:customStyle="1" w:styleId="30">
    <w:name w:val="Default"/>
    <w:autoRedefine/>
    <w:unhideWhenUsed/>
    <w:qFormat/>
    <w:uiPriority w:val="0"/>
    <w:pPr>
      <w:widowControl w:val="0"/>
      <w:autoSpaceDE w:val="0"/>
      <w:autoSpaceDN w:val="0"/>
    </w:pPr>
    <w:rPr>
      <w:rFonts w:hint="eastAsia" w:ascii="Calibri" w:hAnsi="Calibri" w:eastAsia="宋体" w:cs="Times New Roman"/>
      <w:color w:val="000000"/>
      <w:sz w:val="24"/>
      <w:lang w:val="en-US" w:eastAsia="zh-CN" w:bidi="ar-SA"/>
    </w:rPr>
  </w:style>
  <w:style w:type="character" w:customStyle="1" w:styleId="31">
    <w:name w:val="三级目录"/>
    <w:basedOn w:val="18"/>
    <w:autoRedefine/>
    <w:qFormat/>
    <w:uiPriority w:val="0"/>
    <w:rPr>
      <w:rFonts w:hint="default" w:ascii="宋体" w:hAnsi="宋体"/>
      <w:b/>
      <w:bCs/>
      <w:sz w:val="23"/>
    </w:rPr>
  </w:style>
  <w:style w:type="paragraph" w:customStyle="1" w:styleId="32">
    <w:name w:val="Char1"/>
    <w:basedOn w:val="1"/>
    <w:next w:val="1"/>
    <w:autoRedefine/>
    <w:qFormat/>
    <w:uiPriority w:val="0"/>
    <w:pPr>
      <w:widowControl/>
      <w:spacing w:line="360" w:lineRule="auto"/>
      <w:jc w:val="left"/>
    </w:pPr>
    <w:rPr>
      <w:rFonts w:hint="default" w:ascii="Times New Roman" w:hAnsi="Times New Roman"/>
    </w:rPr>
  </w:style>
  <w:style w:type="paragraph" w:customStyle="1" w:styleId="33">
    <w:name w:val="p0"/>
    <w:basedOn w:val="1"/>
    <w:autoRedefine/>
    <w:qFormat/>
    <w:uiPriority w:val="0"/>
    <w:pPr>
      <w:widowControl/>
      <w:spacing w:before="100" w:beforeAutospacing="1" w:after="100" w:afterAutospacing="1"/>
      <w:jc w:val="left"/>
    </w:pPr>
    <w:rPr>
      <w:rFonts w:hint="default" w:ascii="宋体" w:hAnsi="宋体" w:cs="宋体"/>
      <w:kern w:val="0"/>
      <w:sz w:val="24"/>
      <w:szCs w:val="24"/>
    </w:rPr>
  </w:style>
  <w:style w:type="paragraph" w:styleId="34">
    <w:name w:val="List Paragraph"/>
    <w:basedOn w:val="1"/>
    <w:autoRedefine/>
    <w:qFormat/>
    <w:uiPriority w:val="99"/>
    <w:pPr>
      <w:ind w:firstLine="420" w:firstLineChars="200"/>
    </w:pPr>
    <w:rPr>
      <w:rFonts w:hint="default" w:ascii="Calibri" w:hAnsi="Calibri"/>
      <w:szCs w:val="22"/>
    </w:rPr>
  </w:style>
  <w:style w:type="character" w:customStyle="1" w:styleId="35">
    <w:name w:val="正文文本 Char"/>
    <w:link w:val="6"/>
    <w:autoRedefine/>
    <w:qFormat/>
    <w:uiPriority w:val="0"/>
  </w:style>
  <w:style w:type="paragraph" w:customStyle="1" w:styleId="36">
    <w:name w:val="toa heading1"/>
    <w:basedOn w:val="1"/>
    <w:next w:val="1"/>
    <w:autoRedefine/>
    <w:qFormat/>
    <w:uiPriority w:val="0"/>
    <w:rPr>
      <w:rFonts w:ascii="Arial" w:hAnsi="Arial"/>
      <w:sz w:val="24"/>
      <w:szCs w:val="20"/>
    </w:rPr>
  </w:style>
  <w:style w:type="paragraph" w:customStyle="1" w:styleId="37">
    <w:name w:val="无间隔2"/>
    <w:autoRedefine/>
    <w:qFormat/>
    <w:uiPriority w:val="0"/>
    <w:pPr>
      <w:widowControl w:val="0"/>
      <w:jc w:val="both"/>
    </w:pPr>
    <w:rPr>
      <w:rFonts w:ascii="Calibri" w:hAnsi="Calibri" w:eastAsia="等线" w:cs="等线"/>
      <w:kern w:val="2"/>
      <w:sz w:val="21"/>
      <w:szCs w:val="22"/>
      <w:lang w:val="en-US" w:eastAsia="zh-CN" w:bidi="ar-SA"/>
    </w:rPr>
  </w:style>
  <w:style w:type="paragraph" w:customStyle="1" w:styleId="38">
    <w:name w:val="列表段落1"/>
    <w:basedOn w:val="1"/>
    <w:autoRedefine/>
    <w:qFormat/>
    <w:uiPriority w:val="0"/>
    <w:pPr>
      <w:ind w:firstLine="420" w:firstLineChars="200"/>
    </w:pPr>
    <w:rPr>
      <w:szCs w:val="22"/>
    </w:rPr>
  </w:style>
  <w:style w:type="paragraph" w:customStyle="1" w:styleId="39">
    <w:name w:val="正文样式"/>
    <w:basedOn w:val="1"/>
    <w:autoRedefine/>
    <w:qFormat/>
    <w:uiPriority w:val="0"/>
    <w:pPr>
      <w:widowControl/>
      <w:spacing w:line="360" w:lineRule="auto"/>
      <w:ind w:firstLine="500" w:firstLineChars="200"/>
    </w:pPr>
    <w:rPr>
      <w:rFonts w:cs="宋体"/>
      <w:color w:val="000000"/>
      <w:spacing w:val="10"/>
      <w:kern w:val="0"/>
      <w:sz w:val="24"/>
      <w:szCs w:val="20"/>
    </w:rPr>
  </w:style>
  <w:style w:type="paragraph" w:customStyle="1" w:styleId="40">
    <w:name w:val="No Spacing"/>
    <w:autoRedefine/>
    <w:qFormat/>
    <w:uiPriority w:val="0"/>
    <w:pPr>
      <w:widowControl w:val="0"/>
      <w:jc w:val="both"/>
    </w:pPr>
    <w:rPr>
      <w:rFonts w:ascii="Times New Roman" w:hAnsi="Times New Roman" w:eastAsia="等线" w:cs="等线"/>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62</Pages>
  <Words>20349</Words>
  <Characters>21474</Characters>
  <Lines>286</Lines>
  <Paragraphs>80</Paragraphs>
  <TotalTime>3</TotalTime>
  <ScaleCrop>false</ScaleCrop>
  <LinksUpToDate>false</LinksUpToDate>
  <CharactersWithSpaces>21980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2018-07-31T07:57:00Z</dcterms:created>
  <dc:creator>Ada.Sue</dc:creator>
  <cp:lastModifiedBy>PC</cp:lastModifiedBy>
  <cp:lastPrinted>2024-04-28T09:37:00Z</cp:lastPrinted>
  <dcterms:modified xsi:type="dcterms:W3CDTF">2025-11-14T06:31:59Z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AD14B3ADEDAC4BBF8982619503591299_13</vt:lpwstr>
  </property>
  <property fmtid="{D5CDD505-2E9C-101B-9397-08002B2CF9AE}" pid="4" name="commondata">
    <vt:lpwstr>eyJoZGlkIjoiMmQ1NjIxYjE2NTkxMzRiNDc1OWExZDFlMDUxYzdkZWQifQ==</vt:lpwstr>
  </property>
  <property fmtid="{D5CDD505-2E9C-101B-9397-08002B2CF9AE}" pid="5" name="KSOTemplateDocerSaveRecord">
    <vt:lpwstr>eyJoZGlkIjoiZjcyNWYxYWI0NTZkOWQ2MWQ1N2E5ZjIwYzI2YjFmZDciLCJ1c2VySWQiOiI1NDkwMDMyMzEifQ==</vt:lpwstr>
  </property>
</Properties>
</file>