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4BBB0">
      <w:pPr>
        <w:spacing w:line="360" w:lineRule="auto"/>
        <w:jc w:val="left"/>
        <w:rPr>
          <w:rFonts w:ascii="宋体" w:hAnsi="宋体" w:eastAsia="宋体" w:cs="宋体"/>
          <w:b/>
          <w:color w:val="000000"/>
          <w:sz w:val="48"/>
          <w:szCs w:val="48"/>
        </w:rPr>
      </w:pPr>
    </w:p>
    <w:p w14:paraId="56633135">
      <w:pPr>
        <w:snapToGrid w:val="0"/>
        <w:spacing w:line="300" w:lineRule="auto"/>
        <w:rPr>
          <w:rFonts w:hint="eastAsia" w:ascii="宋体" w:hAnsi="宋体" w:eastAsia="宋体" w:cs="宋体"/>
          <w:b/>
          <w:color w:val="000000"/>
          <w:sz w:val="52"/>
          <w:lang w:eastAsia="zh-CN"/>
        </w:rPr>
      </w:pPr>
    </w:p>
    <w:p w14:paraId="75674768">
      <w:pPr>
        <w:snapToGrid w:val="0"/>
        <w:spacing w:line="300" w:lineRule="auto"/>
        <w:jc w:val="center"/>
        <w:rPr>
          <w:rFonts w:hint="eastAsia" w:ascii="宋体" w:hAnsi="宋体" w:eastAsia="宋体" w:cs="宋体"/>
          <w:color w:val="000000"/>
          <w:sz w:val="52"/>
          <w:szCs w:val="40"/>
          <w:lang w:eastAsia="zh-CN"/>
        </w:rPr>
      </w:pPr>
      <w:r>
        <w:rPr>
          <w:rFonts w:hint="eastAsia" w:ascii="宋体" w:hAnsi="宋体" w:eastAsia="宋体" w:cs="宋体"/>
          <w:color w:val="000000"/>
          <w:sz w:val="52"/>
          <w:szCs w:val="40"/>
          <w:lang w:eastAsia="zh-CN"/>
        </w:rPr>
        <w:t>2025年泰安市普通国省道日常养护工程一阶段施工图设计项目</w:t>
      </w:r>
    </w:p>
    <w:p w14:paraId="781F88B5">
      <w:pPr>
        <w:pStyle w:val="18"/>
        <w:rPr>
          <w:rFonts w:hAnsi="宋体" w:cs="宋体"/>
          <w:b/>
          <w:bCs/>
          <w:color w:val="000000"/>
          <w:sz w:val="52"/>
          <w:szCs w:val="52"/>
        </w:rPr>
      </w:pPr>
    </w:p>
    <w:p w14:paraId="75DB9D16">
      <w:pPr>
        <w:snapToGrid w:val="0"/>
        <w:spacing w:line="300" w:lineRule="auto"/>
        <w:jc w:val="center"/>
        <w:rPr>
          <w:rFonts w:ascii="宋体" w:hAnsi="宋体" w:eastAsia="宋体" w:cs="宋体"/>
          <w:b/>
          <w:color w:val="000000"/>
          <w:w w:val="90"/>
          <w:sz w:val="72"/>
          <w:szCs w:val="72"/>
        </w:rPr>
      </w:pPr>
      <w:bookmarkStart w:id="0" w:name="_Toc5472"/>
      <w:r>
        <w:rPr>
          <w:rFonts w:hint="eastAsia" w:ascii="宋体" w:hAnsi="宋体" w:eastAsia="宋体" w:cs="宋体"/>
          <w:b/>
          <w:color w:val="000000"/>
          <w:w w:val="90"/>
          <w:sz w:val="72"/>
          <w:szCs w:val="72"/>
        </w:rPr>
        <w:t>竞争性磋商文件</w:t>
      </w:r>
      <w:bookmarkEnd w:id="0"/>
    </w:p>
    <w:p w14:paraId="6CD1E248">
      <w:pPr>
        <w:snapToGrid w:val="0"/>
        <w:spacing w:line="360" w:lineRule="auto"/>
        <w:jc w:val="center"/>
        <w:rPr>
          <w:rFonts w:hint="eastAsia" w:ascii="宋体" w:hAnsi="宋体" w:eastAsia="宋体" w:cs="宋体"/>
          <w:b/>
          <w:bCs/>
          <w:color w:val="000000"/>
          <w:sz w:val="32"/>
          <w:szCs w:val="32"/>
          <w:highlight w:val="none"/>
          <w:shd w:val="clear" w:color="auto" w:fill="FFFFFF"/>
          <w:lang w:val="zh-CN" w:eastAsia="zh-CN"/>
        </w:rPr>
      </w:pPr>
      <w:r>
        <w:rPr>
          <w:rFonts w:hint="eastAsia" w:ascii="宋体" w:hAnsi="宋体" w:eastAsia="宋体" w:cs="宋体"/>
          <w:b/>
          <w:bCs/>
          <w:color w:val="000000"/>
          <w:sz w:val="32"/>
          <w:szCs w:val="32"/>
          <w:shd w:val="clear" w:color="auto" w:fill="FFFFFF"/>
          <w:lang w:val="zh-CN"/>
        </w:rPr>
        <w:t>项目编号</w:t>
      </w:r>
      <w:r>
        <w:rPr>
          <w:rFonts w:ascii="宋体" w:hAnsi="宋体" w:eastAsia="宋体" w:cs="宋体"/>
          <w:b/>
          <w:bCs/>
          <w:color w:val="000000"/>
          <w:sz w:val="32"/>
          <w:szCs w:val="32"/>
          <w:highlight w:val="none"/>
          <w:shd w:val="clear" w:color="auto" w:fill="FFFFFF"/>
        </w:rPr>
        <w:t>:</w:t>
      </w:r>
      <w:r>
        <w:rPr>
          <w:rFonts w:hint="eastAsia" w:ascii="宋体" w:hAnsi="宋体" w:eastAsia="宋体" w:cs="宋体"/>
          <w:b/>
          <w:bCs/>
          <w:color w:val="000000"/>
          <w:sz w:val="32"/>
          <w:szCs w:val="32"/>
          <w:highlight w:val="none"/>
          <w:shd w:val="clear" w:color="auto" w:fill="FFFFFF"/>
          <w:lang w:eastAsia="zh-CN"/>
        </w:rPr>
        <w:t>HXZBZ2025-22</w:t>
      </w:r>
    </w:p>
    <w:p w14:paraId="00B9DEC2">
      <w:pPr>
        <w:snapToGrid w:val="0"/>
        <w:spacing w:line="360" w:lineRule="auto"/>
        <w:rPr>
          <w:rFonts w:ascii="宋体" w:hAnsi="宋体" w:eastAsia="宋体" w:cs="宋体"/>
          <w:b/>
          <w:color w:val="000000"/>
          <w:sz w:val="32"/>
        </w:rPr>
      </w:pPr>
    </w:p>
    <w:p w14:paraId="31C8D994">
      <w:pPr>
        <w:snapToGrid w:val="0"/>
        <w:spacing w:line="360" w:lineRule="auto"/>
        <w:rPr>
          <w:rFonts w:ascii="宋体" w:hAnsi="宋体" w:eastAsia="宋体" w:cs="宋体"/>
          <w:b/>
          <w:color w:val="000000"/>
          <w:sz w:val="32"/>
        </w:rPr>
      </w:pPr>
    </w:p>
    <w:p w14:paraId="7D8DA9F7">
      <w:pPr>
        <w:snapToGrid w:val="0"/>
        <w:spacing w:line="360" w:lineRule="auto"/>
        <w:rPr>
          <w:rFonts w:ascii="宋体" w:hAnsi="宋体" w:eastAsia="宋体" w:cs="宋体"/>
          <w:b/>
          <w:color w:val="000000"/>
          <w:sz w:val="32"/>
        </w:rPr>
      </w:pPr>
    </w:p>
    <w:p w14:paraId="7A0C9352">
      <w:pPr>
        <w:snapToGrid w:val="0"/>
        <w:spacing w:line="360" w:lineRule="auto"/>
        <w:rPr>
          <w:rFonts w:ascii="宋体" w:hAnsi="宋体" w:eastAsia="宋体" w:cs="宋体"/>
          <w:b/>
          <w:color w:val="000000"/>
          <w:sz w:val="32"/>
        </w:rPr>
      </w:pPr>
    </w:p>
    <w:p w14:paraId="50D6C962">
      <w:pPr>
        <w:snapToGrid w:val="0"/>
        <w:spacing w:line="360" w:lineRule="auto"/>
        <w:rPr>
          <w:rFonts w:ascii="宋体" w:hAnsi="宋体" w:eastAsia="宋体" w:cs="宋体"/>
          <w:b/>
          <w:color w:val="000000"/>
          <w:sz w:val="32"/>
        </w:rPr>
      </w:pPr>
    </w:p>
    <w:p w14:paraId="78412BCB">
      <w:pPr>
        <w:snapToGrid w:val="0"/>
        <w:spacing w:line="360" w:lineRule="auto"/>
        <w:rPr>
          <w:rFonts w:ascii="宋体" w:hAnsi="宋体" w:eastAsia="宋体" w:cs="宋体"/>
          <w:b/>
          <w:color w:val="000000"/>
          <w:sz w:val="32"/>
        </w:rPr>
      </w:pPr>
    </w:p>
    <w:p w14:paraId="2D3A565C">
      <w:pPr>
        <w:snapToGrid w:val="0"/>
        <w:spacing w:line="360" w:lineRule="auto"/>
        <w:rPr>
          <w:rFonts w:ascii="宋体" w:hAnsi="宋体" w:eastAsia="宋体" w:cs="宋体"/>
          <w:b/>
          <w:color w:val="000000"/>
          <w:sz w:val="32"/>
        </w:rPr>
      </w:pPr>
    </w:p>
    <w:p w14:paraId="1596BB72">
      <w:pPr>
        <w:snapToGrid w:val="0"/>
        <w:spacing w:line="360" w:lineRule="auto"/>
        <w:rPr>
          <w:rFonts w:ascii="宋体" w:hAnsi="宋体" w:eastAsia="宋体" w:cs="宋体"/>
          <w:b/>
          <w:color w:val="000000"/>
          <w:sz w:val="32"/>
        </w:rPr>
      </w:pPr>
    </w:p>
    <w:p w14:paraId="140BBA31">
      <w:pPr>
        <w:snapToGrid w:val="0"/>
        <w:spacing w:line="360" w:lineRule="auto"/>
        <w:ind w:firstLine="1446" w:firstLineChars="450"/>
        <w:rPr>
          <w:rFonts w:hint="eastAsia" w:ascii="宋体" w:hAnsi="宋体" w:eastAsia="宋体" w:cs="宋体"/>
          <w:b/>
          <w:color w:val="000000"/>
          <w:sz w:val="32"/>
        </w:rPr>
      </w:pPr>
      <w:bookmarkStart w:id="1" w:name="_Toc12415"/>
    </w:p>
    <w:p w14:paraId="73FCBA98">
      <w:pPr>
        <w:snapToGrid w:val="0"/>
        <w:spacing w:line="360" w:lineRule="auto"/>
        <w:ind w:firstLine="1446" w:firstLineChars="450"/>
        <w:rPr>
          <w:rFonts w:ascii="宋体" w:hAnsi="宋体" w:eastAsia="宋体" w:cs="宋体"/>
          <w:b/>
          <w:color w:val="000000"/>
          <w:sz w:val="32"/>
        </w:rPr>
      </w:pPr>
      <w:r>
        <w:rPr>
          <w:rFonts w:hint="eastAsia" w:ascii="宋体" w:hAnsi="宋体" w:eastAsia="宋体" w:cs="宋体"/>
          <w:b/>
          <w:color w:val="000000"/>
          <w:sz w:val="32"/>
        </w:rPr>
        <w:t>采</w:t>
      </w:r>
      <w:r>
        <w:rPr>
          <w:rFonts w:ascii="宋体" w:hAnsi="宋体" w:eastAsia="宋体" w:cs="宋体"/>
          <w:b/>
          <w:color w:val="000000"/>
          <w:sz w:val="32"/>
        </w:rPr>
        <w:t xml:space="preserve">   </w:t>
      </w:r>
      <w:r>
        <w:rPr>
          <w:rFonts w:hint="eastAsia" w:ascii="宋体" w:hAnsi="宋体" w:eastAsia="宋体" w:cs="宋体"/>
          <w:b/>
          <w:color w:val="000000"/>
          <w:sz w:val="32"/>
        </w:rPr>
        <w:t>购</w:t>
      </w:r>
      <w:r>
        <w:rPr>
          <w:rFonts w:ascii="宋体" w:hAnsi="宋体" w:eastAsia="宋体" w:cs="宋体"/>
          <w:b/>
          <w:color w:val="000000"/>
          <w:sz w:val="32"/>
        </w:rPr>
        <w:t xml:space="preserve">   </w:t>
      </w:r>
      <w:r>
        <w:rPr>
          <w:rFonts w:hint="eastAsia" w:ascii="宋体" w:hAnsi="宋体" w:eastAsia="宋体" w:cs="宋体"/>
          <w:b/>
          <w:color w:val="000000"/>
          <w:sz w:val="32"/>
        </w:rPr>
        <w:t>人：</w:t>
      </w:r>
      <w:r>
        <w:rPr>
          <w:rFonts w:hint="eastAsia" w:ascii="宋体" w:hAnsi="宋体" w:eastAsia="宋体" w:cs="宋体"/>
          <w:b/>
          <w:bCs/>
          <w:color w:val="000000"/>
          <w:sz w:val="32"/>
          <w:szCs w:val="32"/>
          <w:shd w:val="clear" w:color="auto" w:fill="FFFFFF"/>
          <w:lang w:val="zh-CN"/>
        </w:rPr>
        <w:t>泰安市公路事业发展中心</w:t>
      </w:r>
      <w:bookmarkEnd w:id="1"/>
    </w:p>
    <w:p w14:paraId="52546C39">
      <w:pPr>
        <w:spacing w:line="360" w:lineRule="auto"/>
        <w:ind w:firstLine="1446" w:firstLineChars="450"/>
        <w:rPr>
          <w:rFonts w:hint="eastAsia" w:ascii="宋体" w:hAnsi="宋体" w:eastAsia="宋体" w:cs="宋体"/>
          <w:b/>
          <w:color w:val="000000"/>
          <w:sz w:val="32"/>
          <w:lang w:eastAsia="zh-CN"/>
        </w:rPr>
      </w:pPr>
      <w:r>
        <w:rPr>
          <w:rFonts w:hint="eastAsia" w:ascii="宋体" w:hAnsi="宋体" w:eastAsia="宋体" w:cs="宋体"/>
          <w:b/>
          <w:color w:val="000000"/>
          <w:sz w:val="32"/>
        </w:rPr>
        <w:t>采购代理单位：</w:t>
      </w:r>
      <w:r>
        <w:rPr>
          <w:rFonts w:hint="eastAsia" w:ascii="宋体" w:hAnsi="宋体" w:eastAsia="宋体" w:cs="宋体"/>
          <w:b/>
          <w:color w:val="000000"/>
          <w:sz w:val="32"/>
          <w:highlight w:val="none"/>
          <w:lang w:eastAsia="zh-CN"/>
        </w:rPr>
        <w:t>山东合信项目管理有限公司</w:t>
      </w:r>
    </w:p>
    <w:p w14:paraId="2151B963">
      <w:pPr>
        <w:spacing w:line="360" w:lineRule="auto"/>
        <w:ind w:firstLine="1446" w:firstLineChars="450"/>
        <w:rPr>
          <w:rFonts w:ascii="宋体" w:hAnsi="宋体" w:eastAsia="宋体" w:cs="宋体"/>
          <w:b/>
          <w:color w:val="000000"/>
          <w:sz w:val="32"/>
          <w:highlight w:val="none"/>
        </w:rPr>
        <w:sectPr>
          <w:footerReference r:id="rId7" w:type="first"/>
          <w:headerReference r:id="rId3" w:type="default"/>
          <w:footerReference r:id="rId5" w:type="default"/>
          <w:headerReference r:id="rId4" w:type="even"/>
          <w:footerReference r:id="rId6" w:type="even"/>
          <w:pgSz w:w="11906" w:h="16838"/>
          <w:pgMar w:top="1417" w:right="1247" w:bottom="1417" w:left="1247" w:header="851" w:footer="992" w:gutter="0"/>
          <w:pgNumType w:start="1"/>
          <w:cols w:space="720" w:num="1"/>
          <w:titlePg/>
          <w:docGrid w:type="lines" w:linePitch="312" w:charSpace="0"/>
        </w:sectPr>
      </w:pPr>
      <w:bookmarkStart w:id="2" w:name="_Toc5104"/>
      <w:r>
        <w:rPr>
          <w:rFonts w:hint="eastAsia" w:ascii="宋体" w:hAnsi="宋体" w:eastAsia="宋体" w:cs="宋体"/>
          <w:b/>
          <w:color w:val="000000"/>
          <w:sz w:val="32"/>
        </w:rPr>
        <w:t>日</w:t>
      </w:r>
      <w:r>
        <w:rPr>
          <w:rFonts w:ascii="宋体" w:hAnsi="宋体" w:eastAsia="宋体" w:cs="宋体"/>
          <w:b/>
          <w:color w:val="000000"/>
          <w:sz w:val="32"/>
        </w:rPr>
        <w:t xml:space="preserve">  </w:t>
      </w:r>
      <w:r>
        <w:rPr>
          <w:rFonts w:hint="eastAsia" w:ascii="宋体" w:hAnsi="宋体" w:eastAsia="宋体" w:cs="宋体"/>
          <w:b/>
          <w:color w:val="000000"/>
          <w:sz w:val="32"/>
          <w:lang w:val="en-US" w:eastAsia="zh-CN"/>
        </w:rPr>
        <w:t xml:space="preserve">    </w:t>
      </w:r>
      <w:r>
        <w:rPr>
          <w:rFonts w:hint="eastAsia" w:ascii="宋体" w:hAnsi="宋体" w:eastAsia="宋体" w:cs="宋体"/>
          <w:b/>
          <w:color w:val="000000"/>
          <w:sz w:val="32"/>
          <w:highlight w:val="none"/>
          <w:lang w:val="en-US" w:eastAsia="zh-CN"/>
        </w:rPr>
        <w:t xml:space="preserve">  </w:t>
      </w:r>
      <w:r>
        <w:rPr>
          <w:rFonts w:hint="eastAsia" w:ascii="宋体" w:hAnsi="宋体" w:eastAsia="宋体" w:cs="宋体"/>
          <w:b/>
          <w:color w:val="000000"/>
          <w:sz w:val="32"/>
          <w:highlight w:val="none"/>
        </w:rPr>
        <w:t>期：</w:t>
      </w:r>
      <w:r>
        <w:rPr>
          <w:rFonts w:ascii="宋体" w:hAnsi="宋体" w:eastAsia="宋体" w:cs="宋体"/>
          <w:b/>
          <w:bCs/>
          <w:color w:val="000000"/>
          <w:sz w:val="32"/>
          <w:szCs w:val="32"/>
          <w:highlight w:val="none"/>
          <w:shd w:val="clear" w:color="auto" w:fill="FFFFFF"/>
        </w:rPr>
        <w:t>202</w:t>
      </w:r>
      <w:r>
        <w:rPr>
          <w:rFonts w:hint="eastAsia" w:ascii="宋体" w:hAnsi="宋体" w:eastAsia="宋体" w:cs="宋体"/>
          <w:b/>
          <w:bCs/>
          <w:color w:val="000000"/>
          <w:sz w:val="32"/>
          <w:szCs w:val="32"/>
          <w:highlight w:val="none"/>
          <w:shd w:val="clear" w:color="auto" w:fill="FFFFFF"/>
          <w:lang w:val="en-US" w:eastAsia="zh-CN"/>
        </w:rPr>
        <w:t>5</w:t>
      </w:r>
      <w:r>
        <w:rPr>
          <w:rFonts w:hint="eastAsia" w:ascii="宋体" w:hAnsi="宋体" w:eastAsia="宋体" w:cs="宋体"/>
          <w:b/>
          <w:bCs/>
          <w:color w:val="000000"/>
          <w:sz w:val="32"/>
          <w:szCs w:val="32"/>
          <w:highlight w:val="none"/>
          <w:shd w:val="clear" w:color="auto" w:fill="FFFFFF"/>
        </w:rPr>
        <w:t>年</w:t>
      </w:r>
      <w:r>
        <w:rPr>
          <w:rFonts w:hint="eastAsia" w:ascii="宋体" w:hAnsi="宋体" w:eastAsia="宋体" w:cs="宋体"/>
          <w:b/>
          <w:bCs/>
          <w:color w:val="000000"/>
          <w:sz w:val="32"/>
          <w:szCs w:val="32"/>
          <w:highlight w:val="none"/>
          <w:shd w:val="clear" w:color="auto" w:fill="FFFFFF"/>
          <w:lang w:val="en-US" w:eastAsia="zh-CN"/>
        </w:rPr>
        <w:t>4</w:t>
      </w:r>
      <w:r>
        <w:rPr>
          <w:rFonts w:hint="eastAsia" w:ascii="宋体" w:hAnsi="宋体" w:eastAsia="宋体" w:cs="宋体"/>
          <w:b/>
          <w:bCs/>
          <w:color w:val="000000"/>
          <w:sz w:val="32"/>
          <w:szCs w:val="32"/>
          <w:highlight w:val="none"/>
          <w:shd w:val="clear" w:color="auto" w:fill="FFFFFF"/>
        </w:rPr>
        <w:t>月</w:t>
      </w:r>
      <w:bookmarkEnd w:id="2"/>
    </w:p>
    <w:p w14:paraId="5056D35C">
      <w:pPr>
        <w:pStyle w:val="18"/>
        <w:spacing w:line="276" w:lineRule="auto"/>
        <w:jc w:val="center"/>
        <w:rPr>
          <w:rFonts w:hAnsi="宋体" w:cs="宋体"/>
          <w:b/>
          <w:color w:val="000000"/>
          <w:sz w:val="36"/>
        </w:rPr>
      </w:pPr>
      <w:r>
        <w:rPr>
          <w:rFonts w:hint="eastAsia" w:hAnsi="宋体" w:cs="宋体"/>
          <w:b/>
          <w:color w:val="000000"/>
          <w:sz w:val="36"/>
        </w:rPr>
        <w:t>目</w:t>
      </w:r>
      <w:r>
        <w:rPr>
          <w:rFonts w:hAnsi="宋体" w:cs="宋体"/>
          <w:b/>
          <w:color w:val="000000"/>
          <w:sz w:val="36"/>
        </w:rPr>
        <w:t xml:space="preserve">     </w:t>
      </w:r>
      <w:r>
        <w:rPr>
          <w:rFonts w:hint="eastAsia" w:hAnsi="宋体" w:cs="宋体"/>
          <w:b/>
          <w:color w:val="000000"/>
          <w:sz w:val="36"/>
        </w:rPr>
        <w:t>录</w:t>
      </w:r>
    </w:p>
    <w:p w14:paraId="6FD9D47E">
      <w:pPr>
        <w:pStyle w:val="25"/>
        <w:tabs>
          <w:tab w:val="right" w:leader="dot" w:pos="9072"/>
          <w:tab w:val="clear" w:pos="9174"/>
        </w:tabs>
        <w:spacing w:line="276" w:lineRule="auto"/>
        <w:jc w:val="distribute"/>
        <w:rPr>
          <w:rFonts w:ascii="宋体" w:hAnsi="宋体" w:eastAsia="宋体" w:cs="宋体"/>
          <w:color w:val="000000"/>
          <w:sz w:val="21"/>
          <w:szCs w:val="21"/>
        </w:rPr>
      </w:pPr>
    </w:p>
    <w:p w14:paraId="4C00B619">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color w:val="000000"/>
          <w:sz w:val="21"/>
          <w:szCs w:val="21"/>
        </w:rPr>
        <w:instrText xml:space="preserve">TOC \o "1-2" \h \u </w:instrText>
      </w:r>
      <w:r>
        <w:rPr>
          <w:rFonts w:ascii="宋体" w:hAnsi="宋体" w:eastAsia="宋体" w:cs="宋体"/>
          <w:color w:val="000000"/>
          <w:sz w:val="21"/>
          <w:szCs w:val="21"/>
        </w:rPr>
        <w:fldChar w:fldCharType="separate"/>
      </w: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_Toc4285 </w:instrText>
      </w:r>
      <w:r>
        <w:rPr>
          <w:rFonts w:ascii="宋体" w:hAnsi="宋体" w:eastAsia="宋体" w:cs="宋体"/>
          <w:sz w:val="21"/>
          <w:szCs w:val="21"/>
        </w:rPr>
        <w:fldChar w:fldCharType="separate"/>
      </w:r>
      <w:r>
        <w:rPr>
          <w:rFonts w:hint="eastAsia" w:ascii="宋体" w:hAnsi="宋体" w:eastAsia="宋体" w:cs="宋体"/>
          <w:sz w:val="21"/>
          <w:szCs w:val="21"/>
        </w:rPr>
        <w:t>第一章</w:t>
      </w:r>
      <w:r>
        <w:rPr>
          <w:rFonts w:ascii="宋体" w:hAnsi="宋体" w:eastAsia="宋体" w:cs="宋体"/>
          <w:sz w:val="21"/>
          <w:szCs w:val="21"/>
        </w:rPr>
        <w:t xml:space="preserve">  </w:t>
      </w:r>
      <w:r>
        <w:rPr>
          <w:rFonts w:hint="eastAsia" w:ascii="宋体" w:hAnsi="宋体" w:eastAsia="宋体" w:cs="宋体"/>
          <w:sz w:val="21"/>
          <w:szCs w:val="21"/>
        </w:rPr>
        <w:t>竞争性磋商公告</w:t>
      </w:r>
      <w:r>
        <w:rPr>
          <w:sz w:val="21"/>
          <w:szCs w:val="21"/>
        </w:rPr>
        <w:tab/>
      </w:r>
      <w:r>
        <w:rPr>
          <w:sz w:val="21"/>
          <w:szCs w:val="21"/>
        </w:rPr>
        <w:fldChar w:fldCharType="begin"/>
      </w:r>
      <w:r>
        <w:rPr>
          <w:sz w:val="21"/>
          <w:szCs w:val="21"/>
        </w:rPr>
        <w:instrText xml:space="preserve"> PAGEREF _Toc4285 \h </w:instrText>
      </w:r>
      <w:r>
        <w:rPr>
          <w:sz w:val="21"/>
          <w:szCs w:val="21"/>
        </w:rPr>
        <w:fldChar w:fldCharType="separate"/>
      </w:r>
      <w:r>
        <w:rPr>
          <w:sz w:val="21"/>
          <w:szCs w:val="21"/>
        </w:rPr>
        <w:t>3</w:t>
      </w:r>
      <w:r>
        <w:rPr>
          <w:sz w:val="21"/>
          <w:szCs w:val="21"/>
        </w:rPr>
        <w:fldChar w:fldCharType="end"/>
      </w:r>
      <w:r>
        <w:rPr>
          <w:rFonts w:ascii="宋体" w:hAnsi="宋体" w:eastAsia="宋体" w:cs="宋体"/>
          <w:color w:val="000000"/>
          <w:sz w:val="21"/>
          <w:szCs w:val="21"/>
        </w:rPr>
        <w:fldChar w:fldCharType="end"/>
      </w:r>
    </w:p>
    <w:p w14:paraId="08979B11">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_Toc6394 </w:instrText>
      </w:r>
      <w:r>
        <w:rPr>
          <w:rFonts w:ascii="宋体" w:hAnsi="宋体" w:eastAsia="宋体" w:cs="宋体"/>
          <w:sz w:val="21"/>
          <w:szCs w:val="21"/>
        </w:rPr>
        <w:fldChar w:fldCharType="separate"/>
      </w:r>
      <w:r>
        <w:rPr>
          <w:rFonts w:hint="eastAsia" w:ascii="宋体" w:hAnsi="宋体" w:eastAsia="宋体" w:cs="宋体"/>
          <w:sz w:val="21"/>
          <w:szCs w:val="21"/>
        </w:rPr>
        <w:t>第二章</w:t>
      </w:r>
      <w:r>
        <w:rPr>
          <w:rFonts w:ascii="宋体" w:hAnsi="宋体" w:eastAsia="宋体" w:cs="宋体"/>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须知</w:t>
      </w:r>
      <w:r>
        <w:rPr>
          <w:sz w:val="21"/>
          <w:szCs w:val="21"/>
        </w:rPr>
        <w:tab/>
      </w:r>
      <w:r>
        <w:rPr>
          <w:rFonts w:hint="eastAsia"/>
          <w:sz w:val="21"/>
          <w:szCs w:val="21"/>
          <w:lang w:val="en-US" w:eastAsia="zh-CN"/>
        </w:rPr>
        <w:t>5</w:t>
      </w:r>
      <w:r>
        <w:rPr>
          <w:rFonts w:ascii="宋体" w:hAnsi="宋体" w:eastAsia="宋体" w:cs="宋体"/>
          <w:color w:val="000000"/>
          <w:sz w:val="21"/>
          <w:szCs w:val="21"/>
        </w:rPr>
        <w:fldChar w:fldCharType="end"/>
      </w:r>
    </w:p>
    <w:p w14:paraId="25E049C7">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_Toc21292 </w:instrText>
      </w:r>
      <w:r>
        <w:rPr>
          <w:rFonts w:ascii="宋体" w:hAnsi="宋体" w:eastAsia="宋体" w:cs="宋体"/>
          <w:sz w:val="21"/>
          <w:szCs w:val="21"/>
        </w:rPr>
        <w:fldChar w:fldCharType="separate"/>
      </w:r>
      <w:r>
        <w:rPr>
          <w:rFonts w:hint="eastAsia" w:ascii="宋体" w:hAnsi="宋体" w:eastAsia="宋体" w:cs="宋体"/>
          <w:sz w:val="21"/>
          <w:szCs w:val="21"/>
        </w:rPr>
        <w:t>第三章</w:t>
      </w:r>
      <w:r>
        <w:rPr>
          <w:rFonts w:ascii="宋体" w:hAnsi="宋体" w:eastAsia="宋体" w:cs="宋体"/>
          <w:sz w:val="21"/>
          <w:szCs w:val="21"/>
        </w:rPr>
        <w:t xml:space="preserve">  </w:t>
      </w:r>
      <w:r>
        <w:rPr>
          <w:rFonts w:hint="eastAsia" w:ascii="宋体" w:hAnsi="宋体" w:eastAsia="宋体" w:cs="宋体"/>
          <w:sz w:val="21"/>
          <w:szCs w:val="21"/>
        </w:rPr>
        <w:t>评审办法</w:t>
      </w:r>
      <w:r>
        <w:rPr>
          <w:sz w:val="21"/>
          <w:szCs w:val="21"/>
        </w:rPr>
        <w:tab/>
      </w:r>
      <w:r>
        <w:rPr>
          <w:sz w:val="21"/>
          <w:szCs w:val="21"/>
        </w:rPr>
        <w:fldChar w:fldCharType="begin"/>
      </w:r>
      <w:r>
        <w:rPr>
          <w:sz w:val="21"/>
          <w:szCs w:val="21"/>
        </w:rPr>
        <w:instrText xml:space="preserve"> PAGEREF _Toc21292 \h </w:instrText>
      </w:r>
      <w:r>
        <w:rPr>
          <w:sz w:val="21"/>
          <w:szCs w:val="21"/>
        </w:rPr>
        <w:fldChar w:fldCharType="separate"/>
      </w:r>
      <w:r>
        <w:rPr>
          <w:sz w:val="21"/>
          <w:szCs w:val="21"/>
        </w:rPr>
        <w:t>24</w:t>
      </w:r>
      <w:r>
        <w:rPr>
          <w:sz w:val="21"/>
          <w:szCs w:val="21"/>
        </w:rPr>
        <w:fldChar w:fldCharType="end"/>
      </w:r>
      <w:r>
        <w:rPr>
          <w:rFonts w:ascii="宋体" w:hAnsi="宋体" w:eastAsia="宋体" w:cs="宋体"/>
          <w:color w:val="000000"/>
          <w:sz w:val="21"/>
          <w:szCs w:val="21"/>
        </w:rPr>
        <w:fldChar w:fldCharType="end"/>
      </w:r>
    </w:p>
    <w:p w14:paraId="42674F57">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_Toc4827 </w:instrText>
      </w:r>
      <w:r>
        <w:rPr>
          <w:rFonts w:ascii="宋体" w:hAnsi="宋体" w:eastAsia="宋体" w:cs="宋体"/>
          <w:sz w:val="21"/>
          <w:szCs w:val="21"/>
        </w:rPr>
        <w:fldChar w:fldCharType="separate"/>
      </w:r>
      <w:r>
        <w:rPr>
          <w:rFonts w:hint="eastAsia" w:ascii="宋体" w:hAnsi="宋体" w:eastAsia="宋体" w:cs="宋体"/>
          <w:bCs w:val="0"/>
          <w:sz w:val="21"/>
          <w:szCs w:val="21"/>
        </w:rPr>
        <w:t>第四章</w:t>
      </w:r>
      <w:r>
        <w:rPr>
          <w:rFonts w:ascii="宋体" w:hAnsi="宋体" w:eastAsia="宋体" w:cs="宋体"/>
          <w:bCs w:val="0"/>
          <w:sz w:val="21"/>
          <w:szCs w:val="21"/>
        </w:rPr>
        <w:t xml:space="preserve">  </w:t>
      </w:r>
      <w:r>
        <w:rPr>
          <w:rFonts w:hint="eastAsia" w:ascii="宋体" w:hAnsi="宋体" w:eastAsia="宋体" w:cs="宋体"/>
          <w:bCs w:val="0"/>
          <w:sz w:val="21"/>
          <w:szCs w:val="21"/>
        </w:rPr>
        <w:t>合同条款及格式</w:t>
      </w:r>
      <w:r>
        <w:rPr>
          <w:sz w:val="21"/>
          <w:szCs w:val="21"/>
        </w:rPr>
        <w:tab/>
      </w:r>
      <w:r>
        <w:rPr>
          <w:sz w:val="21"/>
          <w:szCs w:val="21"/>
        </w:rPr>
        <w:fldChar w:fldCharType="begin"/>
      </w:r>
      <w:r>
        <w:rPr>
          <w:sz w:val="21"/>
          <w:szCs w:val="21"/>
        </w:rPr>
        <w:instrText xml:space="preserve"> PAGEREF _Toc4827 \h </w:instrText>
      </w:r>
      <w:r>
        <w:rPr>
          <w:sz w:val="21"/>
          <w:szCs w:val="21"/>
        </w:rPr>
        <w:fldChar w:fldCharType="separate"/>
      </w:r>
      <w:r>
        <w:rPr>
          <w:sz w:val="21"/>
          <w:szCs w:val="21"/>
        </w:rPr>
        <w:t>32</w:t>
      </w:r>
      <w:r>
        <w:rPr>
          <w:sz w:val="21"/>
          <w:szCs w:val="21"/>
        </w:rPr>
        <w:fldChar w:fldCharType="end"/>
      </w:r>
      <w:r>
        <w:rPr>
          <w:rFonts w:ascii="宋体" w:hAnsi="宋体" w:eastAsia="宋体" w:cs="宋体"/>
          <w:color w:val="000000"/>
          <w:sz w:val="21"/>
          <w:szCs w:val="21"/>
        </w:rPr>
        <w:fldChar w:fldCharType="end"/>
      </w:r>
    </w:p>
    <w:p w14:paraId="4790E281">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_Toc23112 </w:instrText>
      </w:r>
      <w:r>
        <w:rPr>
          <w:rFonts w:ascii="宋体" w:hAnsi="宋体" w:eastAsia="宋体" w:cs="宋体"/>
          <w:sz w:val="21"/>
          <w:szCs w:val="21"/>
        </w:rPr>
        <w:fldChar w:fldCharType="separate"/>
      </w:r>
      <w:r>
        <w:rPr>
          <w:rFonts w:hint="eastAsia" w:ascii="宋体" w:hAnsi="宋体" w:eastAsia="宋体" w:cs="宋体"/>
          <w:sz w:val="21"/>
          <w:szCs w:val="21"/>
        </w:rPr>
        <w:t>第五章</w:t>
      </w:r>
      <w:r>
        <w:rPr>
          <w:rFonts w:ascii="宋体" w:hAnsi="宋体" w:eastAsia="宋体" w:cs="宋体"/>
          <w:sz w:val="21"/>
          <w:szCs w:val="21"/>
        </w:rPr>
        <w:t xml:space="preserve"> </w:t>
      </w:r>
      <w:r>
        <w:rPr>
          <w:rFonts w:hint="eastAsia" w:ascii="宋体" w:hAnsi="宋体" w:eastAsia="宋体" w:cs="宋体"/>
          <w:sz w:val="21"/>
          <w:szCs w:val="21"/>
        </w:rPr>
        <w:t>发包人要求</w:t>
      </w:r>
      <w:r>
        <w:rPr>
          <w:sz w:val="21"/>
          <w:szCs w:val="21"/>
        </w:rPr>
        <w:tab/>
      </w:r>
      <w:r>
        <w:rPr>
          <w:sz w:val="21"/>
          <w:szCs w:val="21"/>
        </w:rPr>
        <w:fldChar w:fldCharType="begin"/>
      </w:r>
      <w:r>
        <w:rPr>
          <w:sz w:val="21"/>
          <w:szCs w:val="21"/>
        </w:rPr>
        <w:instrText xml:space="preserve"> PAGEREF _Toc23112 \h </w:instrText>
      </w:r>
      <w:r>
        <w:rPr>
          <w:sz w:val="21"/>
          <w:szCs w:val="21"/>
        </w:rPr>
        <w:fldChar w:fldCharType="separate"/>
      </w:r>
      <w:r>
        <w:rPr>
          <w:sz w:val="21"/>
          <w:szCs w:val="21"/>
        </w:rPr>
        <w:t>72</w:t>
      </w:r>
      <w:r>
        <w:rPr>
          <w:sz w:val="21"/>
          <w:szCs w:val="21"/>
        </w:rPr>
        <w:fldChar w:fldCharType="end"/>
      </w:r>
      <w:r>
        <w:rPr>
          <w:rFonts w:ascii="宋体" w:hAnsi="宋体" w:eastAsia="宋体" w:cs="宋体"/>
          <w:color w:val="000000"/>
          <w:sz w:val="21"/>
          <w:szCs w:val="21"/>
        </w:rPr>
        <w:fldChar w:fldCharType="end"/>
      </w:r>
    </w:p>
    <w:p w14:paraId="764E1D67">
      <w:pPr>
        <w:pStyle w:val="25"/>
        <w:tabs>
          <w:tab w:val="right" w:leader="dot" w:pos="9412"/>
          <w:tab w:val="clear" w:pos="9174"/>
        </w:tabs>
        <w:spacing w:line="480" w:lineRule="auto"/>
        <w:rPr>
          <w:sz w:val="21"/>
          <w:szCs w:val="21"/>
        </w:rPr>
      </w:pPr>
      <w:r>
        <w:rPr>
          <w:rFonts w:ascii="宋体" w:hAnsi="宋体" w:eastAsia="宋体" w:cs="宋体"/>
          <w:color w:val="000000"/>
          <w:sz w:val="21"/>
          <w:szCs w:val="21"/>
        </w:rPr>
        <w:fldChar w:fldCharType="begin"/>
      </w:r>
      <w:r>
        <w:rPr>
          <w:rFonts w:ascii="宋体" w:hAnsi="宋体" w:eastAsia="宋体" w:cs="宋体"/>
          <w:sz w:val="21"/>
          <w:szCs w:val="21"/>
        </w:rPr>
        <w:instrText xml:space="preserve"> HYPERLINK \l _Toc28910 </w:instrText>
      </w:r>
      <w:r>
        <w:rPr>
          <w:rFonts w:ascii="宋体" w:hAnsi="宋体" w:eastAsia="宋体" w:cs="宋体"/>
          <w:sz w:val="21"/>
          <w:szCs w:val="21"/>
        </w:rPr>
        <w:fldChar w:fldCharType="separate"/>
      </w:r>
      <w:r>
        <w:rPr>
          <w:rFonts w:hint="eastAsia" w:ascii="宋体" w:hAnsi="宋体" w:eastAsia="宋体" w:cs="宋体"/>
          <w:bCs w:val="0"/>
          <w:sz w:val="21"/>
          <w:szCs w:val="21"/>
        </w:rPr>
        <w:t>第六章</w:t>
      </w:r>
      <w:r>
        <w:rPr>
          <w:rFonts w:ascii="宋体" w:hAnsi="宋体" w:eastAsia="宋体" w:cs="宋体"/>
          <w:bCs w:val="0"/>
          <w:sz w:val="21"/>
          <w:szCs w:val="21"/>
        </w:rPr>
        <w:t xml:space="preserve">  </w:t>
      </w:r>
      <w:r>
        <w:rPr>
          <w:rFonts w:hint="eastAsia" w:ascii="宋体" w:hAnsi="宋体" w:eastAsia="宋体" w:cs="宋体"/>
          <w:bCs w:val="0"/>
          <w:sz w:val="21"/>
          <w:szCs w:val="21"/>
          <w:lang w:eastAsia="zh-CN"/>
        </w:rPr>
        <w:t>响应文件</w:t>
      </w:r>
      <w:r>
        <w:rPr>
          <w:rFonts w:hint="eastAsia" w:ascii="宋体" w:hAnsi="宋体" w:eastAsia="宋体" w:cs="宋体"/>
          <w:bCs w:val="0"/>
          <w:sz w:val="21"/>
          <w:szCs w:val="21"/>
        </w:rPr>
        <w:t>格式</w:t>
      </w:r>
      <w:r>
        <w:rPr>
          <w:sz w:val="21"/>
          <w:szCs w:val="21"/>
        </w:rPr>
        <w:tab/>
      </w:r>
      <w:r>
        <w:rPr>
          <w:sz w:val="21"/>
          <w:szCs w:val="21"/>
        </w:rPr>
        <w:fldChar w:fldCharType="begin"/>
      </w:r>
      <w:r>
        <w:rPr>
          <w:sz w:val="21"/>
          <w:szCs w:val="21"/>
        </w:rPr>
        <w:instrText xml:space="preserve"> PAGEREF _Toc28910 \h </w:instrText>
      </w:r>
      <w:r>
        <w:rPr>
          <w:sz w:val="21"/>
          <w:szCs w:val="21"/>
        </w:rPr>
        <w:fldChar w:fldCharType="separate"/>
      </w:r>
      <w:r>
        <w:rPr>
          <w:sz w:val="21"/>
          <w:szCs w:val="21"/>
        </w:rPr>
        <w:t>76</w:t>
      </w:r>
      <w:r>
        <w:rPr>
          <w:sz w:val="21"/>
          <w:szCs w:val="21"/>
        </w:rPr>
        <w:fldChar w:fldCharType="end"/>
      </w:r>
      <w:r>
        <w:rPr>
          <w:rFonts w:ascii="宋体" w:hAnsi="宋体" w:eastAsia="宋体" w:cs="宋体"/>
          <w:color w:val="000000"/>
          <w:sz w:val="21"/>
          <w:szCs w:val="21"/>
        </w:rPr>
        <w:fldChar w:fldCharType="end"/>
      </w:r>
    </w:p>
    <w:p w14:paraId="7B6F36D8">
      <w:pPr>
        <w:tabs>
          <w:tab w:val="right" w:leader="dot" w:pos="8931"/>
          <w:tab w:val="right" w:leader="dot" w:pos="9072"/>
        </w:tabs>
        <w:spacing w:line="480" w:lineRule="auto"/>
        <w:jc w:val="distribute"/>
        <w:rPr>
          <w:rFonts w:ascii="宋体" w:hAnsi="宋体" w:eastAsia="宋体" w:cs="宋体"/>
          <w:color w:val="000000"/>
          <w:szCs w:val="21"/>
        </w:rPr>
      </w:pPr>
      <w:r>
        <w:rPr>
          <w:rFonts w:ascii="宋体" w:hAnsi="宋体" w:eastAsia="宋体" w:cs="宋体"/>
          <w:color w:val="000000"/>
          <w:sz w:val="21"/>
          <w:szCs w:val="21"/>
        </w:rPr>
        <w:fldChar w:fldCharType="end"/>
      </w:r>
    </w:p>
    <w:p w14:paraId="135A58AD">
      <w:pPr>
        <w:rPr>
          <w:rFonts w:ascii="宋体" w:hAnsi="宋体" w:eastAsia="宋体" w:cs="宋体"/>
          <w:color w:val="000000"/>
        </w:rPr>
      </w:pPr>
      <w:r>
        <w:rPr>
          <w:rFonts w:ascii="宋体" w:hAnsi="宋体" w:eastAsia="宋体" w:cs="宋体"/>
          <w:color w:val="000000"/>
        </w:rPr>
        <w:br w:type="page"/>
      </w:r>
    </w:p>
    <w:p w14:paraId="0729F2E1">
      <w:pPr>
        <w:pStyle w:val="2"/>
        <w:spacing w:before="0" w:after="0" w:line="360" w:lineRule="auto"/>
        <w:rPr>
          <w:rFonts w:ascii="宋体" w:hAnsi="宋体" w:eastAsia="宋体" w:cs="宋体"/>
          <w:color w:val="000000"/>
          <w:sz w:val="36"/>
        </w:rPr>
      </w:pPr>
      <w:bookmarkStart w:id="3" w:name="_Toc312826516"/>
      <w:bookmarkStart w:id="4" w:name="_Toc4285"/>
      <w:bookmarkStart w:id="5" w:name="_Toc67326826"/>
      <w:r>
        <w:rPr>
          <w:rFonts w:hint="eastAsia" w:ascii="宋体" w:hAnsi="宋体" w:eastAsia="宋体" w:cs="宋体"/>
          <w:color w:val="000000"/>
          <w:sz w:val="36"/>
        </w:rPr>
        <w:t>第一章</w:t>
      </w:r>
      <w:r>
        <w:rPr>
          <w:rFonts w:ascii="宋体" w:hAnsi="宋体" w:eastAsia="宋体" w:cs="宋体"/>
          <w:color w:val="000000"/>
          <w:sz w:val="36"/>
        </w:rPr>
        <w:t xml:space="preserve">  </w:t>
      </w:r>
      <w:bookmarkEnd w:id="3"/>
      <w:r>
        <w:rPr>
          <w:rFonts w:hint="eastAsia" w:ascii="宋体" w:hAnsi="宋体" w:eastAsia="宋体" w:cs="宋体"/>
          <w:color w:val="000000"/>
          <w:sz w:val="36"/>
        </w:rPr>
        <w:t>竞争性磋商公告</w:t>
      </w:r>
      <w:bookmarkEnd w:id="4"/>
      <w:bookmarkEnd w:id="5"/>
    </w:p>
    <w:p w14:paraId="38241BA0">
      <w:pPr>
        <w:spacing w:line="360" w:lineRule="auto"/>
        <w:outlineLvl w:val="9"/>
        <w:rPr>
          <w:rFonts w:ascii="宋体" w:hAnsi="宋体" w:eastAsia="宋体" w:cs="宋体"/>
          <w:color w:val="000000"/>
          <w:sz w:val="24"/>
        </w:rPr>
      </w:pPr>
      <w:bookmarkStart w:id="6" w:name="_Toc29537"/>
      <w:bookmarkStart w:id="7" w:name="_Toc179632527"/>
      <w:bookmarkStart w:id="8" w:name="_Toc285809448"/>
      <w:r>
        <w:rPr>
          <w:rFonts w:ascii="宋体" w:hAnsi="宋体" w:eastAsia="宋体" w:cs="宋体"/>
          <w:b/>
          <w:bCs/>
          <w:color w:val="000000"/>
          <w:sz w:val="24"/>
        </w:rPr>
        <w:t>1.</w:t>
      </w:r>
      <w:r>
        <w:rPr>
          <w:rFonts w:hint="eastAsia" w:ascii="宋体" w:hAnsi="宋体" w:eastAsia="宋体" w:cs="宋体"/>
          <w:b/>
          <w:bCs/>
          <w:color w:val="000000"/>
          <w:sz w:val="24"/>
        </w:rPr>
        <w:t>采购条件</w:t>
      </w:r>
      <w:bookmarkEnd w:id="6"/>
    </w:p>
    <w:p w14:paraId="4379E279">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本采购项目</w:t>
      </w:r>
      <w:r>
        <w:rPr>
          <w:rFonts w:hint="eastAsia" w:ascii="宋体" w:hAnsi="宋体" w:eastAsia="宋体" w:cs="宋体"/>
          <w:color w:val="000000"/>
          <w:sz w:val="24"/>
          <w:u w:val="single"/>
          <w:lang w:eastAsia="zh-CN"/>
        </w:rPr>
        <w:t>2025年泰安市普通国省道日常养护工程一阶段施工图设计项目</w:t>
      </w:r>
      <w:r>
        <w:rPr>
          <w:rFonts w:hint="eastAsia" w:ascii="宋体" w:hAnsi="宋体" w:eastAsia="宋体" w:cs="宋体"/>
          <w:color w:val="000000"/>
          <w:sz w:val="24"/>
        </w:rPr>
        <w:t>采购人为</w:t>
      </w:r>
      <w:r>
        <w:rPr>
          <w:rFonts w:ascii="宋体" w:hAnsi="宋体" w:eastAsia="宋体" w:cs="宋体"/>
          <w:color w:val="000000"/>
          <w:sz w:val="24"/>
          <w:u w:val="single"/>
        </w:rPr>
        <w:t xml:space="preserve"> </w:t>
      </w:r>
      <w:r>
        <w:rPr>
          <w:rFonts w:hint="eastAsia" w:ascii="宋体" w:hAnsi="宋体" w:eastAsia="宋体" w:cs="宋体"/>
          <w:color w:val="000000"/>
          <w:sz w:val="24"/>
          <w:u w:val="single"/>
        </w:rPr>
        <w:t>泰安市公路事业发展中心</w:t>
      </w:r>
      <w:r>
        <w:rPr>
          <w:rFonts w:ascii="宋体" w:hAnsi="宋体" w:eastAsia="宋体" w:cs="宋体"/>
          <w:color w:val="000000"/>
          <w:sz w:val="24"/>
          <w:u w:val="single"/>
        </w:rPr>
        <w:t xml:space="preserve"> </w:t>
      </w:r>
      <w:r>
        <w:rPr>
          <w:rFonts w:hint="eastAsia" w:ascii="宋体" w:hAnsi="宋体" w:eastAsia="宋体" w:cs="宋体"/>
          <w:color w:val="000000"/>
          <w:sz w:val="24"/>
        </w:rPr>
        <w:t>，采购项目资金为</w:t>
      </w:r>
      <w:r>
        <w:rPr>
          <w:rFonts w:hint="eastAsia" w:ascii="宋体" w:hAnsi="宋体" w:eastAsia="宋体" w:cs="宋体"/>
          <w:color w:val="000000"/>
          <w:sz w:val="24"/>
          <w:u w:val="single"/>
          <w:lang w:val="en-US" w:eastAsia="zh-CN"/>
        </w:rPr>
        <w:t>财政资金</w:t>
      </w:r>
      <w:r>
        <w:rPr>
          <w:rFonts w:hint="eastAsia" w:ascii="宋体" w:hAnsi="宋体" w:eastAsia="宋体" w:cs="宋体"/>
          <w:color w:val="000000"/>
          <w:sz w:val="24"/>
        </w:rPr>
        <w:t>，出资比例为</w:t>
      </w:r>
      <w:r>
        <w:rPr>
          <w:rFonts w:ascii="宋体" w:hAnsi="宋体" w:eastAsia="宋体" w:cs="宋体"/>
          <w:color w:val="000000"/>
          <w:sz w:val="24"/>
          <w:u w:val="single"/>
        </w:rPr>
        <w:t>100%</w:t>
      </w:r>
      <w:r>
        <w:rPr>
          <w:rFonts w:hint="eastAsia" w:ascii="宋体" w:hAnsi="宋体" w:eastAsia="宋体" w:cs="宋体"/>
          <w:color w:val="000000"/>
          <w:sz w:val="24"/>
        </w:rPr>
        <w:t>。本项目已具备采购条件，现对该项目以竞争性磋商方式进行采购，欢迎符合条件的</w:t>
      </w:r>
      <w:r>
        <w:rPr>
          <w:rFonts w:hint="eastAsia" w:ascii="宋体" w:hAnsi="宋体" w:eastAsia="宋体" w:cs="宋体"/>
          <w:color w:val="000000"/>
          <w:sz w:val="24"/>
          <w:lang w:eastAsia="zh-CN"/>
        </w:rPr>
        <w:t>供应商</w:t>
      </w:r>
      <w:r>
        <w:rPr>
          <w:rFonts w:hint="eastAsia" w:ascii="宋体" w:hAnsi="宋体" w:eastAsia="宋体" w:cs="宋体"/>
          <w:color w:val="000000"/>
          <w:sz w:val="24"/>
        </w:rPr>
        <w:t>前来参加报价。</w:t>
      </w:r>
    </w:p>
    <w:p w14:paraId="59D7D169">
      <w:pPr>
        <w:spacing w:line="360" w:lineRule="auto"/>
        <w:outlineLvl w:val="9"/>
        <w:rPr>
          <w:rFonts w:ascii="宋体" w:hAnsi="宋体" w:eastAsia="宋体" w:cs="宋体"/>
          <w:b/>
          <w:bCs/>
          <w:color w:val="000000"/>
          <w:sz w:val="24"/>
        </w:rPr>
      </w:pPr>
      <w:bookmarkStart w:id="9" w:name="_Toc31294"/>
      <w:r>
        <w:rPr>
          <w:rFonts w:ascii="宋体" w:hAnsi="宋体" w:eastAsia="宋体" w:cs="宋体"/>
          <w:b/>
          <w:bCs/>
          <w:color w:val="000000"/>
          <w:sz w:val="24"/>
        </w:rPr>
        <w:t>2.</w:t>
      </w:r>
      <w:r>
        <w:rPr>
          <w:rFonts w:hint="eastAsia" w:ascii="宋体" w:hAnsi="宋体" w:eastAsia="宋体" w:cs="宋体"/>
          <w:b/>
          <w:bCs/>
          <w:color w:val="000000"/>
          <w:sz w:val="24"/>
        </w:rPr>
        <w:t>项目概况和采购范围</w:t>
      </w:r>
      <w:bookmarkEnd w:id="9"/>
    </w:p>
    <w:p w14:paraId="1BB888BA">
      <w:pPr>
        <w:spacing w:line="360" w:lineRule="auto"/>
        <w:ind w:firstLine="420" w:firstLineChars="175"/>
        <w:rPr>
          <w:rFonts w:ascii="宋体" w:hAnsi="宋体" w:eastAsia="宋体" w:cs="宋体"/>
          <w:color w:val="000000"/>
          <w:sz w:val="24"/>
          <w:szCs w:val="22"/>
          <w:highlight w:val="none"/>
        </w:rPr>
      </w:pPr>
      <w:r>
        <w:rPr>
          <w:rFonts w:ascii="宋体" w:hAnsi="宋体" w:eastAsia="宋体" w:cs="宋体"/>
          <w:color w:val="000000"/>
          <w:sz w:val="24"/>
          <w:highlight w:val="none"/>
        </w:rPr>
        <w:t xml:space="preserve">2.1 </w:t>
      </w:r>
      <w:r>
        <w:rPr>
          <w:rFonts w:hint="eastAsia" w:ascii="宋体" w:hAnsi="宋体" w:eastAsia="宋体" w:cs="宋体"/>
          <w:color w:val="000000"/>
          <w:sz w:val="24"/>
          <w:highlight w:val="none"/>
        </w:rPr>
        <w:t>项目概况</w:t>
      </w:r>
      <w:r>
        <w:rPr>
          <w:rFonts w:ascii="宋体" w:hAnsi="宋体" w:eastAsia="宋体" w:cs="宋体"/>
          <w:color w:val="000000"/>
          <w:sz w:val="24"/>
          <w:highlight w:val="none"/>
        </w:rPr>
        <w:t>:</w:t>
      </w:r>
      <w:r>
        <w:rPr>
          <w:rFonts w:hint="eastAsia" w:ascii="宋体" w:hAnsi="宋体" w:eastAsia="宋体" w:cs="宋体"/>
          <w:color w:val="000000"/>
          <w:sz w:val="24"/>
          <w:highlight w:val="none"/>
        </w:rPr>
        <w:t>202</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eastAsia="zh-CN"/>
        </w:rPr>
        <w:t>泰安市</w:t>
      </w:r>
      <w:r>
        <w:rPr>
          <w:rFonts w:hint="eastAsia" w:ascii="宋体" w:hAnsi="宋体" w:eastAsia="宋体" w:cs="宋体"/>
          <w:color w:val="000000"/>
          <w:sz w:val="24"/>
          <w:highlight w:val="none"/>
        </w:rPr>
        <w:t>普通国省</w:t>
      </w:r>
      <w:r>
        <w:rPr>
          <w:rFonts w:hint="eastAsia" w:ascii="宋体" w:hAnsi="宋体" w:eastAsia="宋体" w:cs="宋体"/>
          <w:color w:val="000000"/>
          <w:sz w:val="24"/>
          <w:highlight w:val="none"/>
          <w:lang w:eastAsia="zh-CN"/>
        </w:rPr>
        <w:t>道预防养护工程、日常维修（小修工程）、专项养护工程和应急养护工程等</w:t>
      </w:r>
      <w:r>
        <w:rPr>
          <w:rFonts w:hint="eastAsia" w:ascii="宋体" w:hAnsi="宋体" w:eastAsia="宋体" w:cs="宋体"/>
          <w:color w:val="000000"/>
          <w:sz w:val="24"/>
          <w:highlight w:val="none"/>
        </w:rPr>
        <w:t>的勘察设计。</w:t>
      </w:r>
    </w:p>
    <w:p w14:paraId="31DF4E1D">
      <w:pPr>
        <w:spacing w:line="360" w:lineRule="auto"/>
        <w:ind w:firstLine="420" w:firstLineChars="175"/>
        <w:rPr>
          <w:rFonts w:ascii="宋体" w:hAnsi="宋体" w:eastAsia="宋体" w:cs="宋体"/>
          <w:color w:val="000000"/>
          <w:sz w:val="24"/>
          <w:highlight w:val="none"/>
        </w:rPr>
      </w:pPr>
      <w:r>
        <w:rPr>
          <w:rFonts w:ascii="宋体" w:hAnsi="宋体" w:eastAsia="宋体" w:cs="宋体"/>
          <w:color w:val="000000"/>
          <w:sz w:val="24"/>
          <w:highlight w:val="none"/>
        </w:rPr>
        <w:t xml:space="preserve">2.2 </w:t>
      </w:r>
      <w:r>
        <w:rPr>
          <w:rFonts w:hint="eastAsia" w:ascii="宋体" w:hAnsi="宋体" w:eastAsia="宋体" w:cs="宋体"/>
          <w:color w:val="000000"/>
          <w:sz w:val="24"/>
          <w:highlight w:val="none"/>
        </w:rPr>
        <w:t>采购范围：</w:t>
      </w:r>
    </w:p>
    <w:p w14:paraId="0FAA58E5">
      <w:pPr>
        <w:spacing w:line="360"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本次采购项目共设一个勘察设计标段，内容包括本项目的</w:t>
      </w:r>
      <w:r>
        <w:rPr>
          <w:rFonts w:hint="eastAsia" w:ascii="宋体" w:hAnsi="宋体" w:eastAsia="宋体" w:cs="宋体"/>
          <w:color w:val="000000"/>
          <w:sz w:val="24"/>
          <w:highlight w:val="none"/>
          <w:lang w:eastAsia="zh-CN"/>
        </w:rPr>
        <w:t>公路</w:t>
      </w:r>
      <w:r>
        <w:rPr>
          <w:rFonts w:hint="eastAsia" w:ascii="宋体" w:hAnsi="宋体" w:eastAsia="宋体" w:cs="宋体"/>
          <w:color w:val="000000"/>
          <w:sz w:val="24"/>
          <w:highlight w:val="none"/>
        </w:rPr>
        <w:t>技术状况调查</w:t>
      </w:r>
      <w:r>
        <w:rPr>
          <w:rFonts w:hint="eastAsia" w:ascii="宋体" w:hAnsi="宋体" w:eastAsia="宋体" w:cs="宋体"/>
          <w:color w:val="000000"/>
          <w:sz w:val="24"/>
          <w:highlight w:val="none"/>
          <w:lang w:eastAsia="zh-CN"/>
        </w:rPr>
        <w:t>与评定</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病害诊断与养护决策、</w:t>
      </w:r>
      <w:r>
        <w:rPr>
          <w:rFonts w:hint="eastAsia" w:ascii="宋体" w:hAnsi="宋体" w:eastAsia="宋体" w:cs="宋体"/>
          <w:color w:val="000000"/>
          <w:sz w:val="24"/>
          <w:highlight w:val="non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p>
    <w:p w14:paraId="5B82C3F7">
      <w:pPr>
        <w:spacing w:line="360" w:lineRule="auto"/>
        <w:ind w:firstLine="420" w:firstLineChars="175"/>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2.3 设计周期：</w:t>
      </w:r>
      <w:r>
        <w:rPr>
          <w:rFonts w:hint="eastAsia" w:ascii="宋体" w:hAnsi="宋体" w:eastAsia="宋体" w:cs="宋体"/>
          <w:color w:val="000000"/>
          <w:sz w:val="24"/>
          <w:szCs w:val="22"/>
          <w:highlight w:val="none"/>
          <w:lang w:val="en-US" w:eastAsia="zh-CN"/>
        </w:rPr>
        <w:t>接采购人通知后，</w:t>
      </w:r>
      <w:r>
        <w:rPr>
          <w:rFonts w:hint="eastAsia" w:ascii="宋体" w:hAnsi="宋体" w:eastAsia="宋体" w:cs="宋体"/>
          <w:color w:val="000000"/>
          <w:sz w:val="24"/>
          <w:szCs w:val="22"/>
          <w:highlight w:val="none"/>
        </w:rPr>
        <w:t>30日历天</w:t>
      </w:r>
      <w:r>
        <w:rPr>
          <w:rFonts w:hint="eastAsia" w:ascii="宋体" w:hAnsi="宋体" w:eastAsia="宋体" w:cs="宋体"/>
          <w:color w:val="000000"/>
          <w:sz w:val="24"/>
          <w:szCs w:val="22"/>
          <w:highlight w:val="none"/>
          <w:lang w:val="en-US" w:eastAsia="zh-CN"/>
        </w:rPr>
        <w:t>内完成</w:t>
      </w:r>
      <w:r>
        <w:rPr>
          <w:rFonts w:hint="eastAsia" w:ascii="宋体" w:hAnsi="宋体" w:eastAsia="宋体" w:cs="宋体"/>
          <w:color w:val="000000"/>
          <w:sz w:val="24"/>
          <w:szCs w:val="22"/>
          <w:highlight w:val="none"/>
        </w:rPr>
        <w:t>施工图设计。</w:t>
      </w:r>
    </w:p>
    <w:p w14:paraId="3D37F6FA">
      <w:pPr>
        <w:spacing w:line="360" w:lineRule="auto"/>
        <w:ind w:firstLine="420" w:firstLineChars="175"/>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2.4 最高限价：31万元。</w:t>
      </w:r>
    </w:p>
    <w:p w14:paraId="4ACC0DE7">
      <w:pPr>
        <w:spacing w:line="360" w:lineRule="auto"/>
        <w:ind w:firstLine="420" w:firstLineChars="175"/>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2.</w:t>
      </w:r>
      <w:r>
        <w:rPr>
          <w:rFonts w:hint="eastAsia" w:ascii="宋体" w:hAnsi="宋体" w:eastAsia="宋体" w:cs="宋体"/>
          <w:color w:val="000000"/>
          <w:sz w:val="24"/>
          <w:szCs w:val="22"/>
          <w:highlight w:val="none"/>
          <w:lang w:val="en-US" w:eastAsia="zh-CN"/>
        </w:rPr>
        <w:t>5</w:t>
      </w:r>
      <w:r>
        <w:rPr>
          <w:rFonts w:hint="eastAsia" w:ascii="宋体" w:hAnsi="宋体" w:eastAsia="宋体" w:cs="宋体"/>
          <w:color w:val="000000"/>
          <w:sz w:val="24"/>
          <w:szCs w:val="22"/>
          <w:highlight w:val="none"/>
        </w:rPr>
        <w:t xml:space="preserve"> 标段划分：本项目共分为1个标段。</w:t>
      </w:r>
    </w:p>
    <w:p w14:paraId="33CEE525">
      <w:pPr>
        <w:spacing w:line="360" w:lineRule="auto"/>
        <w:outlineLvl w:val="9"/>
        <w:rPr>
          <w:rFonts w:ascii="宋体" w:hAnsi="宋体" w:eastAsia="宋体" w:cs="宋体"/>
          <w:color w:val="000000"/>
          <w:sz w:val="24"/>
          <w:highlight w:val="none"/>
        </w:rPr>
      </w:pPr>
      <w:bookmarkStart w:id="10" w:name="_Toc11005"/>
      <w:r>
        <w:rPr>
          <w:rFonts w:ascii="宋体" w:hAnsi="宋体" w:eastAsia="宋体" w:cs="宋体"/>
          <w:b/>
          <w:bCs/>
          <w:color w:val="000000"/>
          <w:sz w:val="24"/>
          <w:highlight w:val="none"/>
        </w:rPr>
        <w:t>3.</w:t>
      </w:r>
      <w:r>
        <w:rPr>
          <w:rFonts w:hint="eastAsia" w:ascii="宋体" w:hAnsi="宋体" w:eastAsia="宋体" w:cs="宋体"/>
          <w:b/>
          <w:bCs/>
          <w:color w:val="000000"/>
          <w:sz w:val="24"/>
          <w:highlight w:val="none"/>
          <w:lang w:eastAsia="zh-CN"/>
        </w:rPr>
        <w:t>供应商</w:t>
      </w:r>
      <w:r>
        <w:rPr>
          <w:rFonts w:hint="eastAsia" w:ascii="宋体" w:hAnsi="宋体" w:eastAsia="宋体" w:cs="宋体"/>
          <w:b/>
          <w:bCs/>
          <w:color w:val="000000"/>
          <w:sz w:val="24"/>
          <w:highlight w:val="none"/>
        </w:rPr>
        <w:t>资格要求</w:t>
      </w:r>
      <w:bookmarkEnd w:id="10"/>
    </w:p>
    <w:p w14:paraId="4AE71EB5">
      <w:pPr>
        <w:spacing w:line="360" w:lineRule="auto"/>
        <w:ind w:firstLine="420" w:firstLineChars="175"/>
        <w:rPr>
          <w:rFonts w:hint="eastAsia" w:ascii="宋体" w:hAnsi="宋体" w:eastAsia="宋体" w:cs="宋体"/>
          <w:color w:val="000000"/>
          <w:kern w:val="0"/>
          <w:sz w:val="24"/>
        </w:rPr>
      </w:pPr>
      <w:bookmarkStart w:id="11" w:name="xmjbqk3"/>
      <w:r>
        <w:rPr>
          <w:rFonts w:ascii="宋体" w:hAnsi="宋体" w:eastAsia="宋体" w:cs="宋体"/>
          <w:color w:val="000000"/>
          <w:sz w:val="24"/>
          <w:highlight w:val="none"/>
        </w:rPr>
        <w:t xml:space="preserve">3.1 </w:t>
      </w:r>
      <w:r>
        <w:rPr>
          <w:rFonts w:hint="eastAsia" w:ascii="宋体" w:hAnsi="宋体" w:eastAsia="宋体" w:cs="宋体"/>
          <w:color w:val="000000"/>
          <w:kern w:val="0"/>
          <w:sz w:val="24"/>
          <w:lang w:eastAsia="zh-CN"/>
        </w:rPr>
        <w:t>供应商</w:t>
      </w:r>
      <w:r>
        <w:rPr>
          <w:rFonts w:hint="eastAsia" w:ascii="宋体" w:hAnsi="宋体" w:eastAsia="宋体" w:cs="宋体"/>
          <w:color w:val="000000"/>
          <w:kern w:val="0"/>
          <w:sz w:val="24"/>
        </w:rPr>
        <w:t>须在中华人民共和国境内合法注册，</w:t>
      </w:r>
      <w:r>
        <w:rPr>
          <w:rFonts w:hint="eastAsia" w:ascii="宋体" w:hAnsi="宋体" w:eastAsia="宋体" w:cs="宋体"/>
          <w:color w:val="000000"/>
          <w:kern w:val="0"/>
          <w:sz w:val="24"/>
          <w:highlight w:val="none"/>
          <w:lang w:eastAsia="zh-CN"/>
        </w:rPr>
        <w:t>具</w:t>
      </w:r>
      <w:r>
        <w:rPr>
          <w:rFonts w:hint="eastAsia" w:ascii="宋体" w:hAnsi="宋体" w:eastAsia="宋体" w:cs="宋体"/>
          <w:color w:val="000000"/>
          <w:sz w:val="24"/>
          <w:szCs w:val="24"/>
          <w:highlight w:val="none"/>
        </w:rPr>
        <w:t>有独立承担民事责任的能力</w:t>
      </w:r>
      <w:r>
        <w:rPr>
          <w:rFonts w:hint="eastAsia" w:ascii="宋体" w:hAnsi="宋体" w:eastAsia="宋体" w:cs="宋体"/>
          <w:color w:val="000000"/>
          <w:kern w:val="0"/>
          <w:sz w:val="24"/>
        </w:rPr>
        <w:t>；</w:t>
      </w:r>
    </w:p>
    <w:p w14:paraId="4AED5033">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供应商</w:t>
      </w:r>
      <w:r>
        <w:rPr>
          <w:rFonts w:hint="eastAsia" w:ascii="宋体" w:hAnsi="宋体" w:eastAsia="宋体" w:cs="宋体"/>
          <w:color w:val="000000"/>
          <w:kern w:val="0"/>
          <w:sz w:val="24"/>
        </w:rPr>
        <w:t>须具备（公路）专业设计甲级或以上资质</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并具有相应的服务能力</w:t>
      </w:r>
      <w:r>
        <w:rPr>
          <w:rFonts w:hint="eastAsia" w:ascii="宋体" w:hAnsi="宋体" w:eastAsia="宋体" w:cs="宋体"/>
          <w:color w:val="000000"/>
          <w:kern w:val="0"/>
          <w:sz w:val="24"/>
        </w:rPr>
        <w:t>；</w:t>
      </w:r>
    </w:p>
    <w:p w14:paraId="1CA0BDA4">
      <w:pPr>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3.</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 xml:space="preserve"> 项目负责人具有公路工程相关专业高级及以上职称；</w:t>
      </w:r>
    </w:p>
    <w:p w14:paraId="2EED946D">
      <w:pPr>
        <w:spacing w:line="360" w:lineRule="auto"/>
        <w:ind w:firstLine="420" w:firstLineChars="175"/>
        <w:rPr>
          <w:rFonts w:hint="eastAsia" w:ascii="宋体" w:hAnsi="宋体" w:eastAsia="宋体" w:cs="宋体"/>
          <w:color w:val="000000"/>
          <w:sz w:val="24"/>
          <w:lang w:eastAsia="zh-CN"/>
        </w:rPr>
      </w:pPr>
      <w:r>
        <w:rPr>
          <w:rFonts w:ascii="宋体" w:hAnsi="宋体" w:eastAsia="宋体" w:cs="宋体"/>
          <w:color w:val="000000"/>
          <w:sz w:val="24"/>
        </w:rPr>
        <w:t>3.</w:t>
      </w:r>
      <w:r>
        <w:rPr>
          <w:rFonts w:hint="eastAsia" w:ascii="宋体" w:hAnsi="宋体" w:eastAsia="宋体" w:cs="宋体"/>
          <w:color w:val="000000"/>
          <w:sz w:val="24"/>
          <w:lang w:val="en-US" w:eastAsia="zh-CN"/>
        </w:rPr>
        <w:t>4</w:t>
      </w:r>
      <w:r>
        <w:rPr>
          <w:rFonts w:ascii="宋体" w:hAnsi="宋体" w:eastAsia="宋体" w:cs="宋体"/>
          <w:color w:val="000000"/>
          <w:sz w:val="24"/>
        </w:rPr>
        <w:t xml:space="preserve"> </w:t>
      </w:r>
      <w:r>
        <w:rPr>
          <w:rFonts w:hint="eastAsia" w:ascii="宋体" w:hAnsi="宋体" w:eastAsia="宋体" w:cs="宋体"/>
          <w:color w:val="000000"/>
          <w:sz w:val="24"/>
        </w:rPr>
        <w:t>业绩要求：</w:t>
      </w:r>
      <w:r>
        <w:rPr>
          <w:rFonts w:hint="eastAsia" w:ascii="宋体" w:hAnsi="宋体" w:eastAsia="宋体" w:cs="宋体"/>
          <w:color w:val="000000"/>
          <w:sz w:val="24"/>
          <w:lang w:eastAsia="zh-CN"/>
        </w:rPr>
        <w:t>供应商</w:t>
      </w:r>
      <w:r>
        <w:rPr>
          <w:rFonts w:hint="eastAsia" w:ascii="宋体" w:hAnsi="宋体" w:eastAsia="宋体" w:cs="宋体"/>
          <w:color w:val="000000"/>
          <w:sz w:val="24"/>
        </w:rPr>
        <w:t>自</w:t>
      </w:r>
      <w:r>
        <w:rPr>
          <w:rFonts w:ascii="宋体" w:hAnsi="宋体" w:eastAsia="宋体" w:cs="宋体"/>
          <w:color w:val="000000"/>
          <w:sz w:val="24"/>
          <w:u w:val="single"/>
        </w:rPr>
        <w:t>20</w:t>
      </w:r>
      <w:r>
        <w:rPr>
          <w:rFonts w:hint="eastAsia" w:ascii="宋体" w:hAnsi="宋体" w:eastAsia="宋体" w:cs="宋体"/>
          <w:color w:val="000000"/>
          <w:sz w:val="24"/>
          <w:u w:val="single"/>
          <w:lang w:val="en-US" w:eastAsia="zh-CN"/>
        </w:rPr>
        <w:t>20</w:t>
      </w:r>
      <w:r>
        <w:rPr>
          <w:rFonts w:hint="eastAsia" w:ascii="宋体" w:hAnsi="宋体" w:eastAsia="宋体" w:cs="宋体"/>
          <w:color w:val="000000"/>
          <w:sz w:val="24"/>
        </w:rPr>
        <w:t>年</w:t>
      </w:r>
      <w:r>
        <w:rPr>
          <w:rFonts w:ascii="宋体" w:hAnsi="宋体" w:eastAsia="宋体" w:cs="宋体"/>
          <w:color w:val="000000"/>
          <w:sz w:val="24"/>
          <w:u w:val="single"/>
        </w:rPr>
        <w:t>1</w:t>
      </w:r>
      <w:r>
        <w:rPr>
          <w:rFonts w:hint="eastAsia" w:ascii="宋体" w:hAnsi="宋体" w:eastAsia="宋体" w:cs="宋体"/>
          <w:color w:val="000000"/>
          <w:sz w:val="24"/>
        </w:rPr>
        <w:t>月</w:t>
      </w:r>
      <w:r>
        <w:rPr>
          <w:rFonts w:ascii="宋体" w:hAnsi="宋体" w:eastAsia="宋体" w:cs="宋体"/>
          <w:color w:val="000000"/>
          <w:sz w:val="24"/>
        </w:rPr>
        <w:t>1</w:t>
      </w:r>
      <w:r>
        <w:rPr>
          <w:rFonts w:hint="eastAsia" w:ascii="宋体" w:hAnsi="宋体" w:eastAsia="宋体" w:cs="宋体"/>
          <w:color w:val="000000"/>
          <w:sz w:val="24"/>
        </w:rPr>
        <w:t>日至今，承担过普通国省道二级及以上公路新建、改建、大中修</w:t>
      </w:r>
      <w:r>
        <w:rPr>
          <w:rFonts w:hint="eastAsia" w:ascii="宋体" w:hAnsi="宋体" w:eastAsia="宋体" w:cs="宋体"/>
          <w:color w:val="000000"/>
          <w:sz w:val="24"/>
          <w:lang w:eastAsia="zh-CN"/>
        </w:rPr>
        <w:t>、养护工程的勘察设计等类似业绩【类似项目业绩：提供合同复印件，以合同签订时间为准】</w:t>
      </w:r>
    </w:p>
    <w:p w14:paraId="2B850318">
      <w:pPr>
        <w:spacing w:line="360" w:lineRule="auto"/>
        <w:ind w:firstLine="420" w:firstLineChars="175"/>
        <w:rPr>
          <w:rFonts w:hint="eastAsia" w:ascii="宋体" w:hAnsi="宋体" w:eastAsia="宋体" w:cs="宋体"/>
          <w:color w:val="000000"/>
          <w:sz w:val="24"/>
        </w:rPr>
      </w:pPr>
      <w:r>
        <w:rPr>
          <w:rFonts w:hint="eastAsia" w:ascii="宋体" w:hAnsi="宋体" w:eastAsia="宋体" w:cs="宋体"/>
          <w:color w:val="000000"/>
          <w:sz w:val="24"/>
          <w:lang w:eastAsia="zh-CN"/>
        </w:rPr>
        <w:t>3.</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 xml:space="preserve"> 信誉要求：供应商</w:t>
      </w:r>
      <w:r>
        <w:rPr>
          <w:rFonts w:hint="eastAsia" w:ascii="宋体" w:hAnsi="宋体" w:eastAsia="宋体" w:cs="宋体"/>
          <w:color w:val="000000"/>
          <w:sz w:val="24"/>
          <w:lang w:val="en-US" w:eastAsia="zh-CN"/>
        </w:rPr>
        <w:t>在</w:t>
      </w:r>
      <w:r>
        <w:rPr>
          <w:rFonts w:hint="eastAsia" w:ascii="宋体" w:hAnsi="宋体" w:eastAsia="宋体" w:cs="宋体"/>
          <w:color w:val="000000"/>
          <w:sz w:val="24"/>
        </w:rPr>
        <w:t>“信用中国”、“信用山东”、“中国政府采购网”</w:t>
      </w:r>
      <w:r>
        <w:rPr>
          <w:rFonts w:hint="eastAsia" w:ascii="宋体" w:hAnsi="宋体" w:eastAsia="宋体" w:cs="宋体"/>
          <w:color w:val="000000"/>
          <w:sz w:val="24"/>
          <w:lang w:val="en-US" w:eastAsia="zh-CN"/>
        </w:rPr>
        <w:t>未</w:t>
      </w:r>
      <w:r>
        <w:rPr>
          <w:rFonts w:hint="eastAsia" w:ascii="宋体" w:hAnsi="宋体" w:eastAsia="宋体" w:cs="宋体"/>
          <w:color w:val="000000"/>
          <w:sz w:val="24"/>
        </w:rPr>
        <w:t>被列入失信被执行人、重大税收违法案件当事人名单、政府采购严重违法失信行为记录名单。</w:t>
      </w:r>
    </w:p>
    <w:p w14:paraId="45E17B71">
      <w:pPr>
        <w:spacing w:line="360" w:lineRule="auto"/>
        <w:ind w:firstLine="420" w:firstLineChars="175"/>
        <w:rPr>
          <w:rFonts w:hint="eastAsia" w:ascii="宋体" w:hAnsi="宋体" w:eastAsia="宋体" w:cs="宋体"/>
          <w:color w:val="000000"/>
          <w:sz w:val="24"/>
          <w:szCs w:val="22"/>
        </w:rPr>
      </w:pPr>
      <w:r>
        <w:rPr>
          <w:rFonts w:hint="eastAsia" w:ascii="宋体" w:hAnsi="宋体" w:eastAsia="宋体" w:cs="宋体"/>
          <w:color w:val="000000"/>
          <w:sz w:val="24"/>
          <w:szCs w:val="22"/>
        </w:rPr>
        <w:t>3.</w:t>
      </w:r>
      <w:r>
        <w:rPr>
          <w:rFonts w:hint="eastAsia" w:ascii="宋体" w:hAnsi="宋体" w:eastAsia="宋体" w:cs="宋体"/>
          <w:color w:val="000000"/>
          <w:sz w:val="24"/>
          <w:szCs w:val="22"/>
          <w:lang w:val="en-US" w:eastAsia="zh-CN"/>
        </w:rPr>
        <w:t>6</w:t>
      </w:r>
      <w:r>
        <w:rPr>
          <w:rFonts w:hint="eastAsia" w:ascii="宋体" w:hAnsi="宋体" w:eastAsia="宋体" w:cs="宋体"/>
          <w:color w:val="000000"/>
          <w:sz w:val="24"/>
          <w:szCs w:val="22"/>
        </w:rPr>
        <w:t xml:space="preserve"> 本次</w:t>
      </w:r>
      <w:r>
        <w:rPr>
          <w:rFonts w:hint="eastAsia" w:ascii="宋体" w:hAnsi="宋体" w:eastAsia="宋体" w:cs="宋体"/>
          <w:color w:val="000000"/>
          <w:sz w:val="24"/>
          <w:szCs w:val="22"/>
          <w:lang w:val="en-US" w:eastAsia="zh-CN"/>
        </w:rPr>
        <w:t>磋商</w:t>
      </w:r>
      <w:r>
        <w:rPr>
          <w:rFonts w:hint="eastAsia" w:ascii="宋体" w:hAnsi="宋体" w:eastAsia="宋体" w:cs="宋体"/>
          <w:color w:val="000000"/>
          <w:sz w:val="24"/>
          <w:szCs w:val="22"/>
        </w:rPr>
        <w:t>不接受联合体报价</w:t>
      </w:r>
      <w:bookmarkEnd w:id="11"/>
      <w:r>
        <w:rPr>
          <w:rFonts w:hint="eastAsia" w:ascii="宋体" w:hAnsi="宋体" w:eastAsia="宋体" w:cs="宋体"/>
          <w:color w:val="000000"/>
          <w:sz w:val="24"/>
          <w:szCs w:val="22"/>
        </w:rPr>
        <w:t>。</w:t>
      </w:r>
    </w:p>
    <w:p w14:paraId="39BAF1E4">
      <w:pPr>
        <w:spacing w:line="360" w:lineRule="auto"/>
        <w:outlineLvl w:val="9"/>
        <w:rPr>
          <w:rFonts w:ascii="宋体" w:hAnsi="宋体" w:eastAsia="宋体" w:cs="宋体"/>
          <w:b/>
          <w:bCs/>
          <w:color w:val="000000"/>
          <w:sz w:val="24"/>
        </w:rPr>
      </w:pPr>
      <w:bookmarkStart w:id="12" w:name="_Toc5038"/>
      <w:r>
        <w:rPr>
          <w:rFonts w:ascii="宋体" w:hAnsi="宋体" w:eastAsia="宋体" w:cs="宋体"/>
          <w:b/>
          <w:bCs/>
          <w:color w:val="000000"/>
          <w:sz w:val="24"/>
        </w:rPr>
        <w:t>4.</w:t>
      </w:r>
      <w:r>
        <w:rPr>
          <w:rFonts w:hint="eastAsia" w:ascii="宋体" w:hAnsi="宋体" w:eastAsia="宋体" w:cs="宋体"/>
          <w:b/>
          <w:bCs/>
          <w:color w:val="000000"/>
          <w:sz w:val="24"/>
        </w:rPr>
        <w:t>竞争性磋商文件的获取</w:t>
      </w:r>
      <w:bookmarkEnd w:id="12"/>
    </w:p>
    <w:p w14:paraId="3408FDC4">
      <w:pPr>
        <w:adjustRightInd w:val="0"/>
        <w:snapToGrid w:val="0"/>
        <w:spacing w:line="360" w:lineRule="auto"/>
        <w:ind w:firstLine="420" w:firstLineChars="175"/>
        <w:rPr>
          <w:rFonts w:ascii="宋体" w:hAnsi="宋体" w:eastAsia="宋体" w:cs="宋体"/>
          <w:color w:val="000000"/>
          <w:sz w:val="24"/>
          <w:szCs w:val="24"/>
        </w:rPr>
      </w:pPr>
      <w:r>
        <w:rPr>
          <w:rFonts w:ascii="宋体" w:hAnsi="宋体" w:eastAsia="宋体" w:cs="宋体"/>
          <w:color w:val="000000"/>
          <w:sz w:val="24"/>
          <w:szCs w:val="24"/>
        </w:rPr>
        <w:t xml:space="preserve">4.1 </w:t>
      </w:r>
      <w:r>
        <w:rPr>
          <w:rFonts w:hint="eastAsia" w:ascii="宋体" w:hAnsi="宋体" w:eastAsia="宋体" w:cs="宋体"/>
          <w:color w:val="000000"/>
          <w:sz w:val="24"/>
          <w:szCs w:val="24"/>
        </w:rPr>
        <w:t>获取时间：</w:t>
      </w:r>
      <w:r>
        <w:rPr>
          <w:rFonts w:ascii="宋体" w:hAnsi="宋体" w:eastAsia="宋体" w:cs="宋体"/>
          <w:color w:val="000000"/>
          <w:sz w:val="24"/>
          <w:szCs w:val="24"/>
        </w:rPr>
        <w:t>20</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日起至</w:t>
      </w:r>
      <w:r>
        <w:rPr>
          <w:rFonts w:ascii="宋体" w:hAnsi="宋体" w:eastAsia="宋体" w:cs="宋体"/>
          <w:color w:val="000000"/>
          <w:sz w:val="24"/>
          <w:szCs w:val="24"/>
          <w:highlight w:val="none"/>
        </w:rPr>
        <w:t>20</w:t>
      </w:r>
      <w:r>
        <w:rPr>
          <w:rFonts w:hint="eastAsia" w:ascii="宋体" w:hAnsi="宋体" w:eastAsia="宋体" w:cs="宋体"/>
          <w:color w:val="000000"/>
          <w:sz w:val="24"/>
          <w:szCs w:val="24"/>
          <w:highlight w:val="none"/>
          <w:lang w:val="en-US" w:eastAsia="zh-CN"/>
        </w:rPr>
        <w:t>25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lang w:val="en-US" w:eastAsia="zh-CN"/>
        </w:rPr>
        <w:t>节假日除外</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，每天</w:t>
      </w:r>
      <w:r>
        <w:rPr>
          <w:rFonts w:hint="eastAsia" w:ascii="宋体" w:hAnsi="宋体" w:eastAsia="宋体" w:cs="宋体"/>
          <w:color w:val="000000"/>
          <w:sz w:val="24"/>
          <w:szCs w:val="24"/>
          <w:lang w:val="en-US" w:eastAsia="zh-CN"/>
        </w:rPr>
        <w:t>8</w:t>
      </w:r>
      <w:r>
        <w:rPr>
          <w:rFonts w:ascii="宋体" w:hAnsi="宋体" w:eastAsia="宋体" w:cs="宋体"/>
          <w:color w:val="000000"/>
          <w:sz w:val="24"/>
          <w:szCs w:val="24"/>
        </w:rPr>
        <w:t>:</w:t>
      </w:r>
      <w:r>
        <w:rPr>
          <w:rFonts w:hint="eastAsia" w:ascii="宋体" w:hAnsi="宋体" w:eastAsia="宋体" w:cs="宋体"/>
          <w:color w:val="000000"/>
          <w:sz w:val="24"/>
          <w:szCs w:val="24"/>
          <w:lang w:val="en-US" w:eastAsia="zh-CN"/>
        </w:rPr>
        <w:t>30</w:t>
      </w:r>
      <w:r>
        <w:rPr>
          <w:rFonts w:ascii="宋体" w:hAnsi="宋体" w:eastAsia="宋体" w:cs="宋体"/>
          <w:color w:val="000000"/>
          <w:sz w:val="24"/>
          <w:szCs w:val="24"/>
        </w:rPr>
        <w:t>-17:00</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p>
    <w:p w14:paraId="6FC650E2">
      <w:pPr>
        <w:adjustRightInd w:val="0"/>
        <w:snapToGrid w:val="0"/>
        <w:spacing w:line="360" w:lineRule="auto"/>
        <w:ind w:firstLine="420" w:firstLineChars="175"/>
        <w:rPr>
          <w:rFonts w:ascii="宋体" w:hAnsi="宋体" w:eastAsia="宋体" w:cs="宋体"/>
          <w:color w:val="000000"/>
          <w:sz w:val="24"/>
          <w:szCs w:val="24"/>
        </w:rPr>
      </w:pPr>
      <w:r>
        <w:rPr>
          <w:rFonts w:ascii="宋体" w:hAnsi="宋体" w:eastAsia="宋体" w:cs="宋体"/>
          <w:color w:val="000000"/>
          <w:sz w:val="24"/>
          <w:szCs w:val="24"/>
        </w:rPr>
        <w:t>4.2</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获取方式：</w:t>
      </w:r>
    </w:p>
    <w:p w14:paraId="5A8DA705">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lang w:val="zh-CN"/>
        </w:rPr>
        <w:t xml:space="preserve">凡有意参加本项目的投标人，请登录山东合信项目管理有限公司官网(网址： </w:t>
      </w:r>
      <w:r>
        <w:rPr>
          <w:rFonts w:hint="eastAsia" w:ascii="宋体" w:hAnsi="宋体" w:eastAsia="宋体" w:cs="宋体"/>
          <w:color w:val="000000"/>
          <w:sz w:val="24"/>
          <w:szCs w:val="24"/>
          <w:lang w:val="zh-CN"/>
        </w:rPr>
        <w:fldChar w:fldCharType="begin"/>
      </w:r>
      <w:r>
        <w:rPr>
          <w:rFonts w:hint="eastAsia" w:ascii="宋体" w:hAnsi="宋体" w:eastAsia="宋体" w:cs="宋体"/>
          <w:color w:val="000000"/>
          <w:sz w:val="24"/>
          <w:szCs w:val="24"/>
          <w:lang w:val="zh-CN"/>
        </w:rPr>
        <w:instrText xml:space="preserve"> HYPERLINK "http://sdhxgw.net/" </w:instrText>
      </w:r>
      <w:r>
        <w:rPr>
          <w:rFonts w:hint="eastAsia" w:ascii="宋体" w:hAnsi="宋体" w:eastAsia="宋体" w:cs="宋体"/>
          <w:color w:val="000000"/>
          <w:sz w:val="24"/>
          <w:szCs w:val="24"/>
          <w:lang w:val="zh-CN"/>
        </w:rPr>
        <w:fldChar w:fldCharType="separate"/>
      </w:r>
      <w:r>
        <w:rPr>
          <w:rFonts w:hint="eastAsia" w:ascii="宋体" w:hAnsi="宋体" w:eastAsia="宋体" w:cs="宋体"/>
          <w:color w:val="000000"/>
          <w:sz w:val="24"/>
          <w:szCs w:val="24"/>
          <w:lang w:val="zh-CN"/>
        </w:rPr>
        <w:t>http://www.sdhxgw.net/</w:t>
      </w:r>
      <w:r>
        <w:rPr>
          <w:rFonts w:hint="eastAsia" w:ascii="宋体" w:hAnsi="宋体" w:eastAsia="宋体" w:cs="宋体"/>
          <w:color w:val="000000"/>
          <w:sz w:val="24"/>
          <w:szCs w:val="24"/>
          <w:lang w:val="zh-CN"/>
        </w:rPr>
        <w:fldChar w:fldCharType="end"/>
      </w:r>
      <w:r>
        <w:rPr>
          <w:rFonts w:hint="eastAsia" w:ascii="宋体" w:hAnsi="宋体" w:eastAsia="宋体" w:cs="宋体"/>
          <w:color w:val="000000"/>
          <w:sz w:val="24"/>
          <w:szCs w:val="24"/>
          <w:lang w:val="zh-CN"/>
        </w:rPr>
        <w:t>)下载磋商文件，并</w:t>
      </w:r>
      <w:r>
        <w:rPr>
          <w:rFonts w:hint="eastAsia" w:ascii="宋体" w:hAnsi="宋体" w:eastAsia="宋体" w:cs="宋体"/>
          <w:color w:val="000000"/>
          <w:sz w:val="24"/>
          <w:szCs w:val="24"/>
        </w:rPr>
        <w:t>将加盖公章的营业执照扫描件发送至电子邮箱（</w:t>
      </w:r>
      <w:r>
        <w:rPr>
          <w:rFonts w:hint="eastAsia" w:ascii="宋体" w:hAnsi="宋体" w:eastAsia="宋体" w:cs="宋体"/>
          <w:color w:val="000000"/>
          <w:sz w:val="24"/>
          <w:szCs w:val="24"/>
          <w:lang w:eastAsia="zh-CN"/>
        </w:rPr>
        <w:t>tahx2016@vip.163.com</w:t>
      </w:r>
      <w:r>
        <w:rPr>
          <w:rFonts w:hint="eastAsia" w:ascii="宋体" w:hAnsi="宋体" w:eastAsia="宋体" w:cs="宋体"/>
          <w:color w:val="000000"/>
          <w:sz w:val="24"/>
          <w:szCs w:val="24"/>
        </w:rPr>
        <w:t>），邮件主题为项目名称</w:t>
      </w:r>
      <w:r>
        <w:rPr>
          <w:rFonts w:ascii="宋体" w:hAnsi="宋体" w:eastAsia="宋体" w:cs="宋体"/>
          <w:color w:val="000000"/>
          <w:sz w:val="24"/>
          <w:szCs w:val="24"/>
        </w:rPr>
        <w:t>+</w:t>
      </w:r>
      <w:r>
        <w:rPr>
          <w:rFonts w:hint="eastAsia" w:ascii="宋体" w:hAnsi="宋体" w:eastAsia="宋体" w:cs="宋体"/>
          <w:color w:val="000000"/>
          <w:sz w:val="24"/>
          <w:szCs w:val="24"/>
        </w:rPr>
        <w:t>单位名称：</w:t>
      </w:r>
    </w:p>
    <w:p w14:paraId="256DEE53">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注：获取竞争性磋商文件时的资料查验不代表资格审查的最终通过或合格，</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最终资格的确认以</w:t>
      </w:r>
      <w:r>
        <w:rPr>
          <w:rFonts w:hint="eastAsia" w:ascii="宋体" w:hAnsi="宋体" w:eastAsia="宋体" w:cs="宋体"/>
          <w:color w:val="000000"/>
          <w:sz w:val="24"/>
          <w:szCs w:val="24"/>
          <w:lang w:val="en-US" w:eastAsia="zh-CN"/>
        </w:rPr>
        <w:t>评审</w:t>
      </w:r>
      <w:r>
        <w:rPr>
          <w:rFonts w:hint="eastAsia" w:ascii="宋体" w:hAnsi="宋体" w:eastAsia="宋体" w:cs="宋体"/>
          <w:color w:val="000000"/>
          <w:sz w:val="24"/>
          <w:szCs w:val="24"/>
        </w:rPr>
        <w:t>委员会资格审查为准。</w:t>
      </w:r>
    </w:p>
    <w:p w14:paraId="75152CBC">
      <w:pPr>
        <w:adjustRightInd w:val="0"/>
        <w:snapToGrid w:val="0"/>
        <w:spacing w:line="360" w:lineRule="auto"/>
        <w:outlineLvl w:val="9"/>
        <w:rPr>
          <w:rFonts w:ascii="宋体" w:hAnsi="宋体" w:eastAsia="宋体" w:cs="宋体"/>
          <w:b/>
          <w:color w:val="000000"/>
          <w:sz w:val="24"/>
          <w:szCs w:val="24"/>
        </w:rPr>
      </w:pPr>
      <w:bookmarkStart w:id="13" w:name="_Toc18432"/>
      <w:r>
        <w:rPr>
          <w:rFonts w:ascii="宋体" w:hAnsi="宋体" w:eastAsia="宋体" w:cs="宋体"/>
          <w:b/>
          <w:color w:val="000000"/>
          <w:sz w:val="24"/>
          <w:szCs w:val="24"/>
        </w:rPr>
        <w:t>5.</w:t>
      </w:r>
      <w:r>
        <w:rPr>
          <w:rFonts w:hint="eastAsia" w:ascii="宋体" w:hAnsi="宋体" w:eastAsia="宋体" w:cs="宋体"/>
          <w:b/>
          <w:color w:val="000000"/>
          <w:sz w:val="24"/>
          <w:szCs w:val="24"/>
          <w:lang w:eastAsia="zh-CN"/>
        </w:rPr>
        <w:t>响应文件</w:t>
      </w:r>
      <w:r>
        <w:rPr>
          <w:rFonts w:hint="eastAsia" w:ascii="宋体" w:hAnsi="宋体" w:eastAsia="宋体" w:cs="宋体"/>
          <w:b/>
          <w:color w:val="000000"/>
          <w:sz w:val="24"/>
          <w:szCs w:val="24"/>
        </w:rPr>
        <w:t>的递交</w:t>
      </w:r>
      <w:bookmarkEnd w:id="13"/>
    </w:p>
    <w:p w14:paraId="47D2F518">
      <w:pPr>
        <w:adjustRightInd w:val="0"/>
        <w:snapToGrid w:val="0"/>
        <w:spacing w:line="360" w:lineRule="auto"/>
        <w:ind w:firstLine="399" w:firstLineChars="175"/>
        <w:rPr>
          <w:rFonts w:ascii="宋体" w:hAnsi="宋体" w:eastAsia="宋体" w:cs="宋体"/>
          <w:color w:val="000000"/>
          <w:sz w:val="24"/>
          <w:szCs w:val="24"/>
          <w:highlight w:val="none"/>
        </w:rPr>
      </w:pPr>
      <w:r>
        <w:rPr>
          <w:rFonts w:ascii="宋体" w:hAnsi="宋体" w:eastAsia="宋体" w:cs="宋体"/>
          <w:color w:val="000000"/>
          <w:spacing w:val="-6"/>
          <w:sz w:val="24"/>
          <w:szCs w:val="24"/>
        </w:rPr>
        <w:t>5.1</w:t>
      </w:r>
      <w:r>
        <w:rPr>
          <w:rFonts w:hint="eastAsia" w:ascii="宋体" w:hAnsi="宋体" w:eastAsia="宋体" w:cs="宋体"/>
          <w:color w:val="000000"/>
          <w:spacing w:val="-6"/>
          <w:sz w:val="24"/>
          <w:szCs w:val="24"/>
          <w:lang w:eastAsia="zh-CN"/>
        </w:rPr>
        <w:t>响应文件</w:t>
      </w:r>
      <w:r>
        <w:rPr>
          <w:rFonts w:hint="eastAsia" w:ascii="宋体" w:hAnsi="宋体" w:eastAsia="宋体" w:cs="宋体"/>
          <w:color w:val="000000"/>
          <w:spacing w:val="-6"/>
          <w:sz w:val="24"/>
          <w:szCs w:val="24"/>
        </w:rPr>
        <w:t>递交的截止时间（同磋商会议时间，下同）：</w:t>
      </w:r>
      <w:r>
        <w:rPr>
          <w:rFonts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分（北京时间）；地点为：</w:t>
      </w:r>
      <w:r>
        <w:rPr>
          <w:rFonts w:hint="eastAsia" w:ascii="宋体" w:hAnsi="宋体" w:eastAsia="宋体" w:cs="宋体"/>
          <w:color w:val="000000"/>
          <w:sz w:val="24"/>
          <w:szCs w:val="24"/>
          <w:highlight w:val="none"/>
          <w:lang w:val="zh-CN"/>
        </w:rPr>
        <w:t>山东合信项目管理有限公司二楼会议室</w:t>
      </w:r>
      <w:r>
        <w:rPr>
          <w:rFonts w:hint="eastAsia" w:ascii="宋体" w:hAnsi="宋体" w:eastAsia="宋体" w:cs="宋体"/>
          <w:color w:val="000000"/>
          <w:sz w:val="24"/>
          <w:szCs w:val="24"/>
          <w:highlight w:val="none"/>
        </w:rPr>
        <w:t>。</w:t>
      </w:r>
    </w:p>
    <w:p w14:paraId="4753168A">
      <w:pPr>
        <w:adjustRightInd w:val="0"/>
        <w:snapToGrid w:val="0"/>
        <w:spacing w:line="360" w:lineRule="auto"/>
        <w:ind w:firstLine="420" w:firstLineChars="175"/>
        <w:rPr>
          <w:rFonts w:ascii="宋体" w:hAnsi="宋体" w:eastAsia="宋体" w:cs="宋体"/>
          <w:color w:val="000000"/>
          <w:sz w:val="24"/>
          <w:szCs w:val="24"/>
        </w:rPr>
      </w:pPr>
      <w:r>
        <w:rPr>
          <w:rFonts w:ascii="宋体" w:hAnsi="宋体" w:eastAsia="宋体" w:cs="宋体"/>
          <w:color w:val="000000"/>
          <w:sz w:val="24"/>
          <w:szCs w:val="24"/>
        </w:rPr>
        <w:t>5.2</w:t>
      </w:r>
      <w:r>
        <w:rPr>
          <w:rFonts w:hint="eastAsia" w:ascii="宋体" w:hAnsi="宋体" w:eastAsia="宋体" w:cs="宋体"/>
          <w:color w:val="000000"/>
          <w:sz w:val="24"/>
          <w:szCs w:val="24"/>
        </w:rPr>
        <w:t>逾期送达的、未送达指定地点的或者不按照竞争性磋商文件要求密封的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，采购人将予以拒收。</w:t>
      </w:r>
    </w:p>
    <w:p w14:paraId="7DBC0D18">
      <w:pPr>
        <w:adjustRightInd w:val="0"/>
        <w:snapToGrid w:val="0"/>
        <w:spacing w:line="360" w:lineRule="auto"/>
        <w:outlineLvl w:val="9"/>
        <w:rPr>
          <w:rFonts w:ascii="宋体" w:hAnsi="宋体" w:eastAsia="宋体" w:cs="宋体"/>
          <w:b/>
          <w:color w:val="000000"/>
          <w:sz w:val="24"/>
          <w:szCs w:val="24"/>
        </w:rPr>
      </w:pPr>
      <w:bookmarkStart w:id="14" w:name="_Toc584"/>
      <w:r>
        <w:rPr>
          <w:rFonts w:ascii="宋体" w:hAnsi="宋体" w:eastAsia="宋体" w:cs="宋体"/>
          <w:b/>
          <w:color w:val="000000"/>
          <w:sz w:val="24"/>
          <w:szCs w:val="24"/>
        </w:rPr>
        <w:t>6.</w:t>
      </w:r>
      <w:r>
        <w:rPr>
          <w:rFonts w:hint="eastAsia" w:ascii="宋体" w:hAnsi="宋体" w:eastAsia="宋体" w:cs="宋体"/>
          <w:b/>
          <w:color w:val="000000"/>
          <w:sz w:val="24"/>
          <w:szCs w:val="24"/>
        </w:rPr>
        <w:t>公告发布媒介</w:t>
      </w:r>
      <w:bookmarkEnd w:id="14"/>
    </w:p>
    <w:p w14:paraId="63F2C032">
      <w:pPr>
        <w:adjustRightInd w:val="0"/>
        <w:snapToGrid w:val="0"/>
        <w:spacing w:line="360" w:lineRule="auto"/>
        <w:ind w:firstLine="360" w:firstLineChars="150"/>
        <w:rPr>
          <w:rFonts w:ascii="宋体" w:hAnsi="宋体" w:eastAsia="宋体" w:cs="宋体"/>
          <w:color w:val="000000"/>
          <w:sz w:val="24"/>
          <w:szCs w:val="24"/>
        </w:rPr>
      </w:pPr>
      <w:r>
        <w:rPr>
          <w:rFonts w:hint="eastAsia" w:ascii="宋体" w:hAnsi="宋体" w:eastAsia="宋体" w:cs="宋体"/>
          <w:color w:val="000000"/>
          <w:sz w:val="24"/>
          <w:szCs w:val="24"/>
        </w:rPr>
        <w:t>本次竞争性磋商公告同时在</w:t>
      </w:r>
      <w:r>
        <w:rPr>
          <w:rFonts w:hint="eastAsia" w:ascii="宋体" w:hAnsi="宋体" w:eastAsia="宋体" w:cs="宋体"/>
          <w:color w:val="000000"/>
          <w:sz w:val="24"/>
          <w:szCs w:val="24"/>
          <w:lang w:val="en-US" w:eastAsia="zh-CN"/>
        </w:rPr>
        <w:t>中国招标投标公共服务平台、</w:t>
      </w:r>
      <w:r>
        <w:rPr>
          <w:rFonts w:hint="eastAsia" w:ascii="宋体" w:hAnsi="宋体" w:eastAsia="宋体" w:cs="宋体"/>
          <w:color w:val="000000"/>
          <w:sz w:val="24"/>
          <w:szCs w:val="24"/>
          <w:highlight w:val="none"/>
          <w:u w:val="none"/>
        </w:rPr>
        <w:t>泰安市公路事业发</w:t>
      </w:r>
      <w:r>
        <w:rPr>
          <w:rFonts w:hint="eastAsia" w:ascii="宋体" w:hAnsi="宋体" w:eastAsia="宋体" w:cs="宋体"/>
          <w:color w:val="000000"/>
          <w:sz w:val="24"/>
          <w:szCs w:val="24"/>
          <w:highlight w:val="none"/>
        </w:rPr>
        <w:t>展中心</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山东合信项目管理有限公司</w:t>
      </w:r>
      <w:r>
        <w:rPr>
          <w:rFonts w:hint="eastAsia" w:ascii="宋体" w:hAnsi="宋体" w:eastAsia="宋体" w:cs="宋体"/>
          <w:color w:val="000000"/>
          <w:sz w:val="24"/>
          <w:szCs w:val="24"/>
        </w:rPr>
        <w:t>网站上发布。</w:t>
      </w:r>
    </w:p>
    <w:p w14:paraId="6E4366CD">
      <w:pPr>
        <w:adjustRightInd w:val="0"/>
        <w:snapToGrid w:val="0"/>
        <w:spacing w:line="360" w:lineRule="auto"/>
        <w:outlineLvl w:val="9"/>
        <w:rPr>
          <w:rFonts w:hint="eastAsia" w:ascii="宋体" w:hAnsi="宋体" w:eastAsia="宋体" w:cs="宋体"/>
          <w:b/>
          <w:color w:val="000000"/>
          <w:sz w:val="24"/>
          <w:szCs w:val="24"/>
          <w:highlight w:val="none"/>
        </w:rPr>
      </w:pPr>
      <w:bookmarkStart w:id="15" w:name="_Toc9828"/>
      <w:r>
        <w:rPr>
          <w:rFonts w:hint="eastAsia" w:ascii="宋体" w:hAnsi="宋体" w:eastAsia="宋体" w:cs="宋体"/>
          <w:b/>
          <w:color w:val="000000"/>
          <w:sz w:val="24"/>
          <w:szCs w:val="24"/>
          <w:highlight w:val="none"/>
          <w:lang w:val="en-US" w:eastAsia="zh-CN"/>
        </w:rPr>
        <w:t>7.</w:t>
      </w:r>
      <w:r>
        <w:rPr>
          <w:rFonts w:hint="eastAsia" w:ascii="宋体" w:hAnsi="宋体" w:eastAsia="宋体" w:cs="宋体"/>
          <w:b/>
          <w:color w:val="000000"/>
          <w:sz w:val="24"/>
          <w:szCs w:val="24"/>
          <w:highlight w:val="none"/>
        </w:rPr>
        <w:t>其他补充事宜</w:t>
      </w:r>
      <w:bookmarkEnd w:id="15"/>
    </w:p>
    <w:p w14:paraId="6935B334">
      <w:pPr>
        <w:adjustRightInd w:val="0"/>
        <w:snapToGrid w:val="0"/>
        <w:spacing w:line="360" w:lineRule="auto"/>
        <w:ind w:firstLine="360" w:firstLineChars="150"/>
        <w:rPr>
          <w:rFonts w:hint="eastAsia" w:ascii="宋体" w:hAnsi="宋体" w:eastAsia="宋体" w:cs="宋体"/>
          <w:color w:val="000000"/>
          <w:sz w:val="24"/>
          <w:szCs w:val="24"/>
          <w:highlight w:val="none"/>
          <w:lang w:val="en-US" w:eastAsia="zh-CN"/>
        </w:rPr>
      </w:pPr>
      <w:bookmarkStart w:id="16" w:name="_Toc28117"/>
      <w:r>
        <w:rPr>
          <w:rFonts w:hint="eastAsia" w:ascii="宋体" w:hAnsi="宋体" w:eastAsia="宋体" w:cs="宋体"/>
          <w:color w:val="000000"/>
          <w:sz w:val="24"/>
          <w:szCs w:val="24"/>
          <w:highlight w:val="none"/>
          <w:lang w:val="en-US" w:eastAsia="zh-CN"/>
        </w:rPr>
        <w:t>无</w:t>
      </w:r>
    </w:p>
    <w:p w14:paraId="03288C4F">
      <w:pPr>
        <w:adjustRightInd w:val="0"/>
        <w:snapToGrid w:val="0"/>
        <w:spacing w:line="360" w:lineRule="auto"/>
        <w:outlineLvl w:val="9"/>
        <w:rPr>
          <w:rFonts w:ascii="宋体" w:hAnsi="宋体" w:eastAsia="宋体" w:cs="宋体"/>
          <w:b/>
          <w:color w:val="000000"/>
          <w:sz w:val="24"/>
          <w:szCs w:val="24"/>
        </w:rPr>
      </w:pPr>
      <w:r>
        <w:rPr>
          <w:rFonts w:hint="eastAsia" w:ascii="宋体" w:hAnsi="宋体" w:eastAsia="宋体" w:cs="宋体"/>
          <w:b/>
          <w:color w:val="000000"/>
          <w:sz w:val="24"/>
          <w:szCs w:val="24"/>
          <w:lang w:val="en-US" w:eastAsia="zh-CN"/>
        </w:rPr>
        <w:t>8</w:t>
      </w:r>
      <w:r>
        <w:rPr>
          <w:rFonts w:ascii="宋体" w:hAnsi="宋体" w:eastAsia="宋体" w:cs="宋体"/>
          <w:b/>
          <w:color w:val="000000"/>
          <w:sz w:val="24"/>
          <w:szCs w:val="24"/>
        </w:rPr>
        <w:t>.</w:t>
      </w:r>
      <w:r>
        <w:rPr>
          <w:rFonts w:hint="eastAsia" w:ascii="宋体" w:hAnsi="宋体" w:eastAsia="宋体" w:cs="宋体"/>
          <w:b/>
          <w:color w:val="000000"/>
          <w:sz w:val="24"/>
          <w:szCs w:val="24"/>
        </w:rPr>
        <w:t>联系方式</w:t>
      </w:r>
      <w:bookmarkEnd w:id="16"/>
    </w:p>
    <w:p w14:paraId="19E26AB0">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采</w:t>
      </w:r>
      <w:r>
        <w:rPr>
          <w:rFonts w:ascii="宋体" w:hAnsi="宋体" w:eastAsia="宋体" w:cs="宋体"/>
          <w:color w:val="000000"/>
          <w:sz w:val="24"/>
          <w:szCs w:val="24"/>
        </w:rPr>
        <w:t xml:space="preserve"> </w:t>
      </w:r>
      <w:r>
        <w:rPr>
          <w:rFonts w:hint="eastAsia" w:ascii="宋体" w:hAnsi="宋体" w:eastAsia="宋体" w:cs="宋体"/>
          <w:color w:val="000000"/>
          <w:sz w:val="24"/>
          <w:szCs w:val="24"/>
        </w:rPr>
        <w:t>购</w:t>
      </w:r>
      <w:r>
        <w:rPr>
          <w:rFonts w:ascii="宋体" w:hAnsi="宋体" w:eastAsia="宋体" w:cs="宋体"/>
          <w:color w:val="000000"/>
          <w:sz w:val="24"/>
          <w:szCs w:val="24"/>
        </w:rPr>
        <w:t xml:space="preserve"> </w:t>
      </w:r>
      <w:r>
        <w:rPr>
          <w:rFonts w:hint="eastAsia" w:ascii="宋体" w:hAnsi="宋体" w:eastAsia="宋体" w:cs="宋体"/>
          <w:color w:val="000000"/>
          <w:sz w:val="24"/>
          <w:szCs w:val="24"/>
        </w:rPr>
        <w:t>人：泰安市公路事业发展中心</w:t>
      </w:r>
    </w:p>
    <w:p w14:paraId="32715925">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地</w:t>
      </w:r>
      <w:r>
        <w:rPr>
          <w:rFonts w:ascii="宋体" w:hAnsi="宋体" w:eastAsia="宋体" w:cs="宋体"/>
          <w:color w:val="000000"/>
          <w:sz w:val="24"/>
          <w:szCs w:val="24"/>
        </w:rPr>
        <w:t>  </w:t>
      </w:r>
      <w:r>
        <w:rPr>
          <w:rFonts w:hint="eastAsia" w:ascii="宋体" w:hAnsi="宋体" w:eastAsia="宋体" w:cs="宋体"/>
          <w:color w:val="000000"/>
          <w:sz w:val="24"/>
          <w:szCs w:val="24"/>
        </w:rPr>
        <w:t>址：泰安市东岳大街</w:t>
      </w:r>
      <w:r>
        <w:rPr>
          <w:rFonts w:ascii="宋体" w:hAnsi="宋体" w:eastAsia="宋体" w:cs="宋体"/>
          <w:color w:val="000000"/>
          <w:sz w:val="24"/>
          <w:szCs w:val="24"/>
        </w:rPr>
        <w:t>19</w:t>
      </w:r>
      <w:r>
        <w:rPr>
          <w:rFonts w:hint="eastAsia" w:ascii="宋体" w:hAnsi="宋体" w:eastAsia="宋体" w:cs="宋体"/>
          <w:color w:val="000000"/>
          <w:sz w:val="24"/>
          <w:szCs w:val="24"/>
        </w:rPr>
        <w:t>号</w:t>
      </w:r>
    </w:p>
    <w:p w14:paraId="09836C4C">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联</w:t>
      </w:r>
      <w:r>
        <w:rPr>
          <w:rFonts w:ascii="宋体" w:hAnsi="宋体" w:eastAsia="宋体" w:cs="宋体"/>
          <w:color w:val="000000"/>
          <w:sz w:val="24"/>
          <w:szCs w:val="24"/>
        </w:rPr>
        <w:t xml:space="preserve"> </w:t>
      </w:r>
      <w:r>
        <w:rPr>
          <w:rFonts w:hint="eastAsia" w:ascii="宋体" w:hAnsi="宋体" w:eastAsia="宋体" w:cs="宋体"/>
          <w:color w:val="000000"/>
          <w:sz w:val="24"/>
          <w:szCs w:val="24"/>
        </w:rPr>
        <w:t>系</w:t>
      </w:r>
      <w:r>
        <w:rPr>
          <w:rFonts w:ascii="宋体" w:hAnsi="宋体" w:eastAsia="宋体" w:cs="宋体"/>
          <w:color w:val="000000"/>
          <w:sz w:val="24"/>
          <w:szCs w:val="24"/>
        </w:rPr>
        <w:t xml:space="preserve"> </w:t>
      </w:r>
      <w:r>
        <w:rPr>
          <w:rFonts w:hint="eastAsia" w:ascii="宋体" w:hAnsi="宋体" w:eastAsia="宋体" w:cs="宋体"/>
          <w:color w:val="000000"/>
          <w:sz w:val="24"/>
          <w:szCs w:val="24"/>
        </w:rPr>
        <w:t>人：闫平</w:t>
      </w:r>
    </w:p>
    <w:p w14:paraId="0C7F13F3">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电</w:t>
      </w:r>
      <w:r>
        <w:rPr>
          <w:rFonts w:ascii="宋体" w:hAnsi="宋体" w:eastAsia="宋体" w:cs="宋体"/>
          <w:color w:val="000000"/>
          <w:sz w:val="24"/>
          <w:szCs w:val="24"/>
        </w:rPr>
        <w:t>  </w:t>
      </w:r>
      <w:r>
        <w:rPr>
          <w:rFonts w:hint="eastAsia" w:ascii="宋体" w:hAnsi="宋体" w:eastAsia="宋体" w:cs="宋体"/>
          <w:color w:val="000000"/>
          <w:sz w:val="24"/>
          <w:szCs w:val="24"/>
        </w:rPr>
        <w:t>话：</w:t>
      </w:r>
      <w:r>
        <w:rPr>
          <w:rFonts w:ascii="宋体" w:hAnsi="宋体" w:eastAsia="宋体" w:cs="宋体"/>
          <w:color w:val="000000"/>
          <w:sz w:val="24"/>
          <w:szCs w:val="24"/>
        </w:rPr>
        <w:t>0538-6232166</w:t>
      </w:r>
    </w:p>
    <w:p w14:paraId="3D9E0200">
      <w:pPr>
        <w:adjustRightInd w:val="0"/>
        <w:snapToGrid w:val="0"/>
        <w:spacing w:line="360" w:lineRule="auto"/>
        <w:ind w:firstLine="420" w:firstLineChars="175"/>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采购代理机构：</w:t>
      </w:r>
      <w:r>
        <w:rPr>
          <w:rFonts w:hint="eastAsia" w:ascii="宋体" w:hAnsi="宋体" w:eastAsia="宋体" w:cs="宋体"/>
          <w:color w:val="000000"/>
          <w:sz w:val="24"/>
          <w:szCs w:val="24"/>
          <w:lang w:eastAsia="zh-CN"/>
        </w:rPr>
        <w:t>山东合信项目管理有限公司</w:t>
      </w:r>
    </w:p>
    <w:p w14:paraId="65CC70FE">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泰安市长城路 81 号长城一品商业办公楼</w:t>
      </w:r>
    </w:p>
    <w:p w14:paraId="7FF9C7FF">
      <w:pPr>
        <w:adjustRightInd w:val="0"/>
        <w:snapToGrid w:val="0"/>
        <w:spacing w:line="360" w:lineRule="auto"/>
        <w:ind w:firstLine="420" w:firstLineChars="175"/>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eastAsia="zh-CN"/>
        </w:rPr>
        <w:t>李佳敏</w:t>
      </w:r>
    </w:p>
    <w:p w14:paraId="17DB1633">
      <w:pPr>
        <w:adjustRightInd w:val="0"/>
        <w:snapToGrid w:val="0"/>
        <w:spacing w:line="360" w:lineRule="auto"/>
        <w:ind w:firstLine="420" w:firstLineChars="175"/>
        <w:rPr>
          <w:rFonts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sz w:val="24"/>
          <w:highlight w:val="none"/>
        </w:rPr>
        <w:t>0538-8998169</w:t>
      </w:r>
    </w:p>
    <w:p w14:paraId="1784CE25">
      <w:pPr>
        <w:adjustRightInd w:val="0"/>
        <w:snapToGrid w:val="0"/>
        <w:spacing w:line="360" w:lineRule="auto"/>
        <w:ind w:firstLine="420" w:firstLineChars="175"/>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电子邮件：</w:t>
      </w:r>
      <w:r>
        <w:rPr>
          <w:rFonts w:hint="eastAsia" w:ascii="宋体" w:hAnsi="宋体" w:eastAsia="宋体" w:cs="宋体"/>
          <w:color w:val="000000"/>
          <w:sz w:val="24"/>
          <w:szCs w:val="24"/>
          <w:lang w:eastAsia="zh-CN"/>
        </w:rPr>
        <w:t>tahx2016@vip.163.com</w:t>
      </w:r>
    </w:p>
    <w:p w14:paraId="1A808D92">
      <w:pPr>
        <w:pStyle w:val="2"/>
        <w:spacing w:before="0" w:after="0" w:line="360" w:lineRule="auto"/>
        <w:rPr>
          <w:rFonts w:ascii="宋体" w:hAnsi="宋体" w:eastAsia="宋体" w:cs="宋体"/>
          <w:bCs w:val="0"/>
          <w:color w:val="000000"/>
          <w:sz w:val="32"/>
        </w:rPr>
      </w:pPr>
      <w:bookmarkStart w:id="17" w:name="_Toc6394"/>
      <w:bookmarkStart w:id="18" w:name="_Toc67326827"/>
      <w:r>
        <w:rPr>
          <w:rFonts w:hint="eastAsia" w:ascii="宋体" w:hAnsi="宋体" w:eastAsia="宋体" w:cs="宋体"/>
          <w:color w:val="000000"/>
          <w:sz w:val="36"/>
        </w:rPr>
        <w:t>第二章</w:t>
      </w:r>
      <w:r>
        <w:rPr>
          <w:rFonts w:ascii="宋体" w:hAnsi="宋体" w:eastAsia="宋体" w:cs="宋体"/>
          <w:color w:val="000000"/>
          <w:sz w:val="36"/>
        </w:rPr>
        <w:t xml:space="preserve">  </w:t>
      </w:r>
      <w:bookmarkEnd w:id="7"/>
      <w:bookmarkEnd w:id="8"/>
      <w:bookmarkStart w:id="19" w:name="_Toc285809465"/>
      <w:r>
        <w:rPr>
          <w:rFonts w:hint="eastAsia" w:ascii="宋体" w:hAnsi="宋体" w:eastAsia="宋体" w:cs="宋体"/>
          <w:color w:val="000000"/>
          <w:sz w:val="36"/>
          <w:lang w:eastAsia="zh-CN"/>
        </w:rPr>
        <w:t>供应商</w:t>
      </w:r>
      <w:r>
        <w:rPr>
          <w:rFonts w:hint="eastAsia" w:ascii="宋体" w:hAnsi="宋体" w:eastAsia="宋体" w:cs="宋体"/>
          <w:color w:val="000000"/>
          <w:sz w:val="36"/>
        </w:rPr>
        <w:t>须知</w:t>
      </w:r>
      <w:bookmarkEnd w:id="17"/>
      <w:bookmarkEnd w:id="18"/>
      <w:bookmarkEnd w:id="19"/>
    </w:p>
    <w:p w14:paraId="0EB8065B">
      <w:pPr>
        <w:pStyle w:val="3"/>
        <w:spacing w:line="600" w:lineRule="exact"/>
        <w:jc w:val="center"/>
        <w:rPr>
          <w:rFonts w:ascii="宋体" w:hAnsi="宋体" w:eastAsia="宋体" w:cs="宋体"/>
          <w:color w:val="000000"/>
          <w:sz w:val="30"/>
          <w:szCs w:val="30"/>
        </w:rPr>
      </w:pPr>
      <w:bookmarkStart w:id="20" w:name="_Toc7209"/>
      <w:bookmarkStart w:id="21" w:name="_Toc285809466"/>
      <w:bookmarkStart w:id="22" w:name="_Toc67326828"/>
      <w:r>
        <w:rPr>
          <w:rFonts w:hint="eastAsia" w:ascii="宋体" w:hAnsi="宋体" w:eastAsia="宋体" w:cs="宋体"/>
          <w:color w:val="000000"/>
          <w:sz w:val="30"/>
          <w:szCs w:val="30"/>
          <w:lang w:eastAsia="zh-CN"/>
        </w:rPr>
        <w:t>供应商</w:t>
      </w:r>
      <w:r>
        <w:rPr>
          <w:rFonts w:hint="eastAsia" w:ascii="宋体" w:hAnsi="宋体" w:eastAsia="宋体" w:cs="宋体"/>
          <w:color w:val="000000"/>
          <w:sz w:val="30"/>
          <w:szCs w:val="30"/>
        </w:rPr>
        <w:t>须知前附表</w:t>
      </w:r>
      <w:bookmarkEnd w:id="20"/>
      <w:bookmarkEnd w:id="21"/>
      <w:bookmarkEnd w:id="22"/>
    </w:p>
    <w:tbl>
      <w:tblPr>
        <w:tblStyle w:val="3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
        <w:gridCol w:w="2497"/>
        <w:gridCol w:w="5758"/>
      </w:tblGrid>
      <w:tr w14:paraId="5271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DFB3AEB">
            <w:pPr>
              <w:tabs>
                <w:tab w:val="left" w:pos="2310"/>
              </w:tabs>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条款号</w:t>
            </w:r>
          </w:p>
        </w:tc>
        <w:tc>
          <w:tcPr>
            <w:tcW w:w="2503" w:type="dxa"/>
            <w:gridSpan w:val="2"/>
            <w:vAlign w:val="center"/>
          </w:tcPr>
          <w:p w14:paraId="5AE5BC58">
            <w:pPr>
              <w:tabs>
                <w:tab w:val="left" w:pos="2310"/>
              </w:tabs>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条款名称</w:t>
            </w:r>
          </w:p>
        </w:tc>
        <w:tc>
          <w:tcPr>
            <w:tcW w:w="5758" w:type="dxa"/>
            <w:vAlign w:val="center"/>
          </w:tcPr>
          <w:p w14:paraId="510B9EDF">
            <w:pPr>
              <w:tabs>
                <w:tab w:val="left" w:pos="2310"/>
              </w:tabs>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编列内容</w:t>
            </w:r>
          </w:p>
        </w:tc>
      </w:tr>
      <w:tr w14:paraId="5077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6B410BEC">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1.1.2</w:t>
            </w:r>
          </w:p>
        </w:tc>
        <w:tc>
          <w:tcPr>
            <w:tcW w:w="2503" w:type="dxa"/>
            <w:gridSpan w:val="2"/>
            <w:vAlign w:val="center"/>
          </w:tcPr>
          <w:p w14:paraId="743B9F0C">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采购人</w:t>
            </w:r>
          </w:p>
        </w:tc>
        <w:tc>
          <w:tcPr>
            <w:tcW w:w="5758" w:type="dxa"/>
            <w:vAlign w:val="center"/>
          </w:tcPr>
          <w:p w14:paraId="5E5F6046">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采</w:t>
            </w:r>
            <w:r>
              <w:rPr>
                <w:rFonts w:ascii="宋体" w:hAnsi="宋体" w:eastAsia="宋体" w:cs="宋体"/>
                <w:color w:val="000000"/>
                <w:sz w:val="24"/>
                <w:szCs w:val="24"/>
              </w:rPr>
              <w:t xml:space="preserve"> </w:t>
            </w:r>
            <w:r>
              <w:rPr>
                <w:rFonts w:hint="eastAsia" w:ascii="宋体" w:hAnsi="宋体" w:eastAsia="宋体" w:cs="宋体"/>
                <w:color w:val="000000"/>
                <w:sz w:val="24"/>
                <w:szCs w:val="24"/>
              </w:rPr>
              <w:t>购</w:t>
            </w:r>
            <w:r>
              <w:rPr>
                <w:rFonts w:ascii="宋体" w:hAnsi="宋体" w:eastAsia="宋体" w:cs="宋体"/>
                <w:color w:val="000000"/>
                <w:sz w:val="24"/>
                <w:szCs w:val="24"/>
              </w:rPr>
              <w:t xml:space="preserve"> </w:t>
            </w:r>
            <w:r>
              <w:rPr>
                <w:rFonts w:hint="eastAsia" w:ascii="宋体" w:hAnsi="宋体" w:eastAsia="宋体" w:cs="宋体"/>
                <w:color w:val="000000"/>
                <w:sz w:val="24"/>
                <w:szCs w:val="24"/>
              </w:rPr>
              <w:t>人：泰安市公路事业发展中心</w:t>
            </w:r>
          </w:p>
          <w:p w14:paraId="2074D234">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地</w:t>
            </w:r>
            <w:r>
              <w:rPr>
                <w:rFonts w:ascii="宋体" w:hAnsi="宋体" w:eastAsia="宋体" w:cs="宋体"/>
                <w:color w:val="000000"/>
                <w:sz w:val="24"/>
                <w:szCs w:val="24"/>
              </w:rPr>
              <w:t>  </w:t>
            </w:r>
            <w:r>
              <w:rPr>
                <w:rFonts w:hint="eastAsia" w:ascii="宋体" w:hAnsi="宋体" w:eastAsia="宋体" w:cs="宋体"/>
                <w:color w:val="000000"/>
                <w:sz w:val="24"/>
                <w:szCs w:val="24"/>
              </w:rPr>
              <w:t>址：泰安市东岳大街</w:t>
            </w:r>
            <w:r>
              <w:rPr>
                <w:rFonts w:ascii="宋体" w:hAnsi="宋体" w:eastAsia="宋体" w:cs="宋体"/>
                <w:color w:val="000000"/>
                <w:sz w:val="24"/>
                <w:szCs w:val="24"/>
              </w:rPr>
              <w:t>19</w:t>
            </w:r>
            <w:r>
              <w:rPr>
                <w:rFonts w:hint="eastAsia" w:ascii="宋体" w:hAnsi="宋体" w:eastAsia="宋体" w:cs="宋体"/>
                <w:color w:val="000000"/>
                <w:sz w:val="24"/>
                <w:szCs w:val="24"/>
              </w:rPr>
              <w:t>号</w:t>
            </w:r>
          </w:p>
          <w:p w14:paraId="4014C59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联 系 人：闫平</w:t>
            </w:r>
          </w:p>
          <w:p w14:paraId="0E4272B6">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电  话：0538-62</w:t>
            </w:r>
            <w:r>
              <w:rPr>
                <w:rFonts w:ascii="宋体" w:hAnsi="宋体" w:eastAsia="宋体" w:cs="宋体"/>
                <w:color w:val="000000"/>
                <w:sz w:val="24"/>
                <w:szCs w:val="24"/>
              </w:rPr>
              <w:t>32166</w:t>
            </w:r>
          </w:p>
        </w:tc>
      </w:tr>
      <w:tr w14:paraId="734B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02468F07">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1.1.3</w:t>
            </w:r>
          </w:p>
        </w:tc>
        <w:tc>
          <w:tcPr>
            <w:tcW w:w="2503" w:type="dxa"/>
            <w:gridSpan w:val="2"/>
            <w:vAlign w:val="center"/>
          </w:tcPr>
          <w:p w14:paraId="764F76CD">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采购代理机构</w:t>
            </w:r>
          </w:p>
        </w:tc>
        <w:tc>
          <w:tcPr>
            <w:tcW w:w="5758" w:type="dxa"/>
            <w:vAlign w:val="center"/>
          </w:tcPr>
          <w:p w14:paraId="0A962354">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名称：</w:t>
            </w:r>
            <w:r>
              <w:rPr>
                <w:rFonts w:hint="eastAsia" w:ascii="宋体" w:hAnsi="宋体" w:eastAsia="宋体" w:cs="宋体"/>
                <w:bCs/>
                <w:color w:val="000000"/>
                <w:sz w:val="24"/>
                <w:szCs w:val="24"/>
                <w:lang w:eastAsia="zh-CN"/>
              </w:rPr>
              <w:t>山东合信项目管理有限公司</w:t>
            </w:r>
          </w:p>
          <w:p w14:paraId="5D9BB090">
            <w:pPr>
              <w:tabs>
                <w:tab w:val="center" w:pos="2359"/>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泰安市长城路81号长城一品商业办公楼</w:t>
            </w:r>
          </w:p>
          <w:p w14:paraId="640029C3">
            <w:pPr>
              <w:tabs>
                <w:tab w:val="center" w:pos="2359"/>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李佳敏</w:t>
            </w:r>
          </w:p>
          <w:p w14:paraId="1CB0A619">
            <w:pPr>
              <w:tabs>
                <w:tab w:val="center" w:pos="2359"/>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lang w:eastAsia="zh-CN"/>
              </w:rPr>
              <w:t>0538-8998169</w:t>
            </w:r>
          </w:p>
          <w:p w14:paraId="0E14A491">
            <w:pPr>
              <w:tabs>
                <w:tab w:val="center" w:pos="2359"/>
              </w:tabs>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电子邮件：</w:t>
            </w:r>
            <w:r>
              <w:rPr>
                <w:rFonts w:hint="eastAsia" w:ascii="宋体" w:hAnsi="宋体" w:eastAsia="宋体" w:cs="宋体"/>
                <w:color w:val="000000"/>
                <w:sz w:val="24"/>
                <w:szCs w:val="24"/>
                <w:lang w:eastAsia="zh-CN"/>
              </w:rPr>
              <w:t>tahx2016@vip.163.com</w:t>
            </w:r>
          </w:p>
        </w:tc>
      </w:tr>
      <w:tr w14:paraId="4363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2DF49958">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1.1.4</w:t>
            </w:r>
          </w:p>
        </w:tc>
        <w:tc>
          <w:tcPr>
            <w:tcW w:w="2503" w:type="dxa"/>
            <w:gridSpan w:val="2"/>
            <w:vAlign w:val="center"/>
          </w:tcPr>
          <w:p w14:paraId="1FC9A2DF">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5758" w:type="dxa"/>
            <w:vAlign w:val="center"/>
          </w:tcPr>
          <w:p w14:paraId="1E573E27">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2025年泰安市普通国省道日常养护工程一阶段施工图设计项目</w:t>
            </w:r>
          </w:p>
        </w:tc>
      </w:tr>
      <w:tr w14:paraId="61A1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56" w:type="dxa"/>
            <w:vAlign w:val="center"/>
          </w:tcPr>
          <w:p w14:paraId="71A71285">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1.1.5</w:t>
            </w:r>
          </w:p>
        </w:tc>
        <w:tc>
          <w:tcPr>
            <w:tcW w:w="2503" w:type="dxa"/>
            <w:gridSpan w:val="2"/>
            <w:vAlign w:val="center"/>
          </w:tcPr>
          <w:p w14:paraId="037B4B59">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项目详细情况</w:t>
            </w:r>
          </w:p>
        </w:tc>
        <w:tc>
          <w:tcPr>
            <w:tcW w:w="5758" w:type="dxa"/>
            <w:vAlign w:val="center"/>
          </w:tcPr>
          <w:p w14:paraId="52649545">
            <w:pPr>
              <w:spacing w:line="360" w:lineRule="auto"/>
              <w:rPr>
                <w:rFonts w:hint="eastAsia" w:ascii="宋体" w:hAnsi="宋体" w:eastAsia="宋体" w:cs="宋体"/>
                <w:color w:val="000000"/>
                <w:sz w:val="24"/>
                <w:szCs w:val="24"/>
                <w:lang w:eastAsia="zh-CN"/>
              </w:rPr>
            </w:pPr>
            <w:bookmarkStart w:id="23" w:name="v_p_ProjectAreas_"/>
            <w:r>
              <w:rPr>
                <w:rFonts w:hint="eastAsia" w:ascii="宋体" w:hAnsi="宋体" w:eastAsia="宋体" w:cs="宋体"/>
                <w:color w:val="000000"/>
                <w:sz w:val="24"/>
                <w:szCs w:val="24"/>
              </w:rPr>
              <w:t>项目地点和规模：本项目位于泰安市，</w:t>
            </w:r>
            <w:bookmarkEnd w:id="23"/>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eastAsia="zh-CN"/>
              </w:rPr>
              <w:t>建安费</w:t>
            </w:r>
            <w:r>
              <w:rPr>
                <w:rFonts w:hint="eastAsia" w:ascii="宋体" w:hAnsi="宋体" w:eastAsia="宋体" w:cs="宋体"/>
                <w:color w:val="000000"/>
                <w:sz w:val="24"/>
                <w:szCs w:val="24"/>
                <w:highlight w:val="none"/>
                <w:lang w:val="en-US" w:eastAsia="zh-CN"/>
              </w:rPr>
              <w:t>约1000</w:t>
            </w:r>
            <w:r>
              <w:rPr>
                <w:rFonts w:hint="eastAsia" w:ascii="宋体" w:hAnsi="宋体" w:eastAsia="宋体" w:cs="宋体"/>
                <w:color w:val="000000"/>
                <w:sz w:val="24"/>
                <w:szCs w:val="24"/>
                <w:highlight w:val="none"/>
              </w:rPr>
              <w:t>万元</w:t>
            </w:r>
            <w:r>
              <w:rPr>
                <w:rFonts w:hint="eastAsia" w:ascii="宋体" w:hAnsi="宋体" w:eastAsia="宋体" w:cs="宋体"/>
                <w:color w:val="000000"/>
                <w:sz w:val="24"/>
                <w:szCs w:val="24"/>
                <w:highlight w:val="none"/>
                <w:lang w:eastAsia="zh-CN"/>
              </w:rPr>
              <w:t>。</w:t>
            </w:r>
          </w:p>
        </w:tc>
      </w:tr>
      <w:tr w14:paraId="55D3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21CD189D">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1.2.1</w:t>
            </w:r>
          </w:p>
        </w:tc>
        <w:tc>
          <w:tcPr>
            <w:tcW w:w="2503" w:type="dxa"/>
            <w:gridSpan w:val="2"/>
            <w:vAlign w:val="center"/>
          </w:tcPr>
          <w:p w14:paraId="37AFCF79">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资金来源</w:t>
            </w:r>
          </w:p>
        </w:tc>
        <w:tc>
          <w:tcPr>
            <w:tcW w:w="5758" w:type="dxa"/>
            <w:vAlign w:val="center"/>
          </w:tcPr>
          <w:p w14:paraId="37B37FB1">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财政资金</w:t>
            </w:r>
          </w:p>
        </w:tc>
      </w:tr>
      <w:tr w14:paraId="0D71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3F0E3987">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1.2.2</w:t>
            </w:r>
          </w:p>
        </w:tc>
        <w:tc>
          <w:tcPr>
            <w:tcW w:w="2503" w:type="dxa"/>
            <w:gridSpan w:val="2"/>
            <w:vAlign w:val="center"/>
          </w:tcPr>
          <w:p w14:paraId="44406A66">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出资比例</w:t>
            </w:r>
          </w:p>
        </w:tc>
        <w:tc>
          <w:tcPr>
            <w:tcW w:w="5758" w:type="dxa"/>
            <w:vAlign w:val="center"/>
          </w:tcPr>
          <w:p w14:paraId="31A8AB60">
            <w:pPr>
              <w:spacing w:line="360" w:lineRule="auto"/>
              <w:rPr>
                <w:rFonts w:ascii="宋体" w:hAnsi="宋体" w:eastAsia="宋体" w:cs="宋体"/>
                <w:color w:val="000000"/>
                <w:sz w:val="24"/>
                <w:szCs w:val="24"/>
              </w:rPr>
            </w:pPr>
            <w:r>
              <w:rPr>
                <w:rFonts w:ascii="宋体" w:hAnsi="宋体" w:eastAsia="宋体" w:cs="宋体"/>
                <w:color w:val="000000"/>
                <w:sz w:val="24"/>
                <w:szCs w:val="24"/>
              </w:rPr>
              <w:t>100%</w:t>
            </w:r>
          </w:p>
        </w:tc>
      </w:tr>
      <w:tr w14:paraId="3E97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12517BEA">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1.2.3</w:t>
            </w:r>
          </w:p>
        </w:tc>
        <w:tc>
          <w:tcPr>
            <w:tcW w:w="2503" w:type="dxa"/>
            <w:gridSpan w:val="2"/>
            <w:vAlign w:val="center"/>
          </w:tcPr>
          <w:p w14:paraId="2513E893">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资金落实情况</w:t>
            </w:r>
          </w:p>
        </w:tc>
        <w:tc>
          <w:tcPr>
            <w:tcW w:w="5758" w:type="dxa"/>
            <w:vAlign w:val="center"/>
          </w:tcPr>
          <w:p w14:paraId="058920A9">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已落实</w:t>
            </w:r>
          </w:p>
        </w:tc>
      </w:tr>
      <w:tr w14:paraId="68DF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0668A267">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1.3.1</w:t>
            </w:r>
          </w:p>
        </w:tc>
        <w:tc>
          <w:tcPr>
            <w:tcW w:w="2503" w:type="dxa"/>
            <w:gridSpan w:val="2"/>
            <w:vAlign w:val="center"/>
          </w:tcPr>
          <w:p w14:paraId="233311F0">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采购范围及标段划分</w:t>
            </w:r>
          </w:p>
        </w:tc>
        <w:tc>
          <w:tcPr>
            <w:tcW w:w="5758" w:type="dxa"/>
            <w:vAlign w:val="center"/>
          </w:tcPr>
          <w:p w14:paraId="15FF115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szCs w:val="22"/>
                <w:highlight w:val="none"/>
              </w:rPr>
              <w:t>采购范围：</w:t>
            </w:r>
            <w:r>
              <w:rPr>
                <w:rFonts w:hint="eastAsia" w:ascii="宋体" w:hAnsi="宋体" w:eastAsia="宋体" w:cs="宋体"/>
                <w:color w:val="000000"/>
                <w:sz w:val="24"/>
                <w:highlight w:val="none"/>
                <w:lang w:eastAsia="zh-CN"/>
              </w:rPr>
              <w:t>主要包括</w:t>
            </w:r>
            <w:r>
              <w:rPr>
                <w:rFonts w:hint="eastAsia" w:ascii="宋体" w:hAnsi="宋体" w:eastAsia="宋体" w:cs="宋体"/>
                <w:color w:val="000000"/>
                <w:sz w:val="24"/>
                <w:highlight w:val="none"/>
              </w:rPr>
              <w:t>泰安市公路事业发展中心</w:t>
            </w:r>
            <w:r>
              <w:rPr>
                <w:rFonts w:hint="eastAsia" w:ascii="宋体" w:hAnsi="宋体" w:eastAsia="宋体" w:cs="宋体"/>
                <w:color w:val="000000"/>
                <w:sz w:val="24"/>
                <w:highlight w:val="none"/>
                <w:lang w:eastAsia="zh-CN"/>
              </w:rPr>
              <w:t>202</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lang w:eastAsia="zh-CN"/>
              </w:rPr>
              <w:t>年泰安市普通国省道日常养护工程一阶段施工图设计</w:t>
            </w:r>
            <w:r>
              <w:rPr>
                <w:rFonts w:hint="eastAsia" w:ascii="宋体" w:hAnsi="宋体" w:eastAsia="宋体" w:cs="宋体"/>
                <w:color w:val="000000"/>
                <w:sz w:val="24"/>
                <w:highlight w:val="none"/>
              </w:rPr>
              <w:t>：</w:t>
            </w:r>
          </w:p>
          <w:p w14:paraId="1F96CD91">
            <w:pPr>
              <w:numPr>
                <w:ilvl w:val="0"/>
                <w:numId w:val="0"/>
              </w:num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预防性养护：非财政直管县管养主线里程599.145公里（车道里程1778.106公里），扣减在建项目及缺陷责任期项目后，可实施预防性养护里程计算基数为354.787公里（车道里程1211.542公里），按5%比例,2025年预防性养护车道里程不低于60.577公里。</w:t>
            </w:r>
          </w:p>
          <w:p w14:paraId="7F7E0F76">
            <w:pPr>
              <w:numPr>
                <w:ilvl w:val="0"/>
                <w:numId w:val="0"/>
              </w:numPr>
              <w:spacing w:line="360" w:lineRule="auto"/>
              <w:rPr>
                <w:highlight w:val="none"/>
                <w:lang w:val="en-US"/>
              </w:rPr>
            </w:pPr>
            <w:r>
              <w:rPr>
                <w:rFonts w:hint="eastAsia" w:ascii="宋体" w:hAnsi="宋体" w:eastAsia="宋体" w:cs="宋体"/>
                <w:color w:val="000000"/>
                <w:sz w:val="24"/>
                <w:highlight w:val="none"/>
                <w:lang w:val="en-US" w:eastAsia="zh-CN"/>
              </w:rPr>
              <w:t xml:space="preserve">    （2）日常维修（小修工程）：</w:t>
            </w:r>
            <w:r>
              <w:rPr>
                <w:rFonts w:hint="eastAsia" w:ascii="宋体" w:hAnsi="宋体" w:eastAsia="宋体" w:cs="宋体"/>
                <w:color w:val="000000"/>
                <w:sz w:val="24"/>
                <w:highlight w:val="none"/>
                <w:lang w:eastAsia="zh-CN"/>
              </w:rPr>
              <w:t>非财政直管县管养公路的路基、路面、桥涵病害处治以及交通安全设施完善提升。</w:t>
            </w:r>
          </w:p>
          <w:p w14:paraId="28AA13F6">
            <w:pPr>
              <w:numPr>
                <w:ilvl w:val="0"/>
                <w:numId w:val="0"/>
              </w:numPr>
              <w:spacing w:line="360" w:lineRule="auto"/>
              <w:rPr>
                <w:rFonts w:hint="eastAsia" w:ascii="宋体" w:hAnsi="宋体" w:eastAsia="宋体" w:cs="宋体"/>
                <w:color w:val="000000"/>
                <w:sz w:val="24"/>
                <w:highlight w:val="none"/>
                <w:lang w:val="en-US" w:eastAsia="zh-CN"/>
              </w:rPr>
            </w:pPr>
            <w:r>
              <w:rPr>
                <w:rFonts w:hint="eastAsia"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（3）其他专项养护工程和应急养护工程等。</w:t>
            </w:r>
          </w:p>
          <w:p w14:paraId="4F80E31F">
            <w:pPr>
              <w:spacing w:line="360" w:lineRule="auto"/>
              <w:ind w:firstLine="420" w:firstLineChars="175"/>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采购内容：</w:t>
            </w:r>
            <w:r>
              <w:rPr>
                <w:rFonts w:hint="eastAsia" w:ascii="宋体" w:hAnsi="宋体" w:eastAsia="宋体" w:cs="宋体"/>
                <w:color w:val="000000"/>
                <w:sz w:val="24"/>
                <w:highlight w:val="none"/>
                <w:lang w:eastAsia="zh-CN"/>
              </w:rPr>
              <w:t>包括</w:t>
            </w:r>
            <w:r>
              <w:rPr>
                <w:rFonts w:hint="eastAsia" w:ascii="宋体" w:hAnsi="宋体" w:eastAsia="宋体" w:cs="宋体"/>
                <w:color w:val="000000"/>
                <w:sz w:val="24"/>
                <w:highlight w:val="none"/>
              </w:rPr>
              <w:t>本项目的</w:t>
            </w:r>
            <w:r>
              <w:rPr>
                <w:rFonts w:hint="eastAsia" w:ascii="宋体" w:hAnsi="宋体" w:eastAsia="宋体" w:cs="宋体"/>
                <w:color w:val="000000"/>
                <w:sz w:val="24"/>
                <w:highlight w:val="none"/>
                <w:lang w:eastAsia="zh-CN"/>
              </w:rPr>
              <w:t>公路</w:t>
            </w:r>
            <w:r>
              <w:rPr>
                <w:rFonts w:hint="eastAsia" w:ascii="宋体" w:hAnsi="宋体" w:eastAsia="宋体" w:cs="宋体"/>
                <w:color w:val="000000"/>
                <w:sz w:val="24"/>
                <w:highlight w:val="none"/>
              </w:rPr>
              <w:t>技术状况调查</w:t>
            </w:r>
            <w:r>
              <w:rPr>
                <w:rFonts w:hint="eastAsia" w:ascii="宋体" w:hAnsi="宋体" w:eastAsia="宋体" w:cs="宋体"/>
                <w:color w:val="000000"/>
                <w:sz w:val="24"/>
                <w:highlight w:val="none"/>
                <w:lang w:eastAsia="zh-CN"/>
              </w:rPr>
              <w:t>与评定</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病害诊断与养护决策</w:t>
            </w:r>
            <w:r>
              <w:rPr>
                <w:rFonts w:hint="eastAsia" w:ascii="宋体" w:hAnsi="宋体" w:eastAsia="宋体" w:cs="宋体"/>
                <w:color w:val="000000"/>
                <w:sz w:val="24"/>
                <w:highlight w:val="non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p>
          <w:p w14:paraId="5732943B">
            <w:pPr>
              <w:spacing w:line="500" w:lineRule="exact"/>
              <w:rPr>
                <w:rFonts w:ascii="宋体" w:hAnsi="宋体" w:eastAsia="宋体" w:cs="宋体"/>
                <w:color w:val="000000"/>
              </w:rPr>
            </w:pPr>
            <w:r>
              <w:rPr>
                <w:rFonts w:hint="eastAsia" w:ascii="宋体" w:hAnsi="宋体" w:eastAsia="宋体" w:cs="宋体"/>
                <w:color w:val="000000"/>
                <w:sz w:val="24"/>
              </w:rPr>
              <w:t>标段划分：本项目共分</w:t>
            </w:r>
            <w:r>
              <w:rPr>
                <w:rFonts w:ascii="宋体" w:hAnsi="宋体" w:eastAsia="宋体" w:cs="宋体"/>
                <w:color w:val="000000"/>
                <w:sz w:val="24"/>
                <w:u w:val="single"/>
              </w:rPr>
              <w:t xml:space="preserve">  1 </w:t>
            </w:r>
            <w:r>
              <w:rPr>
                <w:rFonts w:hint="eastAsia" w:ascii="宋体" w:hAnsi="宋体" w:eastAsia="宋体" w:cs="宋体"/>
                <w:color w:val="000000"/>
                <w:sz w:val="24"/>
              </w:rPr>
              <w:t>个标段</w:t>
            </w:r>
          </w:p>
        </w:tc>
      </w:tr>
      <w:tr w14:paraId="12F6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56" w:type="dxa"/>
            <w:vAlign w:val="center"/>
          </w:tcPr>
          <w:p w14:paraId="2014FCDC">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1.3.2</w:t>
            </w:r>
          </w:p>
        </w:tc>
        <w:tc>
          <w:tcPr>
            <w:tcW w:w="2503" w:type="dxa"/>
            <w:gridSpan w:val="2"/>
            <w:vAlign w:val="center"/>
          </w:tcPr>
          <w:p w14:paraId="2B3C5125">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设计周期</w:t>
            </w:r>
          </w:p>
        </w:tc>
        <w:tc>
          <w:tcPr>
            <w:tcW w:w="5758" w:type="dxa"/>
            <w:vAlign w:val="center"/>
          </w:tcPr>
          <w:p w14:paraId="06D744F3">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2"/>
                <w:highlight w:val="none"/>
                <w:lang w:val="en-US" w:eastAsia="zh-CN"/>
              </w:rPr>
              <w:t>接采购人通知后，</w:t>
            </w:r>
            <w:r>
              <w:rPr>
                <w:rFonts w:hint="eastAsia" w:ascii="宋体" w:hAnsi="宋体" w:eastAsia="宋体" w:cs="宋体"/>
                <w:color w:val="000000"/>
                <w:sz w:val="24"/>
                <w:szCs w:val="22"/>
                <w:highlight w:val="none"/>
              </w:rPr>
              <w:t>30日历天</w:t>
            </w:r>
            <w:r>
              <w:rPr>
                <w:rFonts w:hint="eastAsia" w:ascii="宋体" w:hAnsi="宋体" w:eastAsia="宋体" w:cs="宋体"/>
                <w:color w:val="000000"/>
                <w:sz w:val="24"/>
                <w:szCs w:val="22"/>
                <w:highlight w:val="none"/>
                <w:lang w:val="en-US" w:eastAsia="zh-CN"/>
              </w:rPr>
              <w:t>内完成</w:t>
            </w:r>
            <w:r>
              <w:rPr>
                <w:rFonts w:hint="eastAsia" w:ascii="宋体" w:hAnsi="宋体" w:eastAsia="宋体" w:cs="宋体"/>
                <w:color w:val="000000"/>
                <w:sz w:val="24"/>
                <w:szCs w:val="22"/>
                <w:highlight w:val="none"/>
              </w:rPr>
              <w:t>施工图设计。</w:t>
            </w:r>
          </w:p>
        </w:tc>
      </w:tr>
      <w:tr w14:paraId="4442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7FF341C4">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1.4</w:t>
            </w:r>
          </w:p>
        </w:tc>
        <w:tc>
          <w:tcPr>
            <w:tcW w:w="2503" w:type="dxa"/>
            <w:gridSpan w:val="2"/>
            <w:vAlign w:val="center"/>
          </w:tcPr>
          <w:p w14:paraId="23CCD305">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5758" w:type="dxa"/>
            <w:vAlign w:val="center"/>
          </w:tcPr>
          <w:p w14:paraId="3CFD56BF">
            <w:pPr>
              <w:spacing w:line="360" w:lineRule="auto"/>
              <w:rPr>
                <w:rFonts w:ascii="宋体" w:hAnsi="宋体" w:eastAsia="宋体" w:cs="宋体"/>
                <w:color w:val="000000"/>
                <w:sz w:val="24"/>
                <w:szCs w:val="24"/>
              </w:rPr>
            </w:pPr>
            <w:r>
              <w:rPr>
                <w:rFonts w:hint="eastAsia" w:ascii="宋体" w:hAnsi="Wingdings 2" w:eastAsia="宋体" w:cs="宋体"/>
                <w:color w:val="000000"/>
                <w:sz w:val="24"/>
                <w:szCs w:val="24"/>
              </w:rPr>
              <w:sym w:font="Wingdings 2" w:char="F052"/>
            </w:r>
            <w:r>
              <w:rPr>
                <w:rFonts w:hint="eastAsia" w:ascii="宋体" w:hAnsi="宋体" w:eastAsia="宋体" w:cs="宋体"/>
                <w:color w:val="000000"/>
                <w:sz w:val="24"/>
                <w:szCs w:val="24"/>
              </w:rPr>
              <w:t>资格后审</w:t>
            </w:r>
          </w:p>
        </w:tc>
      </w:tr>
      <w:tr w14:paraId="0733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4D21F00">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1.4.1</w:t>
            </w:r>
          </w:p>
        </w:tc>
        <w:tc>
          <w:tcPr>
            <w:tcW w:w="2503" w:type="dxa"/>
            <w:gridSpan w:val="2"/>
            <w:vAlign w:val="center"/>
          </w:tcPr>
          <w:p w14:paraId="6816076F">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资质条件、能力和信誉</w:t>
            </w:r>
          </w:p>
        </w:tc>
        <w:tc>
          <w:tcPr>
            <w:tcW w:w="5758" w:type="dxa"/>
            <w:vAlign w:val="center"/>
          </w:tcPr>
          <w:p w14:paraId="185CDCA4">
            <w:pPr>
              <w:spacing w:line="360" w:lineRule="auto"/>
              <w:rPr>
                <w:rFonts w:hint="eastAsia" w:ascii="宋体" w:hAnsi="宋体" w:eastAsia="宋体" w:cs="宋体"/>
                <w:color w:val="000000"/>
                <w:kern w:val="0"/>
                <w:sz w:val="24"/>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w:t>
            </w:r>
            <w:r>
              <w:rPr>
                <w:rFonts w:hint="eastAsia" w:ascii="宋体" w:hAnsi="宋体" w:eastAsia="宋体" w:cs="宋体"/>
                <w:color w:val="000000"/>
                <w:kern w:val="0"/>
                <w:sz w:val="24"/>
                <w:lang w:eastAsia="zh-CN"/>
              </w:rPr>
              <w:t>供应商</w:t>
            </w:r>
            <w:r>
              <w:rPr>
                <w:rFonts w:hint="eastAsia" w:ascii="宋体" w:hAnsi="宋体" w:eastAsia="宋体" w:cs="宋体"/>
                <w:color w:val="000000"/>
                <w:kern w:val="0"/>
                <w:sz w:val="24"/>
              </w:rPr>
              <w:t>须在中华人民共和国境内合法注册，</w:t>
            </w:r>
            <w:r>
              <w:rPr>
                <w:rFonts w:hint="eastAsia" w:ascii="宋体" w:hAnsi="宋体" w:eastAsia="宋体" w:cs="宋体"/>
                <w:color w:val="000000"/>
                <w:kern w:val="0"/>
                <w:sz w:val="24"/>
                <w:highlight w:val="none"/>
                <w:lang w:eastAsia="zh-CN"/>
              </w:rPr>
              <w:t>具</w:t>
            </w:r>
            <w:r>
              <w:rPr>
                <w:rFonts w:hint="eastAsia" w:ascii="宋体" w:hAnsi="宋体" w:eastAsia="宋体" w:cs="宋体"/>
                <w:color w:val="000000"/>
                <w:sz w:val="24"/>
                <w:szCs w:val="24"/>
                <w:highlight w:val="none"/>
              </w:rPr>
              <w:t>有独立承担民事责任的能力</w:t>
            </w:r>
            <w:r>
              <w:rPr>
                <w:rFonts w:hint="eastAsia" w:ascii="宋体" w:hAnsi="宋体" w:eastAsia="宋体" w:cs="宋体"/>
                <w:color w:val="000000"/>
                <w:kern w:val="0"/>
                <w:sz w:val="24"/>
              </w:rPr>
              <w:t>；</w:t>
            </w:r>
          </w:p>
          <w:p w14:paraId="4C24CD29">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（2）供应商</w:t>
            </w:r>
            <w:r>
              <w:rPr>
                <w:rFonts w:hint="eastAsia" w:ascii="宋体" w:hAnsi="宋体" w:eastAsia="宋体" w:cs="宋体"/>
                <w:color w:val="000000"/>
                <w:kern w:val="0"/>
                <w:sz w:val="24"/>
              </w:rPr>
              <w:t>须具备（公路）专业设计甲级或以上资质</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并具有相应的服务能力</w:t>
            </w:r>
            <w:r>
              <w:rPr>
                <w:rFonts w:hint="eastAsia" w:ascii="宋体" w:hAnsi="宋体" w:eastAsia="宋体" w:cs="宋体"/>
                <w:color w:val="000000"/>
                <w:kern w:val="0"/>
                <w:sz w:val="24"/>
              </w:rPr>
              <w:t>；</w:t>
            </w:r>
          </w:p>
          <w:p w14:paraId="04D5FDAC">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项目负责人具有公路工程相关专业高级及以上职称；</w:t>
            </w:r>
          </w:p>
          <w:p w14:paraId="0B6FA91D">
            <w:pPr>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业绩要求：</w:t>
            </w:r>
            <w:r>
              <w:rPr>
                <w:rFonts w:hint="eastAsia" w:ascii="宋体" w:hAnsi="宋体" w:eastAsia="宋体" w:cs="宋体"/>
                <w:color w:val="000000"/>
                <w:sz w:val="24"/>
                <w:lang w:eastAsia="zh-CN"/>
              </w:rPr>
              <w:t>供应商</w:t>
            </w:r>
            <w:r>
              <w:rPr>
                <w:rFonts w:hint="eastAsia" w:ascii="宋体" w:hAnsi="宋体" w:eastAsia="宋体" w:cs="宋体"/>
                <w:color w:val="000000"/>
                <w:sz w:val="24"/>
              </w:rPr>
              <w:t>自</w:t>
            </w:r>
            <w:r>
              <w:rPr>
                <w:rFonts w:ascii="宋体" w:hAnsi="宋体" w:eastAsia="宋体" w:cs="宋体"/>
                <w:color w:val="000000"/>
                <w:sz w:val="24"/>
                <w:u w:val="single"/>
              </w:rPr>
              <w:t>20</w:t>
            </w:r>
            <w:r>
              <w:rPr>
                <w:rFonts w:hint="eastAsia" w:ascii="宋体" w:hAnsi="宋体" w:eastAsia="宋体" w:cs="宋体"/>
                <w:color w:val="000000"/>
                <w:sz w:val="24"/>
                <w:u w:val="single"/>
                <w:lang w:val="en-US" w:eastAsia="zh-CN"/>
              </w:rPr>
              <w:t>20</w:t>
            </w:r>
            <w:r>
              <w:rPr>
                <w:rFonts w:hint="eastAsia" w:ascii="宋体" w:hAnsi="宋体" w:eastAsia="宋体" w:cs="宋体"/>
                <w:color w:val="000000"/>
                <w:sz w:val="24"/>
              </w:rPr>
              <w:t>年</w:t>
            </w:r>
            <w:r>
              <w:rPr>
                <w:rFonts w:ascii="宋体" w:hAnsi="宋体" w:eastAsia="宋体" w:cs="宋体"/>
                <w:color w:val="000000"/>
                <w:sz w:val="24"/>
                <w:u w:val="single"/>
              </w:rPr>
              <w:t>1</w:t>
            </w:r>
            <w:r>
              <w:rPr>
                <w:rFonts w:hint="eastAsia" w:ascii="宋体" w:hAnsi="宋体" w:eastAsia="宋体" w:cs="宋体"/>
                <w:color w:val="000000"/>
                <w:sz w:val="24"/>
              </w:rPr>
              <w:t>月</w:t>
            </w:r>
            <w:r>
              <w:rPr>
                <w:rFonts w:ascii="宋体" w:hAnsi="宋体" w:eastAsia="宋体" w:cs="宋体"/>
                <w:color w:val="000000"/>
                <w:sz w:val="24"/>
              </w:rPr>
              <w:t>1</w:t>
            </w:r>
            <w:r>
              <w:rPr>
                <w:rFonts w:hint="eastAsia" w:ascii="宋体" w:hAnsi="宋体" w:eastAsia="宋体" w:cs="宋体"/>
                <w:color w:val="000000"/>
                <w:sz w:val="24"/>
              </w:rPr>
              <w:t>日至今，承担过普通国省道二级及以上公路新建、改建、大中修</w:t>
            </w:r>
            <w:r>
              <w:rPr>
                <w:rFonts w:hint="eastAsia" w:ascii="宋体" w:hAnsi="宋体" w:eastAsia="宋体" w:cs="宋体"/>
                <w:color w:val="000000"/>
                <w:sz w:val="24"/>
                <w:lang w:eastAsia="zh-CN"/>
              </w:rPr>
              <w:t>、养护工程的勘察设计等类似业绩【类似项目业绩：提供合同复印件，以合同签订时间为准】</w:t>
            </w:r>
          </w:p>
          <w:p w14:paraId="350F2BE0">
            <w:pPr>
              <w:spacing w:line="360" w:lineRule="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）信誉要求：供应商</w:t>
            </w:r>
            <w:r>
              <w:rPr>
                <w:rFonts w:hint="eastAsia" w:ascii="宋体" w:hAnsi="宋体" w:eastAsia="宋体" w:cs="宋体"/>
                <w:color w:val="000000"/>
                <w:sz w:val="24"/>
                <w:lang w:val="en-US" w:eastAsia="zh-CN"/>
              </w:rPr>
              <w:t>在</w:t>
            </w:r>
            <w:r>
              <w:rPr>
                <w:rFonts w:hint="eastAsia" w:ascii="宋体" w:hAnsi="宋体" w:eastAsia="宋体" w:cs="宋体"/>
                <w:color w:val="000000"/>
                <w:sz w:val="24"/>
              </w:rPr>
              <w:t>“信用中国”、“信用山东”、“中国政府采购网”</w:t>
            </w:r>
            <w:r>
              <w:rPr>
                <w:rFonts w:hint="eastAsia" w:ascii="宋体" w:hAnsi="宋体" w:eastAsia="宋体" w:cs="宋体"/>
                <w:color w:val="000000"/>
                <w:sz w:val="24"/>
                <w:lang w:val="en-US" w:eastAsia="zh-CN"/>
              </w:rPr>
              <w:t>未</w:t>
            </w:r>
            <w:r>
              <w:rPr>
                <w:rFonts w:hint="eastAsia" w:ascii="宋体" w:hAnsi="宋体" w:eastAsia="宋体" w:cs="宋体"/>
                <w:color w:val="000000"/>
                <w:sz w:val="24"/>
              </w:rPr>
              <w:t>被列入失信被执行人、重大税收违法案件当事人名单、政府采购严重违法失信行为记录名单。</w:t>
            </w:r>
          </w:p>
          <w:p w14:paraId="5DB0C90E">
            <w:p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2"/>
                <w:lang w:eastAsia="zh-CN"/>
              </w:rPr>
              <w:t>（</w:t>
            </w:r>
            <w:r>
              <w:rPr>
                <w:rFonts w:hint="eastAsia" w:ascii="宋体" w:hAnsi="宋体" w:eastAsia="宋体" w:cs="宋体"/>
                <w:color w:val="000000"/>
                <w:sz w:val="24"/>
                <w:szCs w:val="22"/>
                <w:lang w:val="en-US" w:eastAsia="zh-CN"/>
              </w:rPr>
              <w:t>6</w:t>
            </w:r>
            <w:r>
              <w:rPr>
                <w:rFonts w:hint="eastAsia" w:ascii="宋体" w:hAnsi="宋体" w:eastAsia="宋体" w:cs="宋体"/>
                <w:color w:val="000000"/>
                <w:sz w:val="24"/>
                <w:szCs w:val="22"/>
                <w:lang w:eastAsia="zh-CN"/>
              </w:rPr>
              <w:t>）</w:t>
            </w:r>
            <w:r>
              <w:rPr>
                <w:rFonts w:hint="eastAsia" w:ascii="宋体" w:hAnsi="宋体" w:eastAsia="宋体" w:cs="宋体"/>
                <w:color w:val="000000"/>
                <w:sz w:val="24"/>
                <w:szCs w:val="22"/>
              </w:rPr>
              <w:t>本次</w:t>
            </w:r>
            <w:r>
              <w:rPr>
                <w:rFonts w:hint="eastAsia" w:ascii="宋体" w:hAnsi="宋体" w:eastAsia="宋体" w:cs="宋体"/>
                <w:color w:val="000000"/>
                <w:sz w:val="24"/>
                <w:szCs w:val="22"/>
                <w:lang w:val="en-US" w:eastAsia="zh-CN"/>
              </w:rPr>
              <w:t>磋商</w:t>
            </w:r>
            <w:r>
              <w:rPr>
                <w:rFonts w:hint="eastAsia" w:ascii="宋体" w:hAnsi="宋体" w:eastAsia="宋体" w:cs="宋体"/>
                <w:color w:val="000000"/>
                <w:sz w:val="24"/>
                <w:szCs w:val="22"/>
              </w:rPr>
              <w:t>不接受联合体报价</w:t>
            </w:r>
            <w:r>
              <w:rPr>
                <w:rFonts w:hint="eastAsia" w:ascii="宋体" w:hAnsi="宋体" w:eastAsia="宋体" w:cs="宋体"/>
                <w:color w:val="000000"/>
                <w:sz w:val="24"/>
                <w:lang w:eastAsia="zh-CN"/>
              </w:rPr>
              <w:t>；</w:t>
            </w:r>
          </w:p>
          <w:p w14:paraId="44C1550F">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供应商在“信用中国”、“信用山东”、“中国政府采购网”被列入失信被执行人、重大税收违法案件当事人名单、政府采购严重违法失信行为记录名单（处罚期限尚未届满的）的，不得参与本项目的政府采购活动。</w:t>
            </w:r>
          </w:p>
          <w:p w14:paraId="0A21B54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采购人或采购代理机构将在“信用中国”“信用山东”和“中国政府采购网”上对供应商进行查询并打印查询记录，查询截止时点为：递交首次响应文件截止时间当日。对经查询被“信用中国”、“信用山东”“中国政府采购网”被列入失信被执行人、重大税收违法案件当事人名单的、政府采购严重违法失信行为记录名单（处罚期限尚未届满的）的供应商，其报价将按无效报价处理。</w:t>
            </w:r>
          </w:p>
          <w:p w14:paraId="284398B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两个以上的自然人、法人或者其他组织组成一个联合体，以一个供应商的身份共同参加政府采购活动的，应当对所有联合体成员进行信用记录查询，联合体成员存在上述不良信用记录的，视同联合体存在不良信用记录，其报价将按无效报价处理</w:t>
            </w:r>
            <w:r>
              <w:rPr>
                <w:rFonts w:hint="eastAsia" w:ascii="宋体" w:hAnsi="宋体" w:eastAsia="宋体" w:cs="宋体"/>
                <w:color w:val="000000"/>
                <w:sz w:val="24"/>
                <w:szCs w:val="24"/>
                <w:highlight w:val="none"/>
                <w:lang w:eastAsia="zh-CN"/>
              </w:rPr>
              <w:t>（本款不适用）</w:t>
            </w:r>
            <w:r>
              <w:rPr>
                <w:rFonts w:hint="eastAsia" w:ascii="宋体" w:hAnsi="宋体" w:eastAsia="宋体" w:cs="宋体"/>
                <w:color w:val="000000"/>
                <w:sz w:val="24"/>
                <w:szCs w:val="24"/>
                <w:highlight w:val="none"/>
              </w:rPr>
              <w:t>。</w:t>
            </w:r>
          </w:p>
          <w:p w14:paraId="42D83C0D">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采购人或采购代理机构对于查询到的供应商失信行为事由、处理机关名称及处理日期、处理有效期间等，以屏幕截图的方式保存，并承诺查询记录仅用于本次采购活动过程中，不用于其他目的。供应商不良信用记录以采购人或采购代理机构现场查询结果为准，并如实记录查询情况。供应商自行提供的与网站信息不一致的其他证明材料亦不作为资格审查的依据。在本采购文件规定的查询时间之后，网站信息发生的任何变更均不再作为评审依据。</w:t>
            </w:r>
          </w:p>
          <w:p w14:paraId="211F0656">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2"/>
                <w:sz w:val="24"/>
                <w:szCs w:val="24"/>
                <w:lang w:val="en-US" w:eastAsia="zh-CN" w:bidi="ar-SA"/>
              </w:rPr>
              <w:t>（8）</w:t>
            </w:r>
            <w:r>
              <w:rPr>
                <w:rFonts w:hint="eastAsia" w:ascii="宋体" w:hAnsi="宋体" w:eastAsia="宋体" w:cs="宋体"/>
                <w:color w:val="000000"/>
                <w:sz w:val="24"/>
                <w:szCs w:val="24"/>
                <w:highlight w:val="none"/>
              </w:rPr>
              <w:t>单位负责人为同一人或者存在直接控股、管理关系的不同供应商，不得参加同一包的报价或者未划分包的同一项目的报价</w:t>
            </w:r>
            <w:r>
              <w:rPr>
                <w:rFonts w:hint="eastAsia" w:ascii="宋体" w:hAnsi="宋体" w:eastAsia="宋体" w:cs="宋体"/>
                <w:color w:val="000000"/>
                <w:sz w:val="24"/>
                <w:szCs w:val="24"/>
                <w:highlight w:val="none"/>
                <w:lang w:eastAsia="zh-CN"/>
              </w:rPr>
              <w:t>。</w:t>
            </w:r>
          </w:p>
          <w:p w14:paraId="76EC9CA1">
            <w:pPr>
              <w:numPr>
                <w:ilvl w:val="0"/>
                <w:numId w:val="0"/>
              </w:num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lang w:val="en-US" w:eastAsia="zh-CN" w:bidi="ar-SA"/>
              </w:rPr>
              <w:t>（9）</w:t>
            </w:r>
            <w:r>
              <w:rPr>
                <w:rFonts w:hint="eastAsia" w:ascii="宋体" w:hAnsi="宋体" w:eastAsia="宋体" w:cs="宋体"/>
                <w:color w:val="000000"/>
                <w:sz w:val="24"/>
                <w:szCs w:val="24"/>
                <w:highlight w:val="none"/>
              </w:rPr>
              <w:t>供应商符合法律、行政法规规定的其它要求。</w:t>
            </w:r>
          </w:p>
          <w:p w14:paraId="649DA103">
            <w:pPr>
              <w:spacing w:line="360" w:lineRule="auto"/>
              <w:rPr>
                <w:rFonts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本项目实行资格后审，资格审查未通过，不进入下一步评审。</w:t>
            </w:r>
          </w:p>
        </w:tc>
      </w:tr>
      <w:tr w14:paraId="4A69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56" w:type="dxa"/>
            <w:vAlign w:val="center"/>
          </w:tcPr>
          <w:p w14:paraId="6AAE2F62">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1.4.2</w:t>
            </w:r>
          </w:p>
        </w:tc>
        <w:tc>
          <w:tcPr>
            <w:tcW w:w="2503" w:type="dxa"/>
            <w:gridSpan w:val="2"/>
            <w:vAlign w:val="center"/>
          </w:tcPr>
          <w:p w14:paraId="52B0548B">
            <w:pPr>
              <w:spacing w:line="360" w:lineRule="auto"/>
              <w:jc w:val="center"/>
              <w:rPr>
                <w:rFonts w:ascii="宋体" w:hAnsi="宋体" w:eastAsia="宋体" w:cs="宋体"/>
                <w:color w:val="000000"/>
                <w:sz w:val="24"/>
              </w:rPr>
            </w:pPr>
            <w:r>
              <w:rPr>
                <w:rFonts w:hint="eastAsia" w:ascii="宋体" w:hAnsi="宋体" w:eastAsia="宋体" w:cs="宋体"/>
                <w:color w:val="000000"/>
                <w:sz w:val="24"/>
              </w:rPr>
              <w:t>近</w:t>
            </w:r>
            <w:r>
              <w:rPr>
                <w:rFonts w:ascii="宋体" w:hAnsi="宋体" w:eastAsia="宋体" w:cs="宋体"/>
                <w:color w:val="000000"/>
                <w:sz w:val="24"/>
              </w:rPr>
              <w:t>5</w:t>
            </w:r>
            <w:r>
              <w:rPr>
                <w:rFonts w:hint="eastAsia" w:ascii="宋体" w:hAnsi="宋体" w:eastAsia="宋体" w:cs="宋体"/>
                <w:color w:val="000000"/>
                <w:sz w:val="24"/>
              </w:rPr>
              <w:t>年完成的类似项目的年份要求</w:t>
            </w:r>
          </w:p>
        </w:tc>
        <w:tc>
          <w:tcPr>
            <w:tcW w:w="5758" w:type="dxa"/>
            <w:vAlign w:val="center"/>
          </w:tcPr>
          <w:p w14:paraId="3F8E49FE">
            <w:pPr>
              <w:spacing w:line="360" w:lineRule="auto"/>
              <w:rPr>
                <w:rFonts w:ascii="宋体" w:hAnsi="宋体" w:eastAsia="宋体" w:cs="宋体"/>
                <w:color w:val="000000"/>
                <w:sz w:val="24"/>
                <w:szCs w:val="24"/>
              </w:rPr>
            </w:pPr>
            <w:r>
              <w:rPr>
                <w:rFonts w:hint="eastAsia" w:ascii="宋体" w:hAnsi="宋体" w:eastAsia="宋体" w:cs="宋体"/>
                <w:color w:val="000000"/>
                <w:sz w:val="24"/>
              </w:rPr>
              <w:t>指</w:t>
            </w:r>
            <w:r>
              <w:rPr>
                <w:rFonts w:ascii="宋体" w:hAnsi="宋体" w:eastAsia="宋体" w:cs="宋体"/>
                <w:color w:val="000000"/>
                <w:sz w:val="24"/>
                <w:u w:val="single"/>
              </w:rPr>
              <w:t>20</w:t>
            </w:r>
            <w:r>
              <w:rPr>
                <w:rFonts w:hint="eastAsia" w:ascii="宋体" w:hAnsi="宋体" w:eastAsia="宋体" w:cs="宋体"/>
                <w:color w:val="000000"/>
                <w:sz w:val="24"/>
                <w:u w:val="single"/>
                <w:lang w:val="en-US" w:eastAsia="zh-CN"/>
              </w:rPr>
              <w:t>20</w:t>
            </w:r>
            <w:r>
              <w:rPr>
                <w:rFonts w:hint="eastAsia" w:ascii="宋体" w:hAnsi="宋体" w:eastAsia="宋体" w:cs="宋体"/>
                <w:color w:val="000000"/>
                <w:sz w:val="24"/>
              </w:rPr>
              <w:t>年</w:t>
            </w:r>
            <w:r>
              <w:rPr>
                <w:rFonts w:ascii="宋体" w:hAnsi="宋体" w:eastAsia="宋体" w:cs="宋体"/>
                <w:color w:val="000000"/>
                <w:sz w:val="24"/>
                <w:u w:val="single"/>
              </w:rPr>
              <w:t>1</w:t>
            </w:r>
            <w:r>
              <w:rPr>
                <w:rFonts w:hint="eastAsia" w:ascii="宋体" w:hAnsi="宋体" w:eastAsia="宋体" w:cs="宋体"/>
                <w:color w:val="000000"/>
                <w:sz w:val="24"/>
              </w:rPr>
              <w:t>月</w:t>
            </w:r>
            <w:r>
              <w:rPr>
                <w:rFonts w:ascii="宋体" w:hAnsi="宋体" w:eastAsia="宋体" w:cs="宋体"/>
                <w:color w:val="000000"/>
                <w:sz w:val="24"/>
                <w:u w:val="single"/>
              </w:rPr>
              <w:t>1</w:t>
            </w:r>
            <w:r>
              <w:rPr>
                <w:rFonts w:hint="eastAsia" w:ascii="宋体" w:hAnsi="宋体" w:eastAsia="宋体" w:cs="宋体"/>
                <w:color w:val="000000"/>
                <w:sz w:val="24"/>
              </w:rPr>
              <w:t>日至</w:t>
            </w:r>
            <w:r>
              <w:rPr>
                <w:rFonts w:hint="eastAsia" w:ascii="宋体" w:hAnsi="宋体" w:eastAsia="宋体" w:cs="宋体"/>
                <w:color w:val="000000"/>
                <w:sz w:val="24"/>
                <w:u w:val="single"/>
              </w:rPr>
              <w:t>今</w:t>
            </w:r>
          </w:p>
        </w:tc>
      </w:tr>
      <w:tr w14:paraId="613F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2A290361">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1.9</w:t>
            </w:r>
          </w:p>
        </w:tc>
        <w:tc>
          <w:tcPr>
            <w:tcW w:w="2503" w:type="dxa"/>
            <w:gridSpan w:val="2"/>
            <w:vAlign w:val="center"/>
          </w:tcPr>
          <w:p w14:paraId="3F0DEA43">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踏勘现场</w:t>
            </w:r>
          </w:p>
        </w:tc>
        <w:tc>
          <w:tcPr>
            <w:tcW w:w="5758" w:type="dxa"/>
            <w:vAlign w:val="center"/>
          </w:tcPr>
          <w:p w14:paraId="5D450F61">
            <w:pPr>
              <w:spacing w:line="360" w:lineRule="auto"/>
              <w:rPr>
                <w:rFonts w:ascii="宋体" w:hAnsi="宋体" w:eastAsia="宋体" w:cs="宋体"/>
                <w:color w:val="000000"/>
              </w:rPr>
            </w:pPr>
            <w:r>
              <w:rPr>
                <w:rFonts w:hint="eastAsia" w:ascii="宋体" w:hAnsi="Wingdings 2" w:eastAsia="宋体" w:cs="宋体"/>
                <w:color w:val="000000"/>
                <w:sz w:val="24"/>
                <w:szCs w:val="24"/>
              </w:rPr>
              <w:sym w:font="Wingdings 2" w:char="F052"/>
            </w:r>
            <w:r>
              <w:rPr>
                <w:rFonts w:hint="eastAsia" w:ascii="宋体" w:hAnsi="宋体" w:eastAsia="宋体" w:cs="宋体"/>
                <w:color w:val="000000"/>
                <w:sz w:val="24"/>
                <w:szCs w:val="24"/>
              </w:rPr>
              <w:t>不组织</w:t>
            </w:r>
          </w:p>
        </w:tc>
      </w:tr>
      <w:tr w14:paraId="0293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046E2008">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2.2.1</w:t>
            </w:r>
          </w:p>
        </w:tc>
        <w:tc>
          <w:tcPr>
            <w:tcW w:w="2503" w:type="dxa"/>
            <w:gridSpan w:val="2"/>
            <w:vAlign w:val="center"/>
          </w:tcPr>
          <w:p w14:paraId="019C06F5">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提出问</w:t>
            </w:r>
            <w:bookmarkStart w:id="641" w:name="_GoBack"/>
            <w:bookmarkEnd w:id="641"/>
            <w:r>
              <w:rPr>
                <w:rFonts w:hint="eastAsia" w:ascii="宋体" w:hAnsi="宋体" w:eastAsia="宋体" w:cs="宋体"/>
                <w:color w:val="000000"/>
                <w:sz w:val="24"/>
                <w:szCs w:val="24"/>
                <w:highlight w:val="none"/>
              </w:rPr>
              <w:t>题的截止时间</w:t>
            </w:r>
          </w:p>
        </w:tc>
        <w:tc>
          <w:tcPr>
            <w:tcW w:w="5758" w:type="dxa"/>
            <w:vAlign w:val="center"/>
          </w:tcPr>
          <w:p w14:paraId="7FD4D0C6">
            <w:pPr>
              <w:spacing w:line="360" w:lineRule="auto"/>
              <w:rPr>
                <w:rFonts w:ascii="宋体" w:hAnsi="宋体" w:eastAsia="宋体" w:cs="宋体"/>
                <w:color w:val="000000"/>
                <w:spacing w:val="-7"/>
                <w:sz w:val="24"/>
                <w:szCs w:val="24"/>
                <w:highlight w:val="none"/>
              </w:rPr>
            </w:pPr>
            <w:r>
              <w:rPr>
                <w:rFonts w:hint="eastAsia" w:ascii="宋体" w:hAnsi="宋体" w:eastAsia="宋体" w:cs="宋体"/>
                <w:color w:val="000000"/>
                <w:spacing w:val="-7"/>
                <w:sz w:val="24"/>
                <w:szCs w:val="24"/>
                <w:highlight w:val="none"/>
              </w:rPr>
              <w:t>时间：</w:t>
            </w:r>
            <w:r>
              <w:rPr>
                <w:rFonts w:ascii="宋体" w:hAnsi="宋体" w:eastAsia="宋体" w:cs="宋体"/>
                <w:color w:val="000000"/>
                <w:spacing w:val="-7"/>
                <w:sz w:val="24"/>
                <w:szCs w:val="24"/>
                <w:highlight w:val="none"/>
              </w:rPr>
              <w:t>202</w:t>
            </w:r>
            <w:r>
              <w:rPr>
                <w:rFonts w:hint="eastAsia" w:ascii="宋体" w:hAnsi="宋体" w:eastAsia="宋体" w:cs="宋体"/>
                <w:color w:val="000000"/>
                <w:spacing w:val="-7"/>
                <w:sz w:val="24"/>
                <w:szCs w:val="24"/>
                <w:highlight w:val="none"/>
                <w:lang w:val="en-US" w:eastAsia="zh-CN"/>
              </w:rPr>
              <w:t>5</w:t>
            </w:r>
            <w:r>
              <w:rPr>
                <w:rFonts w:hint="eastAsia" w:ascii="宋体" w:hAnsi="宋体" w:eastAsia="宋体" w:cs="宋体"/>
                <w:color w:val="000000"/>
                <w:spacing w:val="-7"/>
                <w:sz w:val="24"/>
                <w:szCs w:val="24"/>
                <w:highlight w:val="none"/>
              </w:rPr>
              <w:t>年</w:t>
            </w:r>
            <w:r>
              <w:rPr>
                <w:rFonts w:hint="eastAsia" w:ascii="宋体" w:hAnsi="宋体" w:eastAsia="宋体" w:cs="宋体"/>
                <w:color w:val="000000"/>
                <w:spacing w:val="-7"/>
                <w:sz w:val="24"/>
                <w:szCs w:val="24"/>
                <w:highlight w:val="none"/>
                <w:lang w:val="en-US" w:eastAsia="zh-CN"/>
              </w:rPr>
              <w:t>5</w:t>
            </w:r>
            <w:r>
              <w:rPr>
                <w:rFonts w:hint="eastAsia" w:ascii="宋体" w:hAnsi="宋体" w:eastAsia="宋体" w:cs="宋体"/>
                <w:color w:val="000000"/>
                <w:spacing w:val="-7"/>
                <w:sz w:val="24"/>
                <w:szCs w:val="24"/>
                <w:highlight w:val="none"/>
              </w:rPr>
              <w:t>月</w:t>
            </w:r>
            <w:r>
              <w:rPr>
                <w:rFonts w:hint="eastAsia" w:ascii="宋体" w:hAnsi="宋体" w:eastAsia="宋体" w:cs="宋体"/>
                <w:color w:val="000000"/>
                <w:spacing w:val="-7"/>
                <w:sz w:val="24"/>
                <w:szCs w:val="24"/>
                <w:highlight w:val="none"/>
                <w:lang w:val="en-US" w:eastAsia="zh-CN"/>
              </w:rPr>
              <w:t>9</w:t>
            </w:r>
            <w:r>
              <w:rPr>
                <w:rFonts w:hint="eastAsia" w:ascii="宋体" w:hAnsi="宋体" w:eastAsia="宋体" w:cs="宋体"/>
                <w:color w:val="000000"/>
                <w:spacing w:val="-7"/>
                <w:sz w:val="24"/>
                <w:szCs w:val="24"/>
                <w:highlight w:val="none"/>
              </w:rPr>
              <w:t>日</w:t>
            </w:r>
            <w:r>
              <w:rPr>
                <w:rFonts w:hint="eastAsia" w:ascii="宋体" w:hAnsi="宋体" w:eastAsia="宋体" w:cs="宋体"/>
                <w:color w:val="000000"/>
                <w:spacing w:val="-7"/>
                <w:sz w:val="24"/>
                <w:szCs w:val="24"/>
                <w:highlight w:val="none"/>
                <w:lang w:val="en-US" w:eastAsia="zh-CN"/>
              </w:rPr>
              <w:t>17</w:t>
            </w:r>
            <w:r>
              <w:rPr>
                <w:rFonts w:hint="eastAsia" w:ascii="宋体" w:hAnsi="宋体" w:eastAsia="宋体" w:cs="宋体"/>
                <w:color w:val="000000"/>
                <w:spacing w:val="-7"/>
                <w:sz w:val="24"/>
                <w:szCs w:val="24"/>
                <w:highlight w:val="none"/>
              </w:rPr>
              <w:t>时</w:t>
            </w:r>
            <w:r>
              <w:rPr>
                <w:rFonts w:hint="eastAsia" w:ascii="宋体" w:hAnsi="宋体" w:eastAsia="宋体" w:cs="宋体"/>
                <w:color w:val="000000"/>
                <w:spacing w:val="-7"/>
                <w:sz w:val="24"/>
                <w:szCs w:val="24"/>
                <w:highlight w:val="none"/>
                <w:lang w:val="en-US" w:eastAsia="zh-CN"/>
              </w:rPr>
              <w:t>00</w:t>
            </w:r>
            <w:r>
              <w:rPr>
                <w:rFonts w:hint="eastAsia" w:ascii="宋体" w:hAnsi="宋体" w:eastAsia="宋体" w:cs="宋体"/>
                <w:color w:val="000000"/>
                <w:spacing w:val="-7"/>
                <w:sz w:val="24"/>
                <w:szCs w:val="24"/>
                <w:highlight w:val="none"/>
              </w:rPr>
              <w:t>分；</w:t>
            </w:r>
          </w:p>
          <w:p w14:paraId="0DE10AA3">
            <w:pPr>
              <w:spacing w:line="360" w:lineRule="auto"/>
              <w:rPr>
                <w:rFonts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形式：以电子方式（书面加盖公章后扫描）发送至采购代理机构邮箱（邮件地址：</w:t>
            </w:r>
            <w:r>
              <w:rPr>
                <w:rFonts w:hint="eastAsia" w:ascii="宋体" w:hAnsi="宋体" w:eastAsia="宋体" w:cs="宋体"/>
                <w:color w:val="000000"/>
                <w:sz w:val="24"/>
                <w:szCs w:val="24"/>
                <w:highlight w:val="none"/>
                <w:lang w:eastAsia="zh-CN"/>
              </w:rPr>
              <w:t>tahx2016@vip.163.com</w:t>
            </w:r>
            <w:r>
              <w:rPr>
                <w:rFonts w:hint="eastAsia" w:ascii="宋体" w:hAnsi="宋体" w:eastAsia="宋体" w:cs="宋体"/>
                <w:color w:val="000000"/>
                <w:spacing w:val="-7"/>
                <w:sz w:val="24"/>
                <w:szCs w:val="24"/>
                <w:highlight w:val="none"/>
              </w:rPr>
              <w:t>），并电话通知代理机构</w:t>
            </w:r>
            <w:r>
              <w:rPr>
                <w:rFonts w:hint="eastAsia" w:ascii="宋体" w:hAnsi="宋体" w:eastAsia="宋体" w:cs="宋体"/>
                <w:color w:val="000000"/>
                <w:spacing w:val="-7"/>
                <w:highlight w:val="none"/>
              </w:rPr>
              <w:t>。</w:t>
            </w:r>
          </w:p>
        </w:tc>
      </w:tr>
      <w:tr w14:paraId="25F3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687ABF6A">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2.2.2</w:t>
            </w:r>
          </w:p>
        </w:tc>
        <w:tc>
          <w:tcPr>
            <w:tcW w:w="2503" w:type="dxa"/>
            <w:gridSpan w:val="2"/>
            <w:vAlign w:val="center"/>
          </w:tcPr>
          <w:p w14:paraId="63E24411">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报价截止时间</w:t>
            </w:r>
          </w:p>
        </w:tc>
        <w:tc>
          <w:tcPr>
            <w:tcW w:w="5758" w:type="dxa"/>
            <w:vAlign w:val="center"/>
          </w:tcPr>
          <w:p w14:paraId="0DC2CFE5">
            <w:pPr>
              <w:spacing w:line="360" w:lineRule="auto"/>
              <w:rPr>
                <w:rFonts w:ascii="宋体" w:hAnsi="宋体" w:eastAsia="宋体" w:cs="宋体"/>
                <w:color w:val="000000"/>
                <w:sz w:val="24"/>
                <w:szCs w:val="24"/>
                <w:highlight w:val="none"/>
              </w:rPr>
            </w:pPr>
            <w:r>
              <w:rPr>
                <w:rFonts w:ascii="宋体" w:hAnsi="宋体" w:eastAsia="宋体" w:cs="宋体"/>
                <w:color w:val="000000"/>
                <w:sz w:val="24"/>
                <w:szCs w:val="24"/>
                <w:highlight w:val="none"/>
                <w:u w:val="single"/>
              </w:rPr>
              <w:t>202</w:t>
            </w:r>
            <w:r>
              <w:rPr>
                <w:rFonts w:hint="eastAsia" w:ascii="宋体" w:hAnsi="宋体" w:eastAsia="宋体" w:cs="宋体"/>
                <w:color w:val="000000"/>
                <w:sz w:val="24"/>
                <w:szCs w:val="24"/>
                <w:highlight w:val="none"/>
                <w:u w:val="single"/>
                <w:lang w:val="en-US" w:eastAsia="zh-CN"/>
              </w:rPr>
              <w:t>5</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lang w:val="en-US" w:eastAsia="zh-CN"/>
              </w:rPr>
              <w:t xml:space="preserve"> 5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lang w:val="en-US" w:eastAsia="zh-CN"/>
              </w:rPr>
              <w:t xml:space="preserve"> 14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u w:val="single"/>
                <w:lang w:val="en-US" w:eastAsia="zh-CN"/>
              </w:rPr>
              <w:t>14</w:t>
            </w:r>
            <w:r>
              <w:rPr>
                <w:rFonts w:hint="eastAsia" w:ascii="宋体" w:hAnsi="宋体" w:eastAsia="宋体" w:cs="宋体"/>
                <w:color w:val="000000"/>
                <w:sz w:val="24"/>
                <w:szCs w:val="24"/>
                <w:highlight w:val="none"/>
              </w:rPr>
              <w:t>时</w:t>
            </w:r>
            <w:r>
              <w:rPr>
                <w:rFonts w:hint="eastAsia" w:ascii="宋体" w:hAnsi="宋体" w:eastAsia="宋体" w:cs="宋体"/>
                <w:color w:val="000000"/>
                <w:sz w:val="24"/>
                <w:szCs w:val="24"/>
                <w:highlight w:val="none"/>
                <w:u w:val="single"/>
                <w:lang w:val="en-US" w:eastAsia="zh-CN"/>
              </w:rPr>
              <w:t>30</w:t>
            </w:r>
            <w:r>
              <w:rPr>
                <w:rFonts w:hint="eastAsia" w:ascii="宋体" w:hAnsi="宋体" w:eastAsia="宋体" w:cs="宋体"/>
                <w:color w:val="000000"/>
                <w:sz w:val="24"/>
                <w:szCs w:val="24"/>
                <w:highlight w:val="none"/>
              </w:rPr>
              <w:t>分</w:t>
            </w:r>
          </w:p>
        </w:tc>
      </w:tr>
      <w:tr w14:paraId="2038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7598967A">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2.2.2.1</w:t>
            </w:r>
          </w:p>
        </w:tc>
        <w:tc>
          <w:tcPr>
            <w:tcW w:w="2503" w:type="dxa"/>
            <w:gridSpan w:val="2"/>
            <w:vAlign w:val="center"/>
          </w:tcPr>
          <w:p w14:paraId="7F3A0C1A">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澄清修改文件发出的形式</w:t>
            </w:r>
          </w:p>
        </w:tc>
        <w:tc>
          <w:tcPr>
            <w:tcW w:w="5758" w:type="dxa"/>
            <w:vAlign w:val="center"/>
          </w:tcPr>
          <w:p w14:paraId="76D7FCBA">
            <w:pPr>
              <w:spacing w:line="360" w:lineRule="auto"/>
              <w:rPr>
                <w:rFonts w:ascii="宋体" w:hAnsi="宋体" w:eastAsia="宋体" w:cs="宋体"/>
                <w:color w:val="000000"/>
                <w:spacing w:val="-7"/>
                <w:sz w:val="24"/>
                <w:szCs w:val="24"/>
                <w:highlight w:val="none"/>
              </w:rPr>
            </w:pPr>
            <w:r>
              <w:rPr>
                <w:rFonts w:hint="eastAsia" w:ascii="宋体" w:hAnsi="宋体" w:eastAsia="宋体" w:cs="宋体"/>
                <w:color w:val="000000"/>
                <w:spacing w:val="-7"/>
                <w:sz w:val="24"/>
                <w:szCs w:val="24"/>
                <w:highlight w:val="none"/>
              </w:rPr>
              <w:t>以电子方式（书面加盖公章后扫描）发送至</w:t>
            </w:r>
            <w:r>
              <w:rPr>
                <w:rFonts w:hint="eastAsia" w:ascii="宋体" w:hAnsi="宋体" w:eastAsia="宋体" w:cs="宋体"/>
                <w:color w:val="000000"/>
                <w:spacing w:val="-7"/>
                <w:sz w:val="24"/>
                <w:szCs w:val="24"/>
                <w:highlight w:val="none"/>
                <w:lang w:eastAsia="zh-CN"/>
              </w:rPr>
              <w:t>供应商</w:t>
            </w:r>
            <w:r>
              <w:rPr>
                <w:rFonts w:hint="eastAsia" w:ascii="宋体" w:hAnsi="宋体" w:eastAsia="宋体" w:cs="宋体"/>
                <w:color w:val="000000"/>
                <w:spacing w:val="-7"/>
                <w:sz w:val="24"/>
                <w:szCs w:val="24"/>
                <w:highlight w:val="none"/>
                <w:lang w:val="en-US" w:eastAsia="zh-CN"/>
              </w:rPr>
              <w:t>领取</w:t>
            </w:r>
            <w:r>
              <w:rPr>
                <w:rFonts w:hint="eastAsia" w:ascii="宋体" w:hAnsi="宋体" w:eastAsia="宋体" w:cs="宋体"/>
                <w:color w:val="000000"/>
                <w:spacing w:val="-7"/>
                <w:sz w:val="24"/>
                <w:szCs w:val="24"/>
                <w:highlight w:val="none"/>
              </w:rPr>
              <w:t>竞争性磋商文件时所留的邮件地址</w:t>
            </w:r>
            <w:r>
              <w:rPr>
                <w:rFonts w:hint="eastAsia" w:ascii="宋体" w:hAnsi="宋体" w:eastAsia="宋体" w:cs="宋体"/>
                <w:color w:val="000000"/>
                <w:spacing w:val="-7"/>
                <w:highlight w:val="none"/>
              </w:rPr>
              <w:t>。</w:t>
            </w:r>
          </w:p>
        </w:tc>
      </w:tr>
      <w:tr w14:paraId="07B0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134B4402">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2.2.3</w:t>
            </w:r>
          </w:p>
        </w:tc>
        <w:tc>
          <w:tcPr>
            <w:tcW w:w="2503" w:type="dxa"/>
            <w:gridSpan w:val="2"/>
            <w:vAlign w:val="center"/>
          </w:tcPr>
          <w:p w14:paraId="71B8BEA5">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确认收到竞争性磋商文件澄清修改的时间</w:t>
            </w:r>
          </w:p>
        </w:tc>
        <w:tc>
          <w:tcPr>
            <w:tcW w:w="5758" w:type="dxa"/>
            <w:vAlign w:val="center"/>
          </w:tcPr>
          <w:p w14:paraId="0F45E0C9">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在收到相应澄清修改文件后</w:t>
            </w:r>
            <w:r>
              <w:rPr>
                <w:rFonts w:ascii="宋体" w:hAnsi="宋体" w:eastAsia="宋体" w:cs="宋体"/>
                <w:color w:val="000000"/>
                <w:sz w:val="24"/>
                <w:szCs w:val="24"/>
                <w:highlight w:val="none"/>
                <w:u w:val="single"/>
              </w:rPr>
              <w:t>24</w:t>
            </w:r>
            <w:r>
              <w:rPr>
                <w:rFonts w:hint="eastAsia" w:ascii="宋体" w:hAnsi="宋体" w:eastAsia="宋体" w:cs="宋体"/>
                <w:color w:val="000000"/>
                <w:sz w:val="24"/>
                <w:szCs w:val="24"/>
                <w:highlight w:val="none"/>
              </w:rPr>
              <w:t>小时内</w:t>
            </w:r>
          </w:p>
        </w:tc>
      </w:tr>
      <w:tr w14:paraId="2CD9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6FF9BE2B">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3.2.3</w:t>
            </w:r>
          </w:p>
        </w:tc>
        <w:tc>
          <w:tcPr>
            <w:tcW w:w="2503" w:type="dxa"/>
            <w:gridSpan w:val="2"/>
            <w:vAlign w:val="center"/>
          </w:tcPr>
          <w:p w14:paraId="0E426252">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报价方式</w:t>
            </w:r>
          </w:p>
        </w:tc>
        <w:tc>
          <w:tcPr>
            <w:tcW w:w="5758" w:type="dxa"/>
            <w:vAlign w:val="center"/>
          </w:tcPr>
          <w:p w14:paraId="26FF6F3A">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本项目非一次性报价，报价方式为：固定总价</w:t>
            </w:r>
          </w:p>
        </w:tc>
      </w:tr>
      <w:tr w14:paraId="4D89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71C1DA4F">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3.2.4</w:t>
            </w:r>
          </w:p>
        </w:tc>
        <w:tc>
          <w:tcPr>
            <w:tcW w:w="2503" w:type="dxa"/>
            <w:gridSpan w:val="2"/>
            <w:vAlign w:val="center"/>
          </w:tcPr>
          <w:p w14:paraId="0F3BBB29">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最高限价</w:t>
            </w:r>
          </w:p>
        </w:tc>
        <w:tc>
          <w:tcPr>
            <w:tcW w:w="5758" w:type="dxa"/>
            <w:vAlign w:val="center"/>
          </w:tcPr>
          <w:p w14:paraId="3C344663">
            <w:pPr>
              <w:spacing w:line="360" w:lineRule="auto"/>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本项目设最高限价，</w:t>
            </w:r>
            <w:r>
              <w:rPr>
                <w:rFonts w:hint="eastAsia" w:ascii="宋体" w:hAnsi="宋体" w:eastAsia="宋体" w:cs="宋体"/>
                <w:b/>
                <w:color w:val="000000"/>
                <w:sz w:val="24"/>
                <w:szCs w:val="24"/>
                <w:highlight w:val="none"/>
                <w:lang w:eastAsia="zh-CN"/>
              </w:rPr>
              <w:t>勘察</w:t>
            </w:r>
            <w:r>
              <w:rPr>
                <w:rFonts w:hint="eastAsia" w:ascii="宋体" w:hAnsi="宋体" w:eastAsia="宋体" w:cs="宋体"/>
                <w:b/>
                <w:color w:val="000000"/>
                <w:sz w:val="24"/>
                <w:szCs w:val="24"/>
                <w:highlight w:val="none"/>
              </w:rPr>
              <w:t>设计费最高限</w:t>
            </w:r>
            <w:r>
              <w:rPr>
                <w:rFonts w:hint="eastAsia" w:ascii="宋体" w:hAnsi="宋体" w:eastAsia="宋体" w:cs="宋体"/>
                <w:b/>
                <w:color w:val="000000"/>
                <w:sz w:val="24"/>
                <w:szCs w:val="24"/>
                <w:highlight w:val="none"/>
                <w:lang w:eastAsia="zh-CN"/>
              </w:rPr>
              <w:t>价为</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31</w:t>
            </w:r>
            <w:r>
              <w:rPr>
                <w:rFonts w:hint="eastAsia" w:ascii="宋体" w:hAnsi="宋体" w:eastAsia="宋体" w:cs="宋体"/>
                <w:b/>
                <w:color w:val="000000"/>
                <w:sz w:val="24"/>
                <w:szCs w:val="24"/>
                <w:highlight w:val="none"/>
                <w:u w:val="single"/>
              </w:rPr>
              <w:t>万</w:t>
            </w:r>
            <w:r>
              <w:rPr>
                <w:rFonts w:hint="eastAsia" w:ascii="宋体" w:hAnsi="宋体" w:eastAsia="宋体" w:cs="宋体"/>
                <w:b/>
                <w:color w:val="000000"/>
                <w:sz w:val="24"/>
                <w:szCs w:val="24"/>
                <w:highlight w:val="none"/>
              </w:rPr>
              <w:t>元；</w:t>
            </w:r>
          </w:p>
          <w:p w14:paraId="10FA6811">
            <w:pPr>
              <w:spacing w:line="360" w:lineRule="auto"/>
              <w:rPr>
                <w:rFonts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的磋商报价超出上述最高限价的，按无效报价处理。</w:t>
            </w:r>
          </w:p>
        </w:tc>
      </w:tr>
      <w:tr w14:paraId="5F90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2D91BD1">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3.3.1</w:t>
            </w:r>
          </w:p>
        </w:tc>
        <w:tc>
          <w:tcPr>
            <w:tcW w:w="2503" w:type="dxa"/>
            <w:gridSpan w:val="2"/>
            <w:vAlign w:val="center"/>
          </w:tcPr>
          <w:p w14:paraId="6479CAEB">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报价有效期</w:t>
            </w:r>
          </w:p>
        </w:tc>
        <w:tc>
          <w:tcPr>
            <w:tcW w:w="5758" w:type="dxa"/>
            <w:vAlign w:val="center"/>
          </w:tcPr>
          <w:p w14:paraId="6561706B">
            <w:pPr>
              <w:spacing w:line="360" w:lineRule="auto"/>
              <w:rPr>
                <w:rFonts w:ascii="宋体" w:hAnsi="宋体" w:eastAsia="宋体" w:cs="宋体"/>
                <w:color w:val="000000"/>
                <w:sz w:val="24"/>
                <w:szCs w:val="24"/>
                <w:highlight w:val="none"/>
              </w:rPr>
            </w:pPr>
            <w:r>
              <w:rPr>
                <w:rFonts w:ascii="宋体" w:hAnsi="宋体" w:eastAsia="宋体" w:cs="宋体"/>
                <w:b/>
                <w:bCs/>
                <w:color w:val="000000"/>
                <w:sz w:val="24"/>
                <w:szCs w:val="24"/>
                <w:highlight w:val="none"/>
              </w:rPr>
              <w:t>90</w:t>
            </w:r>
            <w:r>
              <w:rPr>
                <w:rFonts w:hint="eastAsia" w:ascii="宋体" w:hAnsi="宋体" w:eastAsia="宋体" w:cs="宋体"/>
                <w:b/>
                <w:bCs/>
                <w:color w:val="000000"/>
                <w:sz w:val="24"/>
                <w:szCs w:val="24"/>
                <w:highlight w:val="none"/>
              </w:rPr>
              <w:t>日历天数</w:t>
            </w:r>
            <w:r>
              <w:rPr>
                <w:rFonts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rPr>
              <w:t>从报价截止之日起算</w:t>
            </w:r>
            <w:r>
              <w:rPr>
                <w:rFonts w:ascii="宋体" w:hAnsi="宋体" w:eastAsia="宋体" w:cs="宋体"/>
                <w:b/>
                <w:bCs/>
                <w:color w:val="000000"/>
                <w:sz w:val="24"/>
                <w:szCs w:val="24"/>
                <w:highlight w:val="none"/>
              </w:rPr>
              <w:t>)</w:t>
            </w:r>
          </w:p>
        </w:tc>
      </w:tr>
      <w:tr w14:paraId="7EB3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01BE56D">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3.4</w:t>
            </w:r>
          </w:p>
        </w:tc>
        <w:tc>
          <w:tcPr>
            <w:tcW w:w="2503" w:type="dxa"/>
            <w:gridSpan w:val="2"/>
            <w:vAlign w:val="center"/>
          </w:tcPr>
          <w:p w14:paraId="70352726">
            <w:pPr>
              <w:spacing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5758" w:type="dxa"/>
            <w:vAlign w:val="center"/>
          </w:tcPr>
          <w:p w14:paraId="7947D2A2">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无。</w:t>
            </w:r>
          </w:p>
        </w:tc>
      </w:tr>
      <w:tr w14:paraId="313D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655E396B">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3.5.3</w:t>
            </w:r>
          </w:p>
        </w:tc>
        <w:tc>
          <w:tcPr>
            <w:tcW w:w="2503" w:type="dxa"/>
            <w:gridSpan w:val="2"/>
            <w:vAlign w:val="center"/>
          </w:tcPr>
          <w:p w14:paraId="029448AA">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签字或盖章要求</w:t>
            </w:r>
          </w:p>
        </w:tc>
        <w:tc>
          <w:tcPr>
            <w:tcW w:w="5758" w:type="dxa"/>
            <w:vAlign w:val="center"/>
          </w:tcPr>
          <w:p w14:paraId="1AF3F3BB">
            <w:pPr>
              <w:spacing w:line="360" w:lineRule="auto"/>
              <w:rPr>
                <w:rFonts w:ascii="宋体" w:hAnsi="宋体" w:eastAsia="宋体" w:cs="宋体"/>
                <w:color w:val="000000"/>
                <w:sz w:val="24"/>
                <w:szCs w:val="24"/>
              </w:rPr>
            </w:pP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封面和密封条处及报价函均应加盖</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公章并经法定代表人或其委托代理人签字或盖章。</w:t>
            </w:r>
          </w:p>
        </w:tc>
      </w:tr>
      <w:tr w14:paraId="3E19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56" w:type="dxa"/>
            <w:vAlign w:val="center"/>
          </w:tcPr>
          <w:p w14:paraId="4B80A7DE">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3.5.4</w:t>
            </w:r>
          </w:p>
        </w:tc>
        <w:tc>
          <w:tcPr>
            <w:tcW w:w="2503" w:type="dxa"/>
            <w:gridSpan w:val="2"/>
            <w:vAlign w:val="center"/>
          </w:tcPr>
          <w:p w14:paraId="572C9683">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副本份数</w:t>
            </w:r>
          </w:p>
        </w:tc>
        <w:tc>
          <w:tcPr>
            <w:tcW w:w="5758" w:type="dxa"/>
            <w:vAlign w:val="center"/>
          </w:tcPr>
          <w:p w14:paraId="676E80EA">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一共分四个密封袋：“</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正本”、“</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副本”、“电子版文件”、“唱价单”。</w:t>
            </w:r>
          </w:p>
          <w:p w14:paraId="1167148E">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正本份数：</w:t>
            </w:r>
            <w:r>
              <w:rPr>
                <w:rFonts w:ascii="宋体" w:hAnsi="宋体" w:eastAsia="宋体" w:cs="宋体"/>
                <w:bCs/>
                <w:color w:val="000000"/>
                <w:sz w:val="24"/>
                <w:szCs w:val="24"/>
              </w:rPr>
              <w:t>1</w:t>
            </w:r>
            <w:r>
              <w:rPr>
                <w:rFonts w:hint="eastAsia" w:ascii="宋体" w:hAnsi="宋体" w:eastAsia="宋体" w:cs="宋体"/>
                <w:bCs/>
                <w:color w:val="000000"/>
                <w:sz w:val="24"/>
                <w:szCs w:val="24"/>
              </w:rPr>
              <w:t>份；</w:t>
            </w:r>
          </w:p>
          <w:p w14:paraId="1533F899">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副本份数：</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份；</w:t>
            </w:r>
          </w:p>
          <w:p w14:paraId="100327D4">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电子版文件：</w:t>
            </w:r>
            <w:r>
              <w:rPr>
                <w:rFonts w:ascii="宋体" w:hAnsi="宋体" w:eastAsia="宋体" w:cs="宋体"/>
                <w:bCs/>
                <w:color w:val="000000"/>
                <w:sz w:val="24"/>
                <w:szCs w:val="24"/>
              </w:rPr>
              <w:t>1</w:t>
            </w:r>
            <w:r>
              <w:rPr>
                <w:rFonts w:hint="eastAsia" w:ascii="宋体" w:hAnsi="宋体" w:eastAsia="宋体" w:cs="宋体"/>
                <w:bCs/>
                <w:color w:val="000000"/>
                <w:sz w:val="24"/>
                <w:szCs w:val="24"/>
              </w:rPr>
              <w:t>份（</w:t>
            </w:r>
            <w:r>
              <w:rPr>
                <w:rFonts w:ascii="宋体" w:hAnsi="宋体" w:eastAsia="宋体" w:cs="宋体"/>
                <w:bCs/>
                <w:color w:val="000000"/>
                <w:sz w:val="24"/>
                <w:szCs w:val="24"/>
              </w:rPr>
              <w:t>USB</w:t>
            </w:r>
            <w:r>
              <w:rPr>
                <w:rFonts w:hint="eastAsia" w:ascii="宋体" w:hAnsi="宋体" w:eastAsia="宋体" w:cs="宋体"/>
                <w:bCs/>
                <w:color w:val="000000"/>
                <w:sz w:val="24"/>
                <w:szCs w:val="24"/>
              </w:rPr>
              <w:t>接口存储设备，内容同纸质</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w:t>
            </w:r>
            <w:r>
              <w:rPr>
                <w:rFonts w:ascii="宋体" w:hAnsi="宋体" w:eastAsia="宋体" w:cs="宋体"/>
                <w:bCs/>
                <w:color w:val="000000"/>
                <w:sz w:val="24"/>
                <w:szCs w:val="24"/>
              </w:rPr>
              <w:t>WORD</w:t>
            </w:r>
            <w:r>
              <w:rPr>
                <w:rFonts w:hint="eastAsia" w:ascii="宋体" w:hAnsi="宋体" w:eastAsia="宋体" w:cs="宋体"/>
                <w:bCs/>
                <w:color w:val="000000"/>
                <w:sz w:val="24"/>
                <w:szCs w:val="24"/>
              </w:rPr>
              <w:t>格式及</w:t>
            </w:r>
            <w:r>
              <w:rPr>
                <w:rFonts w:ascii="宋体" w:hAnsi="宋体" w:eastAsia="宋体" w:cs="宋体"/>
                <w:bCs/>
                <w:color w:val="000000"/>
                <w:sz w:val="24"/>
                <w:szCs w:val="24"/>
              </w:rPr>
              <w:t>PDF</w:t>
            </w:r>
            <w:r>
              <w:rPr>
                <w:rFonts w:hint="eastAsia" w:ascii="宋体" w:hAnsi="宋体" w:eastAsia="宋体" w:cs="宋体"/>
                <w:b/>
                <w:bCs w:val="0"/>
                <w:color w:val="000000"/>
                <w:sz w:val="24"/>
                <w:szCs w:val="24"/>
              </w:rPr>
              <w:t>盖章版扫描件</w:t>
            </w:r>
            <w:r>
              <w:rPr>
                <w:rFonts w:hint="eastAsia" w:ascii="宋体" w:hAnsi="宋体" w:eastAsia="宋体" w:cs="宋体"/>
                <w:bCs/>
                <w:color w:val="000000"/>
                <w:sz w:val="24"/>
                <w:szCs w:val="24"/>
              </w:rPr>
              <w:t>格式各一份）；</w:t>
            </w:r>
          </w:p>
          <w:p w14:paraId="1FF69961">
            <w:pPr>
              <w:spacing w:line="360" w:lineRule="auto"/>
              <w:rPr>
                <w:rFonts w:ascii="宋体" w:hAnsi="宋体" w:eastAsia="宋体" w:cs="宋体"/>
                <w:bCs/>
                <w:color w:val="000000"/>
                <w:sz w:val="24"/>
                <w:szCs w:val="24"/>
              </w:rPr>
            </w:pPr>
            <w:r>
              <w:rPr>
                <w:rFonts w:hint="eastAsia" w:ascii="宋体" w:hAnsi="宋体" w:eastAsia="宋体" w:cs="宋体"/>
                <w:bCs/>
                <w:color w:val="000000"/>
                <w:sz w:val="24"/>
                <w:szCs w:val="24"/>
              </w:rPr>
              <w:t>唱价单：除需在</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中装订外，还需另外一式</w:t>
            </w:r>
            <w:r>
              <w:rPr>
                <w:rFonts w:hint="eastAsia" w:ascii="宋体" w:hAnsi="宋体" w:eastAsia="宋体" w:cs="宋体"/>
                <w:bCs/>
                <w:color w:val="000000"/>
                <w:sz w:val="24"/>
                <w:szCs w:val="24"/>
                <w:lang w:val="en-US" w:eastAsia="zh-CN"/>
              </w:rPr>
              <w:t>两</w:t>
            </w:r>
            <w:r>
              <w:rPr>
                <w:rFonts w:hint="eastAsia" w:ascii="宋体" w:hAnsi="宋体" w:eastAsia="宋体" w:cs="宋体"/>
                <w:bCs/>
                <w:color w:val="000000"/>
                <w:sz w:val="24"/>
                <w:szCs w:val="24"/>
              </w:rPr>
              <w:t>份单独密封，以便于唱价。</w:t>
            </w:r>
          </w:p>
          <w:p w14:paraId="2C96D8EC">
            <w:pPr>
              <w:spacing w:line="360" w:lineRule="auto"/>
              <w:rPr>
                <w:rFonts w:ascii="宋体" w:hAnsi="宋体" w:eastAsia="宋体" w:cs="宋体"/>
                <w:color w:val="000000"/>
                <w:sz w:val="24"/>
                <w:szCs w:val="24"/>
              </w:rPr>
            </w:pPr>
            <w:r>
              <w:rPr>
                <w:rFonts w:hint="eastAsia" w:ascii="宋体" w:hAnsi="宋体" w:eastAsia="宋体" w:cs="宋体"/>
                <w:bCs/>
                <w:color w:val="000000"/>
                <w:sz w:val="24"/>
                <w:szCs w:val="24"/>
              </w:rPr>
              <w:t>建议</w:t>
            </w:r>
            <w:r>
              <w:rPr>
                <w:rFonts w:hint="eastAsia" w:ascii="宋体" w:hAnsi="宋体" w:eastAsia="宋体" w:cs="宋体"/>
                <w:bCs/>
                <w:color w:val="000000"/>
                <w:sz w:val="24"/>
                <w:szCs w:val="24"/>
                <w:lang w:eastAsia="zh-CN"/>
              </w:rPr>
              <w:t>响应文件</w:t>
            </w:r>
            <w:r>
              <w:rPr>
                <w:rFonts w:hint="eastAsia" w:ascii="宋体" w:hAnsi="宋体" w:eastAsia="宋体" w:cs="宋体"/>
                <w:bCs/>
                <w:color w:val="000000"/>
                <w:sz w:val="24"/>
                <w:szCs w:val="24"/>
              </w:rPr>
              <w:t>正反面打印，正本与副本应分别装订成册采用胶装方式装订，装订应牢固、不易拆散和换页，不得采用活页装订。</w:t>
            </w:r>
          </w:p>
        </w:tc>
      </w:tr>
      <w:tr w14:paraId="50D2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5905EDA6">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3.5.5</w:t>
            </w:r>
          </w:p>
        </w:tc>
        <w:tc>
          <w:tcPr>
            <w:tcW w:w="2503" w:type="dxa"/>
            <w:gridSpan w:val="2"/>
            <w:vAlign w:val="center"/>
          </w:tcPr>
          <w:p w14:paraId="2D26A8D5">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装订要求</w:t>
            </w:r>
          </w:p>
        </w:tc>
        <w:tc>
          <w:tcPr>
            <w:tcW w:w="5758" w:type="dxa"/>
            <w:vAlign w:val="center"/>
          </w:tcPr>
          <w:p w14:paraId="5CEDE135">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的封套及</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封面上应清楚地标记“正本”或“副本”字样，正本与副本应分开包装，加贴封条，并在封套的封口处加盖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单位章和法定代表人或其委托代理人的印鉴或签字。</w:t>
            </w:r>
          </w:p>
          <w:p w14:paraId="7E7E9112">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采用胶装的装订方式进行装订。</w:t>
            </w:r>
          </w:p>
        </w:tc>
      </w:tr>
      <w:tr w14:paraId="0400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1056" w:type="dxa"/>
            <w:vAlign w:val="center"/>
          </w:tcPr>
          <w:p w14:paraId="3B626E1D">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4.1.2</w:t>
            </w:r>
          </w:p>
        </w:tc>
        <w:tc>
          <w:tcPr>
            <w:tcW w:w="2503" w:type="dxa"/>
            <w:gridSpan w:val="2"/>
            <w:vAlign w:val="center"/>
          </w:tcPr>
          <w:p w14:paraId="20C7A9D0">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封套上写明</w:t>
            </w:r>
          </w:p>
        </w:tc>
        <w:tc>
          <w:tcPr>
            <w:tcW w:w="5758" w:type="dxa"/>
            <w:vAlign w:val="center"/>
          </w:tcPr>
          <w:p w14:paraId="6139D77E">
            <w:pPr>
              <w:spacing w:line="360" w:lineRule="auto"/>
              <w:rPr>
                <w:rFonts w:ascii="宋体" w:hAnsi="宋体" w:eastAsia="宋体" w:cs="宋体"/>
                <w:color w:val="000000"/>
                <w:sz w:val="24"/>
                <w:szCs w:val="24"/>
                <w:highlight w:val="none"/>
                <w:lang w:val="zh-CN"/>
              </w:rPr>
            </w:pPr>
            <w:r>
              <w:rPr>
                <w:rFonts w:hint="eastAsia" w:hAnsi="宋体" w:eastAsia="宋体" w:cs="宋体"/>
                <w:color w:val="000000"/>
                <w:sz w:val="24"/>
                <w:szCs w:val="24"/>
                <w:highlight w:val="none"/>
                <w:lang w:val="zh-CN"/>
              </w:rPr>
              <w:t>采购人名称：</w:t>
            </w:r>
            <w:r>
              <w:rPr>
                <w:rFonts w:ascii="宋体" w:hAnsi="宋体" w:eastAsia="宋体" w:cs="宋体"/>
                <w:color w:val="000000"/>
                <w:sz w:val="24"/>
                <w:szCs w:val="24"/>
                <w:highlight w:val="none"/>
                <w:u w:val="single"/>
              </w:rPr>
              <w:t xml:space="preserve">                </w:t>
            </w:r>
          </w:p>
          <w:p w14:paraId="28562BB6">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项目名称：</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p w14:paraId="2650BCF4">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招标编号：</w:t>
            </w:r>
            <w:r>
              <w:rPr>
                <w:rFonts w:ascii="宋体" w:hAnsi="宋体" w:eastAsia="宋体" w:cs="宋体"/>
                <w:color w:val="000000"/>
                <w:sz w:val="24"/>
                <w:szCs w:val="24"/>
                <w:highlight w:val="none"/>
              </w:rPr>
              <w:t xml:space="preserve"> </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p w14:paraId="29DF0C01">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供应商名称：</w:t>
            </w:r>
            <w:r>
              <w:rPr>
                <w:rFonts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lang w:val="zh-CN"/>
              </w:rPr>
              <w:t>（加盖公章）</w:t>
            </w:r>
          </w:p>
          <w:p w14:paraId="1DC5931E">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地</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址：</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p w14:paraId="28E47733">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电</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话：</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p w14:paraId="1BC1A1D4">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传</w:t>
            </w:r>
            <w:r>
              <w:rPr>
                <w:rFonts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zh-CN"/>
              </w:rPr>
              <w:t>真：</w:t>
            </w:r>
            <w:r>
              <w:rPr>
                <w:rFonts w:ascii="宋体" w:hAnsi="宋体" w:eastAsia="宋体" w:cs="宋体"/>
                <w:color w:val="000000"/>
                <w:sz w:val="24"/>
                <w:szCs w:val="24"/>
                <w:highlight w:val="none"/>
              </w:rPr>
              <w:t xml:space="preserve"> </w:t>
            </w:r>
            <w:r>
              <w:rPr>
                <w:rFonts w:ascii="宋体" w:hAnsi="宋体" w:eastAsia="宋体" w:cs="宋体"/>
                <w:color w:val="000000"/>
                <w:sz w:val="24"/>
                <w:szCs w:val="24"/>
                <w:highlight w:val="none"/>
                <w:u w:val="single"/>
              </w:rPr>
              <w:t xml:space="preserve">                       </w:t>
            </w:r>
            <w:r>
              <w:rPr>
                <w:rFonts w:ascii="宋体" w:hAnsi="宋体" w:eastAsia="宋体" w:cs="宋体"/>
                <w:color w:val="000000"/>
                <w:sz w:val="24"/>
                <w:szCs w:val="24"/>
                <w:highlight w:val="none"/>
              </w:rPr>
              <w:t xml:space="preserve">        </w:t>
            </w:r>
          </w:p>
        </w:tc>
      </w:tr>
      <w:tr w14:paraId="105AE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05FD9B12">
            <w:pPr>
              <w:tabs>
                <w:tab w:val="left" w:pos="2310"/>
              </w:tabs>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4.2.2</w:t>
            </w:r>
          </w:p>
        </w:tc>
        <w:tc>
          <w:tcPr>
            <w:tcW w:w="2503" w:type="dxa"/>
            <w:gridSpan w:val="2"/>
            <w:vAlign w:val="center"/>
          </w:tcPr>
          <w:p w14:paraId="645C799F">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地点</w:t>
            </w:r>
          </w:p>
        </w:tc>
        <w:tc>
          <w:tcPr>
            <w:tcW w:w="5758" w:type="dxa"/>
            <w:vAlign w:val="center"/>
          </w:tcPr>
          <w:p w14:paraId="25EE3C3A">
            <w:pPr>
              <w:pStyle w:val="25"/>
              <w:widowControl/>
              <w:tabs>
                <w:tab w:val="right" w:leader="dot" w:pos="9345"/>
                <w:tab w:val="clear" w:pos="9174"/>
              </w:tabs>
              <w:spacing w:line="360" w:lineRule="auto"/>
              <w:rPr>
                <w:rFonts w:ascii="宋体" w:hAnsi="宋体" w:eastAsia="宋体" w:cs="宋体"/>
                <w:color w:val="000000"/>
                <w:highlight w:val="none"/>
              </w:rPr>
            </w:pPr>
            <w:r>
              <w:rPr>
                <w:rFonts w:hint="eastAsia" w:ascii="宋体" w:hAnsi="宋体" w:eastAsia="宋体" w:cs="宋体"/>
                <w:color w:val="000000"/>
                <w:highlight w:val="none"/>
                <w:lang w:val="zh-CN"/>
              </w:rPr>
              <w:t>山东合信项目管理有限公司二楼会议室</w:t>
            </w:r>
          </w:p>
        </w:tc>
      </w:tr>
      <w:tr w14:paraId="36AD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48ABB16A">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4.2.3</w:t>
            </w:r>
          </w:p>
        </w:tc>
        <w:tc>
          <w:tcPr>
            <w:tcW w:w="2503" w:type="dxa"/>
            <w:gridSpan w:val="2"/>
            <w:vAlign w:val="center"/>
          </w:tcPr>
          <w:p w14:paraId="6DFD77F1">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是否退还</w:t>
            </w:r>
            <w:r>
              <w:rPr>
                <w:rFonts w:hint="eastAsia" w:ascii="宋体" w:hAnsi="宋体" w:eastAsia="宋体" w:cs="宋体"/>
                <w:color w:val="000000"/>
                <w:sz w:val="24"/>
                <w:szCs w:val="24"/>
                <w:lang w:eastAsia="zh-CN"/>
              </w:rPr>
              <w:t>响应文件</w:t>
            </w:r>
          </w:p>
        </w:tc>
        <w:tc>
          <w:tcPr>
            <w:tcW w:w="5758" w:type="dxa"/>
            <w:vAlign w:val="center"/>
          </w:tcPr>
          <w:p w14:paraId="2D5CA44B">
            <w:pPr>
              <w:pStyle w:val="12"/>
              <w:topLinePunct/>
              <w:spacing w:line="360" w:lineRule="auto"/>
              <w:rPr>
                <w:rFonts w:ascii="宋体" w:hAnsi="宋体" w:eastAsia="宋体" w:cs="宋体"/>
                <w:b w:val="0"/>
                <w:color w:val="000000"/>
                <w:kern w:val="2"/>
                <w:sz w:val="24"/>
              </w:rPr>
            </w:pPr>
            <w:r>
              <w:rPr>
                <w:rFonts w:hint="eastAsia" w:ascii="宋体" w:hAnsi="Wingdings 2" w:eastAsia="宋体" w:cs="宋体"/>
                <w:b w:val="0"/>
                <w:color w:val="000000"/>
                <w:kern w:val="2"/>
                <w:sz w:val="24"/>
              </w:rPr>
              <w:sym w:font="Wingdings 2" w:char="F052"/>
            </w:r>
            <w:r>
              <w:rPr>
                <w:rFonts w:hint="eastAsia" w:ascii="宋体" w:hAnsi="宋体" w:eastAsia="宋体" w:cs="宋体"/>
                <w:b w:val="0"/>
                <w:color w:val="000000"/>
                <w:kern w:val="2"/>
                <w:sz w:val="24"/>
              </w:rPr>
              <w:t>否</w:t>
            </w:r>
          </w:p>
        </w:tc>
      </w:tr>
      <w:tr w14:paraId="45D0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56" w:type="dxa"/>
            <w:vAlign w:val="center"/>
          </w:tcPr>
          <w:p w14:paraId="45F1A962">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5.1.1</w:t>
            </w:r>
          </w:p>
        </w:tc>
        <w:tc>
          <w:tcPr>
            <w:tcW w:w="2503" w:type="dxa"/>
            <w:gridSpan w:val="2"/>
            <w:vAlign w:val="center"/>
          </w:tcPr>
          <w:p w14:paraId="6C0BAF2D">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公开报价时间和地点</w:t>
            </w:r>
          </w:p>
        </w:tc>
        <w:tc>
          <w:tcPr>
            <w:tcW w:w="5758" w:type="dxa"/>
            <w:vAlign w:val="center"/>
          </w:tcPr>
          <w:p w14:paraId="523800CE">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磋商会议时间：同报价截止时间；</w:t>
            </w:r>
          </w:p>
          <w:p w14:paraId="2875C73D">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磋商会议地点：</w:t>
            </w:r>
            <w:r>
              <w:rPr>
                <w:rFonts w:hint="eastAsia" w:ascii="宋体" w:hAnsi="宋体" w:eastAsia="宋体" w:cs="宋体"/>
                <w:caps/>
                <w:color w:val="000000"/>
                <w:sz w:val="24"/>
                <w:szCs w:val="24"/>
              </w:rPr>
              <w:t>同递交</w:t>
            </w:r>
            <w:r>
              <w:rPr>
                <w:rFonts w:hint="eastAsia" w:ascii="宋体" w:hAnsi="宋体" w:eastAsia="宋体" w:cs="宋体"/>
                <w:caps/>
                <w:color w:val="000000"/>
                <w:sz w:val="24"/>
                <w:szCs w:val="24"/>
                <w:lang w:eastAsia="zh-CN"/>
              </w:rPr>
              <w:t>响应文件</w:t>
            </w:r>
            <w:r>
              <w:rPr>
                <w:rFonts w:hint="eastAsia" w:ascii="宋体" w:hAnsi="宋体" w:eastAsia="宋体" w:cs="宋体"/>
                <w:caps/>
                <w:color w:val="000000"/>
                <w:sz w:val="24"/>
                <w:szCs w:val="24"/>
              </w:rPr>
              <w:t>地点。</w:t>
            </w:r>
          </w:p>
        </w:tc>
      </w:tr>
      <w:tr w14:paraId="17F5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56" w:type="dxa"/>
            <w:vAlign w:val="center"/>
          </w:tcPr>
          <w:p w14:paraId="00150547">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5.2</w:t>
            </w:r>
          </w:p>
        </w:tc>
        <w:tc>
          <w:tcPr>
            <w:tcW w:w="2503" w:type="dxa"/>
            <w:gridSpan w:val="2"/>
            <w:vAlign w:val="center"/>
          </w:tcPr>
          <w:p w14:paraId="1B6E3AC6">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唱价</w:t>
            </w:r>
            <w:r>
              <w:rPr>
                <w:rFonts w:hint="eastAsia" w:ascii="宋体" w:hAnsi="宋体" w:eastAsia="宋体" w:cs="宋体"/>
                <w:color w:val="000000"/>
                <w:sz w:val="24"/>
                <w:szCs w:val="24"/>
                <w:highlight w:val="none"/>
              </w:rPr>
              <w:t>程序</w:t>
            </w:r>
          </w:p>
        </w:tc>
        <w:tc>
          <w:tcPr>
            <w:tcW w:w="5758" w:type="dxa"/>
            <w:vAlign w:val="center"/>
          </w:tcPr>
          <w:p w14:paraId="78CB067E">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报价顺序：</w:t>
            </w:r>
            <w:r>
              <w:rPr>
                <w:rFonts w:hint="eastAsia" w:ascii="宋体" w:hAnsi="宋体" w:eastAsia="宋体" w:cs="宋体"/>
                <w:color w:val="000000"/>
                <w:sz w:val="24"/>
                <w:szCs w:val="24"/>
                <w:highlight w:val="none"/>
                <w:lang w:val="zh-CN"/>
              </w:rPr>
              <w:t>按照供应商递交响应文件的</w:t>
            </w:r>
            <w:r>
              <w:rPr>
                <w:rFonts w:hint="eastAsia" w:ascii="宋体" w:hAnsi="宋体" w:eastAsia="宋体" w:cs="宋体"/>
                <w:color w:val="000000"/>
                <w:sz w:val="24"/>
                <w:szCs w:val="24"/>
                <w:highlight w:val="none"/>
                <w:lang w:val="en-US" w:eastAsia="zh-CN"/>
              </w:rPr>
              <w:t>逆</w:t>
            </w:r>
            <w:r>
              <w:rPr>
                <w:rFonts w:hint="eastAsia" w:ascii="宋体" w:hAnsi="宋体" w:eastAsia="宋体" w:cs="宋体"/>
                <w:color w:val="000000"/>
                <w:sz w:val="24"/>
                <w:szCs w:val="24"/>
                <w:highlight w:val="none"/>
                <w:lang w:val="zh-CN"/>
              </w:rPr>
              <w:t>顺序进行</w:t>
            </w:r>
            <w:r>
              <w:rPr>
                <w:rFonts w:hint="eastAsia" w:ascii="宋体" w:hAnsi="宋体" w:eastAsia="宋体" w:cs="宋体"/>
                <w:color w:val="000000"/>
                <w:sz w:val="24"/>
                <w:szCs w:val="24"/>
                <w:highlight w:val="none"/>
              </w:rPr>
              <w:t>。</w:t>
            </w:r>
          </w:p>
        </w:tc>
      </w:tr>
      <w:tr w14:paraId="3DDE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1076A8E0">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6.1.1</w:t>
            </w:r>
          </w:p>
        </w:tc>
        <w:tc>
          <w:tcPr>
            <w:tcW w:w="2503" w:type="dxa"/>
            <w:gridSpan w:val="2"/>
            <w:vAlign w:val="center"/>
          </w:tcPr>
          <w:p w14:paraId="460E3DD3">
            <w:pPr>
              <w:spacing w:line="360" w:lineRule="auto"/>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磋商小组的组建</w:t>
            </w:r>
          </w:p>
        </w:tc>
        <w:tc>
          <w:tcPr>
            <w:tcW w:w="5758" w:type="dxa"/>
            <w:vAlign w:val="center"/>
          </w:tcPr>
          <w:p w14:paraId="6E036058">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磋商小组构成：</w:t>
            </w:r>
            <w:r>
              <w:rPr>
                <w:rFonts w:ascii="宋体" w:hAnsi="宋体" w:eastAsia="宋体" w:cs="宋体"/>
                <w:color w:val="000000"/>
                <w:sz w:val="24"/>
                <w:szCs w:val="24"/>
                <w:highlight w:val="none"/>
                <w:u w:val="single"/>
              </w:rPr>
              <w:t>3</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由采购人代表和评审专家组成。</w:t>
            </w:r>
          </w:p>
        </w:tc>
      </w:tr>
      <w:tr w14:paraId="6D16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6" w:type="dxa"/>
            <w:vAlign w:val="center"/>
          </w:tcPr>
          <w:p w14:paraId="34525A92">
            <w:pPr>
              <w:tabs>
                <w:tab w:val="left" w:pos="2310"/>
              </w:tabs>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7.1</w:t>
            </w:r>
          </w:p>
        </w:tc>
        <w:tc>
          <w:tcPr>
            <w:tcW w:w="2503" w:type="dxa"/>
            <w:gridSpan w:val="2"/>
            <w:vAlign w:val="center"/>
          </w:tcPr>
          <w:p w14:paraId="573CC282">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是否授权磋商小组确定成交人</w:t>
            </w:r>
          </w:p>
        </w:tc>
        <w:tc>
          <w:tcPr>
            <w:tcW w:w="5758" w:type="dxa"/>
            <w:vAlign w:val="center"/>
          </w:tcPr>
          <w:p w14:paraId="541B2735">
            <w:pPr>
              <w:spacing w:line="360" w:lineRule="auto"/>
              <w:jc w:val="left"/>
              <w:rPr>
                <w:rFonts w:ascii="宋体" w:hAnsi="宋体" w:eastAsia="宋体" w:cs="宋体"/>
                <w:color w:val="000000"/>
                <w:sz w:val="24"/>
                <w:szCs w:val="24"/>
              </w:rPr>
            </w:pPr>
            <w:bookmarkStart w:id="24" w:name="c__506708_"/>
            <w:r>
              <w:rPr>
                <w:rFonts w:hint="eastAsia" w:ascii="宋体" w:hAnsi="宋体" w:eastAsia="宋体" w:cs="宋体"/>
                <w:color w:val="000000"/>
                <w:sz w:val="24"/>
                <w:szCs w:val="24"/>
              </w:rPr>
              <w:t>□是</w:t>
            </w:r>
          </w:p>
          <w:p w14:paraId="13C8ADFF">
            <w:pPr>
              <w:spacing w:line="360" w:lineRule="auto"/>
              <w:jc w:val="left"/>
              <w:rPr>
                <w:rFonts w:ascii="宋体" w:hAnsi="宋体" w:eastAsia="宋体" w:cs="宋体"/>
                <w:color w:val="000000"/>
                <w:sz w:val="24"/>
                <w:szCs w:val="24"/>
              </w:rPr>
            </w:pPr>
            <w:r>
              <w:rPr>
                <w:rFonts w:hint="eastAsia" w:ascii="宋体" w:hAnsi="Wingdings 2" w:eastAsia="宋体" w:cs="宋体"/>
                <w:color w:val="000000"/>
                <w:sz w:val="24"/>
                <w:szCs w:val="24"/>
              </w:rPr>
              <w:sym w:font="Wingdings 2" w:char="F052"/>
            </w:r>
            <w:r>
              <w:rPr>
                <w:rFonts w:hint="eastAsia" w:ascii="宋体" w:hAnsi="宋体" w:eastAsia="宋体" w:cs="宋体"/>
                <w:color w:val="000000"/>
                <w:sz w:val="24"/>
                <w:szCs w:val="24"/>
              </w:rPr>
              <w:t>否，推荐的成交候选人数：</w:t>
            </w:r>
            <w:bookmarkEnd w:id="24"/>
            <w:r>
              <w:rPr>
                <w:rFonts w:ascii="宋体" w:hAnsi="宋体" w:eastAsia="宋体" w:cs="宋体"/>
                <w:color w:val="000000"/>
                <w:sz w:val="24"/>
                <w:szCs w:val="24"/>
                <w:u w:val="single"/>
              </w:rPr>
              <w:t xml:space="preserve">  3  </w:t>
            </w:r>
            <w:r>
              <w:rPr>
                <w:rFonts w:hint="eastAsia" w:ascii="宋体" w:hAnsi="宋体" w:eastAsia="宋体" w:cs="宋体"/>
                <w:color w:val="000000"/>
                <w:sz w:val="24"/>
                <w:szCs w:val="24"/>
              </w:rPr>
              <w:t>名</w:t>
            </w:r>
          </w:p>
        </w:tc>
      </w:tr>
      <w:tr w14:paraId="5E10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9317" w:type="dxa"/>
            <w:gridSpan w:val="4"/>
            <w:vAlign w:val="center"/>
          </w:tcPr>
          <w:p w14:paraId="0EAEA6D1">
            <w:pPr>
              <w:spacing w:line="360" w:lineRule="auto"/>
              <w:rPr>
                <w:rFonts w:ascii="宋体" w:hAnsi="宋体" w:eastAsia="宋体" w:cs="宋体"/>
                <w:color w:val="000000"/>
                <w:sz w:val="24"/>
                <w:szCs w:val="24"/>
              </w:rPr>
            </w:pPr>
            <w:r>
              <w:rPr>
                <w:rFonts w:ascii="宋体" w:hAnsi="宋体" w:eastAsia="宋体" w:cs="宋体"/>
                <w:color w:val="000000"/>
                <w:sz w:val="24"/>
                <w:szCs w:val="24"/>
              </w:rPr>
              <w:t>10</w:t>
            </w:r>
            <w:r>
              <w:rPr>
                <w:rFonts w:hint="eastAsia" w:ascii="宋体" w:hAnsi="宋体" w:eastAsia="宋体" w:cs="宋体"/>
                <w:color w:val="000000"/>
                <w:sz w:val="24"/>
                <w:szCs w:val="24"/>
              </w:rPr>
              <w:t>、需要补充的其他内容</w:t>
            </w:r>
          </w:p>
        </w:tc>
      </w:tr>
      <w:tr w14:paraId="7894E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9317" w:type="dxa"/>
            <w:gridSpan w:val="4"/>
            <w:vAlign w:val="center"/>
          </w:tcPr>
          <w:p w14:paraId="29D7BEE4">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10.1 </w:t>
            </w:r>
            <w:r>
              <w:rPr>
                <w:rFonts w:hint="eastAsia" w:ascii="宋体" w:hAnsi="宋体" w:eastAsia="宋体" w:cs="宋体"/>
                <w:color w:val="000000"/>
                <w:sz w:val="24"/>
                <w:szCs w:val="24"/>
              </w:rPr>
              <w:t>词语定义</w:t>
            </w:r>
          </w:p>
        </w:tc>
      </w:tr>
      <w:tr w14:paraId="4E49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exact"/>
          <w:jc w:val="center"/>
        </w:trPr>
        <w:tc>
          <w:tcPr>
            <w:tcW w:w="1056" w:type="dxa"/>
            <w:vAlign w:val="center"/>
          </w:tcPr>
          <w:p w14:paraId="3E433494">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10.1.1</w:t>
            </w:r>
          </w:p>
        </w:tc>
        <w:tc>
          <w:tcPr>
            <w:tcW w:w="2503" w:type="dxa"/>
            <w:gridSpan w:val="2"/>
            <w:vAlign w:val="center"/>
          </w:tcPr>
          <w:p w14:paraId="5667842F">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类似项目</w:t>
            </w:r>
          </w:p>
        </w:tc>
        <w:tc>
          <w:tcPr>
            <w:tcW w:w="5758" w:type="dxa"/>
            <w:vAlign w:val="center"/>
          </w:tcPr>
          <w:p w14:paraId="1C1E8295">
            <w:pPr>
              <w:spacing w:line="360" w:lineRule="auto"/>
              <w:rPr>
                <w:rFonts w:ascii="宋体" w:hAnsi="宋体" w:eastAsia="宋体" w:cs="宋体"/>
                <w:color w:val="000000"/>
                <w:sz w:val="24"/>
                <w:szCs w:val="24"/>
              </w:rPr>
            </w:pPr>
            <w:r>
              <w:rPr>
                <w:rFonts w:hint="eastAsia" w:ascii="宋体" w:hAnsi="宋体" w:eastAsia="宋体" w:cs="宋体"/>
                <w:color w:val="000000"/>
                <w:sz w:val="24"/>
              </w:rPr>
              <w:t>类似项目是指：</w:t>
            </w:r>
            <w:r>
              <w:rPr>
                <w:rFonts w:hint="eastAsia" w:ascii="宋体" w:hAnsi="宋体" w:eastAsia="宋体" w:cs="宋体"/>
                <w:color w:val="000000"/>
                <w:sz w:val="24"/>
                <w:lang w:eastAsia="zh-CN"/>
              </w:rPr>
              <w:t>供应商</w:t>
            </w:r>
            <w:r>
              <w:rPr>
                <w:rFonts w:hint="eastAsia" w:ascii="宋体" w:hAnsi="宋体" w:eastAsia="宋体" w:cs="宋体"/>
                <w:color w:val="000000"/>
                <w:sz w:val="24"/>
              </w:rPr>
              <w:t>自20</w:t>
            </w:r>
            <w:r>
              <w:rPr>
                <w:rFonts w:hint="eastAsia" w:ascii="宋体" w:hAnsi="宋体" w:eastAsia="宋体" w:cs="宋体"/>
                <w:color w:val="000000"/>
                <w:sz w:val="24"/>
                <w:lang w:val="en-US" w:eastAsia="zh-CN"/>
              </w:rPr>
              <w:t>20</w:t>
            </w:r>
            <w:r>
              <w:rPr>
                <w:rFonts w:hint="eastAsia" w:ascii="宋体" w:hAnsi="宋体" w:eastAsia="宋体" w:cs="宋体"/>
                <w:color w:val="000000"/>
                <w:sz w:val="24"/>
              </w:rPr>
              <w:t>年1月1日至今，承担过普通国省道二级及以上公路新建、改建、大中修、养护工程的设计等类似业绩【类似项目业绩：提供合同复印件，以合同签订时间为准】。</w:t>
            </w:r>
          </w:p>
        </w:tc>
      </w:tr>
      <w:tr w14:paraId="6CCF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42A106FC">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代表出席公开报价会</w:t>
            </w:r>
          </w:p>
        </w:tc>
      </w:tr>
      <w:tr w14:paraId="5CEE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1444880F">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10.2.1</w:t>
            </w:r>
          </w:p>
        </w:tc>
        <w:tc>
          <w:tcPr>
            <w:tcW w:w="8261" w:type="dxa"/>
            <w:gridSpan w:val="3"/>
            <w:vAlign w:val="center"/>
          </w:tcPr>
          <w:p w14:paraId="57E86B79">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按照本须知第</w:t>
            </w:r>
            <w:r>
              <w:rPr>
                <w:rFonts w:ascii="宋体" w:hAnsi="宋体" w:eastAsia="宋体" w:cs="宋体"/>
                <w:color w:val="000000"/>
                <w:sz w:val="24"/>
                <w:szCs w:val="24"/>
              </w:rPr>
              <w:t>5.1</w:t>
            </w:r>
            <w:r>
              <w:rPr>
                <w:rFonts w:hint="eastAsia" w:ascii="宋体" w:hAnsi="宋体" w:eastAsia="宋体" w:cs="宋体"/>
                <w:color w:val="000000"/>
                <w:sz w:val="24"/>
                <w:szCs w:val="24"/>
              </w:rPr>
              <w:t>款的规定，采购人邀请所有</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的法定代表人或其委托代理人参加报价仪式。</w:t>
            </w:r>
            <w:r>
              <w:rPr>
                <w:rFonts w:hint="eastAsia" w:ascii="宋体" w:hAnsi="宋体" w:eastAsia="宋体" w:cs="宋体"/>
                <w:color w:val="000000"/>
                <w:sz w:val="24"/>
                <w:szCs w:val="24"/>
                <w:lang w:eastAsia="zh-CN"/>
              </w:rPr>
              <w:t>供应商</w:t>
            </w:r>
            <w:r>
              <w:rPr>
                <w:rFonts w:hint="eastAsia" w:ascii="宋体" w:hAnsi="宋体" w:eastAsia="宋体" w:cs="宋体"/>
                <w:color w:val="auto"/>
                <w:sz w:val="24"/>
                <w:szCs w:val="24"/>
              </w:rPr>
              <w:t>的法定代表人或其委托代理人应当按时参加磋商会议会，并在采购人按磋商会议程序进行点名时，</w:t>
            </w:r>
            <w:r>
              <w:rPr>
                <w:rFonts w:hint="eastAsia" w:ascii="宋体" w:hAnsi="宋体" w:eastAsia="宋体" w:cs="宋体"/>
                <w:b/>
                <w:color w:val="auto"/>
                <w:sz w:val="24"/>
                <w:szCs w:val="24"/>
                <w:highlight w:val="none"/>
              </w:rPr>
              <w:t>向采购人提交法定代表人身份证明文件或法定代表人授权委托书及委托人身份证公章复印件</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以证明其出席，否则视为自动放弃报价资格。</w:t>
            </w:r>
          </w:p>
        </w:tc>
      </w:tr>
      <w:tr w14:paraId="7844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272E9DC6">
            <w:pPr>
              <w:spacing w:line="360" w:lineRule="auto"/>
              <w:rPr>
                <w:rFonts w:ascii="宋体" w:hAnsi="宋体" w:eastAsia="宋体" w:cs="宋体"/>
                <w:color w:val="000000"/>
                <w:sz w:val="24"/>
                <w:szCs w:val="24"/>
              </w:rPr>
            </w:pPr>
            <w:r>
              <w:rPr>
                <w:rFonts w:ascii="宋体" w:hAnsi="宋体" w:eastAsia="宋体" w:cs="宋体"/>
                <w:color w:val="000000"/>
                <w:sz w:val="24"/>
                <w:szCs w:val="24"/>
              </w:rPr>
              <w:t>10.3</w:t>
            </w:r>
            <w:r>
              <w:rPr>
                <w:rFonts w:hint="eastAsia" w:ascii="宋体" w:hAnsi="宋体" w:eastAsia="宋体" w:cs="宋体"/>
                <w:color w:val="000000"/>
                <w:sz w:val="24"/>
                <w:szCs w:val="24"/>
              </w:rPr>
              <w:t>成交公示</w:t>
            </w:r>
          </w:p>
        </w:tc>
      </w:tr>
      <w:tr w14:paraId="503C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28C2BFF7">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10.3.1</w:t>
            </w:r>
          </w:p>
        </w:tc>
        <w:tc>
          <w:tcPr>
            <w:tcW w:w="8261" w:type="dxa"/>
            <w:gridSpan w:val="3"/>
            <w:vAlign w:val="center"/>
          </w:tcPr>
          <w:p w14:paraId="7A4E1227">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在成交通知书发出前，采购人将成交候选人的情况在本采购项目竞争性磋商公告发布的同一媒介予以公示，公示期不少于</w:t>
            </w:r>
            <w:r>
              <w:rPr>
                <w:rFonts w:hint="eastAsia" w:ascii="宋体" w:hAnsi="宋体" w:eastAsia="宋体" w:cs="宋体"/>
                <w:color w:val="000000"/>
                <w:sz w:val="24"/>
                <w:szCs w:val="24"/>
                <w:lang w:val="en-US" w:eastAsia="zh-CN"/>
              </w:rPr>
              <w:t>1个工作</w:t>
            </w:r>
            <w:r>
              <w:rPr>
                <w:rFonts w:hint="eastAsia" w:ascii="宋体" w:hAnsi="宋体" w:eastAsia="宋体" w:cs="宋体"/>
                <w:color w:val="000000"/>
                <w:sz w:val="24"/>
                <w:szCs w:val="24"/>
              </w:rPr>
              <w:t>日。</w:t>
            </w:r>
          </w:p>
        </w:tc>
      </w:tr>
      <w:tr w14:paraId="30EE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35768176">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10.4 </w:t>
            </w:r>
            <w:r>
              <w:rPr>
                <w:rFonts w:hint="eastAsia" w:ascii="宋体" w:hAnsi="宋体" w:eastAsia="宋体" w:cs="宋体"/>
                <w:color w:val="000000"/>
                <w:sz w:val="24"/>
                <w:szCs w:val="24"/>
              </w:rPr>
              <w:t>知识产权</w:t>
            </w:r>
          </w:p>
        </w:tc>
      </w:tr>
      <w:tr w14:paraId="0793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47BA13FC">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10.4.1</w:t>
            </w:r>
          </w:p>
        </w:tc>
        <w:tc>
          <w:tcPr>
            <w:tcW w:w="8261" w:type="dxa"/>
            <w:gridSpan w:val="3"/>
            <w:vAlign w:val="center"/>
          </w:tcPr>
          <w:p w14:paraId="26CD59FC">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构成本竞争性磋商文件各个组成部分的文件，未经采购人书面同意，</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不得擅自复印和用于非本采购项目所需的其他目的。采购人全部或者部分使用未成交人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中的技术成果或技术方案时，需征得其书面同意，并不得擅自复印或提供给第三人。</w:t>
            </w:r>
          </w:p>
        </w:tc>
      </w:tr>
      <w:tr w14:paraId="0446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32E86184">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10.5 </w:t>
            </w:r>
            <w:r>
              <w:rPr>
                <w:rFonts w:hint="eastAsia" w:ascii="宋体" w:hAnsi="宋体" w:eastAsia="宋体" w:cs="宋体"/>
                <w:color w:val="000000"/>
                <w:sz w:val="24"/>
                <w:szCs w:val="24"/>
              </w:rPr>
              <w:t>重新采购的其他情形</w:t>
            </w:r>
          </w:p>
        </w:tc>
      </w:tr>
      <w:tr w14:paraId="0CDB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68E28FD8">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10.5.1</w:t>
            </w:r>
          </w:p>
        </w:tc>
        <w:tc>
          <w:tcPr>
            <w:tcW w:w="8261" w:type="dxa"/>
            <w:gridSpan w:val="3"/>
            <w:vAlign w:val="center"/>
          </w:tcPr>
          <w:p w14:paraId="32C5BFC4">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除</w:t>
            </w:r>
            <w:r>
              <w:rPr>
                <w:rFonts w:hint="eastAsia" w:ascii="宋体" w:hAnsi="宋体" w:eastAsia="宋体" w:cs="宋体"/>
                <w:color w:val="000000"/>
                <w:sz w:val="24"/>
                <w:szCs w:val="24"/>
                <w:lang w:eastAsia="zh-CN"/>
              </w:rPr>
              <w:t>供应商</w:t>
            </w:r>
            <w:r>
              <w:rPr>
                <w:rFonts w:hint="eastAsia" w:ascii="宋体" w:hAnsi="宋体" w:eastAsia="宋体" w:cs="宋体"/>
                <w:sz w:val="24"/>
                <w:szCs w:val="24"/>
              </w:rPr>
              <w:t>须知正文第</w:t>
            </w:r>
            <w:r>
              <w:rPr>
                <w:rFonts w:ascii="宋体" w:hAnsi="宋体" w:eastAsia="宋体" w:cs="宋体"/>
                <w:sz w:val="24"/>
                <w:szCs w:val="24"/>
              </w:rPr>
              <w:t>8</w:t>
            </w:r>
            <w:r>
              <w:rPr>
                <w:rFonts w:hint="eastAsia" w:ascii="宋体" w:hAnsi="宋体" w:eastAsia="宋体" w:cs="宋体"/>
                <w:sz w:val="24"/>
                <w:szCs w:val="24"/>
              </w:rPr>
              <w:t>条规定的情形外</w:t>
            </w:r>
            <w:r>
              <w:rPr>
                <w:rFonts w:hint="eastAsia" w:ascii="宋体" w:hAnsi="宋体" w:eastAsia="宋体" w:cs="宋体"/>
                <w:color w:val="000000"/>
                <w:sz w:val="24"/>
                <w:szCs w:val="24"/>
              </w:rPr>
              <w:t>，除非已经产生成交候选人，在有效期内同意延长报价有效期的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少于三个的，采购人应当依法重新采购。</w:t>
            </w:r>
          </w:p>
        </w:tc>
      </w:tr>
      <w:tr w14:paraId="71D4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5B658841">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10.6 </w:t>
            </w:r>
            <w:r>
              <w:rPr>
                <w:rFonts w:hint="eastAsia" w:ascii="宋体" w:hAnsi="宋体" w:eastAsia="宋体" w:cs="宋体"/>
                <w:color w:val="000000"/>
                <w:sz w:val="24"/>
                <w:szCs w:val="24"/>
              </w:rPr>
              <w:t>同义词语</w:t>
            </w:r>
          </w:p>
        </w:tc>
      </w:tr>
      <w:tr w14:paraId="6D6F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78132846">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10.6.1</w:t>
            </w:r>
          </w:p>
        </w:tc>
        <w:tc>
          <w:tcPr>
            <w:tcW w:w="8261" w:type="dxa"/>
            <w:gridSpan w:val="3"/>
            <w:vAlign w:val="center"/>
          </w:tcPr>
          <w:p w14:paraId="67A133B5">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构成竞争性磋商文件组成部分的“通用合同条款”、“专用合同条款”等章节中出现的措辞“委托人”和“设计人”，在采购阶段应当分别按“采购人”和“</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”进行理解。</w:t>
            </w:r>
          </w:p>
        </w:tc>
      </w:tr>
      <w:tr w14:paraId="66D7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317" w:type="dxa"/>
            <w:gridSpan w:val="4"/>
            <w:vAlign w:val="center"/>
          </w:tcPr>
          <w:p w14:paraId="5C0CDB37">
            <w:pPr>
              <w:spacing w:line="360" w:lineRule="auto"/>
              <w:rPr>
                <w:rFonts w:ascii="宋体" w:hAnsi="宋体" w:eastAsia="宋体" w:cs="宋体"/>
                <w:color w:val="000000"/>
                <w:sz w:val="24"/>
                <w:szCs w:val="24"/>
              </w:rPr>
            </w:pPr>
            <w:r>
              <w:rPr>
                <w:rFonts w:ascii="宋体" w:hAnsi="宋体" w:eastAsia="宋体" w:cs="宋体"/>
                <w:color w:val="000000"/>
                <w:sz w:val="24"/>
                <w:szCs w:val="24"/>
              </w:rPr>
              <w:t>10.7</w:t>
            </w:r>
            <w:r>
              <w:rPr>
                <w:rFonts w:hint="eastAsia" w:ascii="宋体" w:hAnsi="宋体" w:eastAsia="宋体" w:cs="宋体"/>
                <w:color w:val="000000"/>
                <w:sz w:val="24"/>
                <w:szCs w:val="24"/>
              </w:rPr>
              <w:t>解释权</w:t>
            </w:r>
          </w:p>
        </w:tc>
      </w:tr>
      <w:tr w14:paraId="307E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14:paraId="33C7C6FB">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10.7.1</w:t>
            </w:r>
          </w:p>
        </w:tc>
        <w:tc>
          <w:tcPr>
            <w:tcW w:w="8261" w:type="dxa"/>
            <w:gridSpan w:val="3"/>
            <w:vAlign w:val="center"/>
          </w:tcPr>
          <w:p w14:paraId="117B7BA0">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磋商报价阶段的规定，按竞争性磋商公告（磋商邀请书）、</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须知、评审办法、</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183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9317" w:type="dxa"/>
            <w:gridSpan w:val="4"/>
            <w:vAlign w:val="center"/>
          </w:tcPr>
          <w:p w14:paraId="20B2D586">
            <w:pPr>
              <w:spacing w:line="360" w:lineRule="auto"/>
              <w:rPr>
                <w:rFonts w:ascii="宋体" w:hAnsi="宋体" w:eastAsia="宋体" w:cs="宋体"/>
                <w:color w:val="000000"/>
                <w:sz w:val="24"/>
                <w:szCs w:val="24"/>
              </w:rPr>
            </w:pPr>
            <w:r>
              <w:rPr>
                <w:rFonts w:ascii="宋体" w:hAnsi="宋体" w:eastAsia="宋体" w:cs="宋体"/>
                <w:color w:val="000000"/>
                <w:sz w:val="24"/>
                <w:szCs w:val="24"/>
              </w:rPr>
              <w:t xml:space="preserve">10.8 </w:t>
            </w:r>
            <w:r>
              <w:rPr>
                <w:rFonts w:hint="eastAsia" w:ascii="宋体" w:hAnsi="宋体" w:eastAsia="宋体" w:cs="宋体"/>
                <w:color w:val="000000"/>
                <w:sz w:val="24"/>
                <w:szCs w:val="24"/>
              </w:rPr>
              <w:t>采购人补充的其他内容：</w:t>
            </w:r>
            <w:r>
              <w:rPr>
                <w:rFonts w:ascii="宋体" w:hAnsi="宋体" w:eastAsia="宋体" w:cs="宋体"/>
                <w:color w:val="000000"/>
                <w:sz w:val="24"/>
                <w:szCs w:val="24"/>
              </w:rPr>
              <w:t xml:space="preserve"> </w:t>
            </w:r>
          </w:p>
        </w:tc>
      </w:tr>
      <w:tr w14:paraId="45F5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jc w:val="center"/>
        </w:trPr>
        <w:tc>
          <w:tcPr>
            <w:tcW w:w="1062" w:type="dxa"/>
            <w:gridSpan w:val="2"/>
            <w:vAlign w:val="center"/>
          </w:tcPr>
          <w:p w14:paraId="4ADEDF5F">
            <w:pPr>
              <w:spacing w:line="360" w:lineRule="auto"/>
              <w:jc w:val="center"/>
              <w:rPr>
                <w:rFonts w:ascii="宋体" w:hAnsi="宋体" w:eastAsia="宋体" w:cs="宋体"/>
                <w:color w:val="000000"/>
                <w:sz w:val="24"/>
                <w:szCs w:val="24"/>
                <w:highlight w:val="none"/>
              </w:rPr>
            </w:pPr>
            <w:r>
              <w:rPr>
                <w:rFonts w:ascii="宋体" w:hAnsi="宋体" w:eastAsia="宋体" w:cs="宋体"/>
                <w:color w:val="000000"/>
                <w:sz w:val="24"/>
                <w:szCs w:val="24"/>
                <w:highlight w:val="none"/>
              </w:rPr>
              <w:t>10.8.1</w:t>
            </w:r>
          </w:p>
        </w:tc>
        <w:tc>
          <w:tcPr>
            <w:tcW w:w="8255" w:type="dxa"/>
            <w:gridSpan w:val="2"/>
            <w:vAlign w:val="center"/>
          </w:tcPr>
          <w:p w14:paraId="64F10C79">
            <w:pPr>
              <w:spacing w:line="360" w:lineRule="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采购代理费：</w:t>
            </w:r>
            <w:r>
              <w:rPr>
                <w:rFonts w:hint="eastAsia" w:ascii="宋体" w:hAnsi="宋体" w:eastAsia="宋体" w:cs="宋体"/>
                <w:color w:val="000000"/>
                <w:sz w:val="24"/>
                <w:szCs w:val="24"/>
                <w:highlight w:val="none"/>
                <w:lang w:eastAsia="zh-CN"/>
              </w:rPr>
              <w:t>参照山东省物价局鲁价费发〔2003〕64号文转发的国家计委计价格〔2002〕1980号文件和国家发改委发改办价格〔2011〕534号文件规定的收费计费标准收取。由成交供应商支付给采购代理机构。</w:t>
            </w:r>
          </w:p>
        </w:tc>
      </w:tr>
      <w:tr w14:paraId="5D5C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exact"/>
          <w:jc w:val="center"/>
        </w:trPr>
        <w:tc>
          <w:tcPr>
            <w:tcW w:w="1062" w:type="dxa"/>
            <w:gridSpan w:val="2"/>
            <w:vAlign w:val="center"/>
          </w:tcPr>
          <w:p w14:paraId="5C904AA0">
            <w:pPr>
              <w:spacing w:line="36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10.8.2</w:t>
            </w:r>
          </w:p>
        </w:tc>
        <w:tc>
          <w:tcPr>
            <w:tcW w:w="8255" w:type="dxa"/>
            <w:gridSpan w:val="2"/>
            <w:vAlign w:val="center"/>
          </w:tcPr>
          <w:p w14:paraId="1C47AF81">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监督部门：泰安市交通运输局</w:t>
            </w:r>
          </w:p>
          <w:p w14:paraId="1AF9C9D7">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址：泰安市东岳大街7号</w:t>
            </w:r>
          </w:p>
          <w:p w14:paraId="46BF2DBC">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仿宋_GB2312" w:hAnsi="宋体" w:eastAsia="仿宋_GB2312" w:cs="宋体"/>
                <w:snapToGrid w:val="0"/>
                <w:spacing w:val="-1"/>
                <w:kern w:val="0"/>
                <w:sz w:val="24"/>
                <w:szCs w:val="24"/>
                <w:highlight w:val="none"/>
              </w:rPr>
              <w:t>0538-8508628</w:t>
            </w:r>
          </w:p>
        </w:tc>
      </w:tr>
    </w:tbl>
    <w:p w14:paraId="3BD53CD8">
      <w:pPr>
        <w:tabs>
          <w:tab w:val="left" w:pos="1158"/>
        </w:tabs>
        <w:spacing w:line="320" w:lineRule="exact"/>
        <w:ind w:left="3"/>
        <w:jc w:val="left"/>
        <w:rPr>
          <w:rFonts w:ascii="宋体" w:hAnsi="宋体" w:eastAsia="宋体" w:cs="宋体"/>
          <w:color w:val="000000"/>
          <w:szCs w:val="21"/>
          <w:highlight w:val="none"/>
        </w:rPr>
      </w:pPr>
    </w:p>
    <w:p w14:paraId="5416C272">
      <w:pPr>
        <w:tabs>
          <w:tab w:val="left" w:pos="7854"/>
        </w:tabs>
        <w:snapToGrid w:val="0"/>
        <w:spacing w:line="480" w:lineRule="exact"/>
        <w:ind w:firstLine="602" w:firstLineChars="200"/>
        <w:rPr>
          <w:rFonts w:ascii="宋体" w:hAnsi="宋体" w:eastAsia="宋体" w:cs="宋体"/>
          <w:b/>
          <w:bCs/>
          <w:color w:val="000000"/>
          <w:kern w:val="0"/>
          <w:sz w:val="30"/>
          <w:szCs w:val="30"/>
          <w:highlight w:val="none"/>
          <w:lang w:val="en-US" w:eastAsia="zh-CN" w:bidi="ar-SA"/>
        </w:rPr>
      </w:pPr>
      <w:bookmarkStart w:id="25" w:name="_Toc285809467"/>
      <w:bookmarkStart w:id="26" w:name="_Toc328038455"/>
      <w:bookmarkStart w:id="27" w:name="_Toc285809484"/>
      <w:r>
        <w:rPr>
          <w:rFonts w:ascii="宋体" w:hAnsi="宋体" w:eastAsia="宋体" w:cs="宋体"/>
          <w:b/>
          <w:color w:val="000000"/>
          <w:sz w:val="30"/>
          <w:szCs w:val="30"/>
          <w:highlight w:val="none"/>
        </w:rPr>
        <w:br w:type="page"/>
      </w:r>
      <w:r>
        <w:rPr>
          <w:rFonts w:ascii="宋体" w:hAnsi="宋体" w:eastAsia="宋体" w:cs="宋体"/>
          <w:b/>
          <w:bCs/>
          <w:color w:val="000000"/>
          <w:kern w:val="0"/>
          <w:sz w:val="30"/>
          <w:szCs w:val="30"/>
          <w:highlight w:val="none"/>
          <w:lang w:val="en-US" w:eastAsia="zh-CN" w:bidi="ar-SA"/>
        </w:rPr>
        <w:t>1.</w:t>
      </w:r>
      <w:r>
        <w:rPr>
          <w:rFonts w:hint="eastAsia" w:ascii="宋体" w:hAnsi="宋体" w:eastAsia="宋体" w:cs="宋体"/>
          <w:b/>
          <w:bCs/>
          <w:color w:val="000000"/>
          <w:kern w:val="0"/>
          <w:sz w:val="30"/>
          <w:szCs w:val="30"/>
          <w:highlight w:val="none"/>
          <w:lang w:val="en-US" w:eastAsia="zh-CN" w:bidi="ar-SA"/>
        </w:rPr>
        <w:t>总则</w:t>
      </w:r>
      <w:bookmarkEnd w:id="25"/>
      <w:bookmarkEnd w:id="26"/>
    </w:p>
    <w:p w14:paraId="09220EFB">
      <w:pPr>
        <w:pStyle w:val="4"/>
        <w:rPr>
          <w:rFonts w:ascii="宋体" w:cs="宋体"/>
          <w:color w:val="000000"/>
          <w:sz w:val="28"/>
          <w:szCs w:val="28"/>
          <w:highlight w:val="none"/>
        </w:rPr>
      </w:pPr>
      <w:bookmarkStart w:id="28" w:name="_Toc328038456"/>
      <w:bookmarkStart w:id="29" w:name="_Toc285809468"/>
      <w:bookmarkStart w:id="30" w:name="_Toc67326829"/>
      <w:r>
        <w:rPr>
          <w:rFonts w:ascii="宋体" w:hAnsi="宋体" w:cs="宋体"/>
          <w:color w:val="000000"/>
          <w:sz w:val="28"/>
          <w:szCs w:val="28"/>
          <w:highlight w:val="none"/>
        </w:rPr>
        <w:t xml:space="preserve">1.1 </w:t>
      </w:r>
      <w:r>
        <w:rPr>
          <w:rFonts w:hint="eastAsia" w:ascii="宋体" w:hAnsi="宋体" w:cs="宋体"/>
          <w:color w:val="000000"/>
          <w:sz w:val="28"/>
          <w:szCs w:val="28"/>
          <w:highlight w:val="none"/>
        </w:rPr>
        <w:t>项目概况</w:t>
      </w:r>
      <w:bookmarkEnd w:id="28"/>
      <w:bookmarkEnd w:id="29"/>
      <w:bookmarkEnd w:id="30"/>
    </w:p>
    <w:p w14:paraId="1FF16563">
      <w:pPr>
        <w:tabs>
          <w:tab w:val="left" w:pos="7854"/>
        </w:tabs>
        <w:snapToGrid w:val="0"/>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1.1.1 </w:t>
      </w:r>
      <w:r>
        <w:rPr>
          <w:rFonts w:hint="eastAsia" w:ascii="宋体" w:hAnsi="宋体" w:eastAsia="宋体" w:cs="宋体"/>
          <w:color w:val="000000"/>
          <w:sz w:val="24"/>
          <w:szCs w:val="24"/>
          <w:highlight w:val="none"/>
        </w:rPr>
        <w:t>按照《中华人民共和国政府采购法》等有关法律、法规和规章的规定，本采购项目已具备采购条件，现对本项目设计进行采购。</w:t>
      </w:r>
    </w:p>
    <w:p w14:paraId="2FACE982">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1.1.2 </w:t>
      </w:r>
      <w:r>
        <w:rPr>
          <w:rFonts w:hint="eastAsia" w:ascii="宋体" w:hAnsi="宋体" w:eastAsia="宋体" w:cs="宋体"/>
          <w:color w:val="000000"/>
          <w:sz w:val="24"/>
          <w:szCs w:val="24"/>
          <w:highlight w:val="none"/>
        </w:rPr>
        <w:t>本项目采购人：见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0D4D7E6">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1.1.3 </w:t>
      </w:r>
      <w:r>
        <w:rPr>
          <w:rFonts w:hint="eastAsia" w:ascii="宋体" w:hAnsi="宋体" w:eastAsia="宋体" w:cs="宋体"/>
          <w:color w:val="000000"/>
          <w:sz w:val="24"/>
          <w:szCs w:val="24"/>
          <w:highlight w:val="none"/>
        </w:rPr>
        <w:t>本项目采购代理机构：见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97DF0A4">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1.1.4 </w:t>
      </w:r>
      <w:r>
        <w:rPr>
          <w:rFonts w:hint="eastAsia" w:ascii="宋体" w:hAnsi="宋体" w:eastAsia="宋体" w:cs="宋体"/>
          <w:color w:val="000000"/>
          <w:sz w:val="24"/>
          <w:szCs w:val="24"/>
          <w:highlight w:val="none"/>
        </w:rPr>
        <w:t>本项目名称：见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D4CD6D0">
      <w:pPr>
        <w:tabs>
          <w:tab w:val="left" w:pos="7854"/>
        </w:tabs>
        <w:snapToGrid w:val="0"/>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1.1.5 </w:t>
      </w:r>
      <w:r>
        <w:rPr>
          <w:rFonts w:hint="eastAsia" w:ascii="宋体" w:hAnsi="宋体" w:eastAsia="宋体" w:cs="宋体"/>
          <w:color w:val="000000"/>
          <w:sz w:val="24"/>
          <w:szCs w:val="24"/>
          <w:highlight w:val="none"/>
        </w:rPr>
        <w:t>本项目详细情况：见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48B3038D">
      <w:pPr>
        <w:pStyle w:val="4"/>
        <w:rPr>
          <w:rFonts w:ascii="宋体" w:cs="宋体"/>
          <w:color w:val="000000"/>
          <w:sz w:val="28"/>
          <w:szCs w:val="28"/>
          <w:highlight w:val="none"/>
        </w:rPr>
      </w:pPr>
      <w:bookmarkStart w:id="31" w:name="_Toc285809469"/>
      <w:bookmarkStart w:id="32" w:name="_Toc179632548"/>
      <w:bookmarkStart w:id="33" w:name="_Toc144974499"/>
      <w:bookmarkStart w:id="34" w:name="_Toc67326830"/>
      <w:bookmarkStart w:id="35" w:name="_Toc152045531"/>
      <w:bookmarkStart w:id="36" w:name="_Toc328038457"/>
      <w:bookmarkStart w:id="37" w:name="_Toc152042307"/>
      <w:r>
        <w:rPr>
          <w:rFonts w:ascii="宋体" w:hAnsi="宋体" w:cs="宋体"/>
          <w:color w:val="000000"/>
          <w:sz w:val="28"/>
          <w:szCs w:val="28"/>
          <w:highlight w:val="none"/>
        </w:rPr>
        <w:t xml:space="preserve">1.2 </w:t>
      </w:r>
      <w:r>
        <w:rPr>
          <w:rFonts w:hint="eastAsia" w:ascii="宋体" w:hAnsi="宋体" w:cs="宋体"/>
          <w:color w:val="000000"/>
          <w:sz w:val="28"/>
          <w:szCs w:val="28"/>
          <w:highlight w:val="none"/>
        </w:rPr>
        <w:t>资金来源和落实情况</w:t>
      </w:r>
      <w:bookmarkEnd w:id="31"/>
      <w:bookmarkEnd w:id="32"/>
      <w:bookmarkEnd w:id="33"/>
      <w:bookmarkEnd w:id="34"/>
      <w:bookmarkEnd w:id="35"/>
      <w:bookmarkEnd w:id="36"/>
      <w:bookmarkEnd w:id="37"/>
    </w:p>
    <w:p w14:paraId="149D9D65">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1.2.1 </w:t>
      </w:r>
      <w:r>
        <w:rPr>
          <w:rFonts w:hint="eastAsia" w:ascii="宋体" w:hAnsi="宋体" w:eastAsia="宋体" w:cs="宋体"/>
          <w:color w:val="000000"/>
          <w:sz w:val="24"/>
          <w:szCs w:val="24"/>
          <w:highlight w:val="none"/>
        </w:rPr>
        <w:t>本采购项目的资金来源：见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43428A77">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1.2.2 </w:t>
      </w:r>
      <w:r>
        <w:rPr>
          <w:rFonts w:hint="eastAsia" w:ascii="宋体" w:hAnsi="宋体" w:eastAsia="宋体" w:cs="宋体"/>
          <w:color w:val="000000"/>
          <w:sz w:val="24"/>
          <w:szCs w:val="24"/>
          <w:highlight w:val="none"/>
        </w:rPr>
        <w:t>本采购项目的出资比例：见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87C7586">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1.2.3 </w:t>
      </w:r>
      <w:r>
        <w:rPr>
          <w:rFonts w:hint="eastAsia" w:ascii="宋体" w:hAnsi="宋体" w:eastAsia="宋体" w:cs="宋体"/>
          <w:color w:val="000000"/>
          <w:sz w:val="24"/>
          <w:szCs w:val="24"/>
          <w:highlight w:val="none"/>
        </w:rPr>
        <w:t>本采购项目的资金落实情况：见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A5761CF">
      <w:pPr>
        <w:pStyle w:val="4"/>
        <w:rPr>
          <w:rFonts w:ascii="宋体" w:cs="宋体"/>
          <w:color w:val="000000"/>
          <w:sz w:val="28"/>
          <w:szCs w:val="28"/>
          <w:highlight w:val="none"/>
        </w:rPr>
      </w:pPr>
      <w:bookmarkStart w:id="38" w:name="_Toc152045532"/>
      <w:bookmarkStart w:id="39" w:name="_Toc179632549"/>
      <w:bookmarkStart w:id="40" w:name="_Toc144974500"/>
      <w:bookmarkStart w:id="41" w:name="_Toc67326831"/>
      <w:bookmarkStart w:id="42" w:name="_Toc328038458"/>
      <w:bookmarkStart w:id="43" w:name="_Toc285809470"/>
      <w:bookmarkStart w:id="44" w:name="_Toc152042308"/>
      <w:r>
        <w:rPr>
          <w:rFonts w:ascii="宋体" w:hAnsi="宋体" w:cs="宋体"/>
          <w:color w:val="000000"/>
          <w:sz w:val="28"/>
          <w:szCs w:val="28"/>
          <w:highlight w:val="none"/>
        </w:rPr>
        <w:t xml:space="preserve">1.3 </w:t>
      </w:r>
      <w:r>
        <w:rPr>
          <w:rFonts w:hint="eastAsia" w:ascii="宋体" w:hAnsi="宋体" w:cs="宋体"/>
          <w:color w:val="000000"/>
          <w:sz w:val="28"/>
          <w:szCs w:val="28"/>
          <w:highlight w:val="none"/>
        </w:rPr>
        <w:t>采购范围、计划工期和质量要求</w:t>
      </w:r>
      <w:bookmarkEnd w:id="38"/>
      <w:bookmarkEnd w:id="39"/>
      <w:bookmarkEnd w:id="40"/>
      <w:bookmarkEnd w:id="41"/>
      <w:bookmarkEnd w:id="42"/>
      <w:bookmarkEnd w:id="43"/>
      <w:bookmarkEnd w:id="44"/>
    </w:p>
    <w:p w14:paraId="3CC6DB94">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1.3.1 </w:t>
      </w:r>
      <w:r>
        <w:rPr>
          <w:rFonts w:hint="eastAsia" w:ascii="宋体" w:hAnsi="宋体" w:eastAsia="宋体" w:cs="宋体"/>
          <w:color w:val="000000"/>
          <w:sz w:val="24"/>
          <w:szCs w:val="24"/>
          <w:highlight w:val="none"/>
        </w:rPr>
        <w:t>本次采购范围及标段划分：见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128FB46A">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1.3.2 </w:t>
      </w:r>
      <w:r>
        <w:rPr>
          <w:rFonts w:hint="eastAsia" w:ascii="宋体" w:hAnsi="宋体" w:eastAsia="宋体" w:cs="宋体"/>
          <w:color w:val="000000"/>
          <w:sz w:val="24"/>
          <w:szCs w:val="24"/>
          <w:highlight w:val="none"/>
        </w:rPr>
        <w:t>本项目的设计周期：见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4D546067">
      <w:pPr>
        <w:pStyle w:val="4"/>
        <w:rPr>
          <w:rFonts w:ascii="宋体" w:cs="宋体"/>
          <w:color w:val="000000"/>
          <w:sz w:val="28"/>
          <w:szCs w:val="28"/>
          <w:highlight w:val="none"/>
        </w:rPr>
      </w:pPr>
      <w:bookmarkStart w:id="45" w:name="_Toc328038459"/>
      <w:bookmarkStart w:id="46" w:name="_Toc152042310"/>
      <w:bookmarkStart w:id="47" w:name="_Toc152045534"/>
      <w:bookmarkStart w:id="48" w:name="_Toc144974502"/>
      <w:bookmarkStart w:id="49" w:name="_Toc179632551"/>
      <w:bookmarkStart w:id="50" w:name="_Toc285809472"/>
      <w:bookmarkStart w:id="51" w:name="_Toc67326832"/>
      <w:r>
        <w:rPr>
          <w:rFonts w:ascii="宋体" w:hAnsi="宋体" w:cs="宋体"/>
          <w:color w:val="000000"/>
          <w:sz w:val="28"/>
          <w:szCs w:val="28"/>
          <w:highlight w:val="none"/>
        </w:rPr>
        <w:t xml:space="preserve">1.4 </w:t>
      </w:r>
      <w:r>
        <w:rPr>
          <w:rFonts w:hint="eastAsia" w:ascii="宋体" w:hAnsi="宋体" w:cs="宋体"/>
          <w:color w:val="000000"/>
          <w:sz w:val="28"/>
          <w:szCs w:val="28"/>
          <w:highlight w:val="none"/>
          <w:lang w:eastAsia="zh-CN"/>
        </w:rPr>
        <w:t>供应商</w:t>
      </w:r>
      <w:r>
        <w:rPr>
          <w:rFonts w:hint="eastAsia" w:ascii="宋体" w:hAnsi="宋体" w:cs="宋体"/>
          <w:color w:val="000000"/>
          <w:sz w:val="28"/>
          <w:szCs w:val="28"/>
          <w:highlight w:val="none"/>
        </w:rPr>
        <w:t>资格要求</w:t>
      </w:r>
      <w:bookmarkEnd w:id="45"/>
      <w:bookmarkEnd w:id="46"/>
      <w:bookmarkEnd w:id="47"/>
      <w:bookmarkEnd w:id="48"/>
      <w:bookmarkEnd w:id="49"/>
      <w:bookmarkEnd w:id="50"/>
      <w:bookmarkEnd w:id="51"/>
    </w:p>
    <w:p w14:paraId="3E075EEF">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1.4.1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应具备承担本项目设计的资质条件、能力和信誉。</w:t>
      </w:r>
    </w:p>
    <w:p w14:paraId="50B62D99">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）资质条件：见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8D14256">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）信誉要求：见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622E0DB8">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）设计负责人资格：见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5D6CDB54">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）业绩要求：见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033CB773">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）其他要求：见</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w:t>
      </w:r>
    </w:p>
    <w:p w14:paraId="3ECDC94B">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highlight w:val="none"/>
        </w:rPr>
        <w:t xml:space="preserve">1.4.2 </w:t>
      </w:r>
      <w:r>
        <w:rPr>
          <w:rFonts w:hint="eastAsia" w:ascii="宋体" w:hAnsi="宋体" w:eastAsia="宋体" w:cs="宋体"/>
          <w:color w:val="000000"/>
          <w:sz w:val="24"/>
          <w:szCs w:val="24"/>
          <w:highlight w:val="none"/>
        </w:rPr>
        <w:t>为具有被授予合同的资格，</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应提供令采购人满意的资格文件，以证明其</w:t>
      </w:r>
      <w:r>
        <w:rPr>
          <w:rFonts w:hint="eastAsia" w:ascii="宋体" w:hAnsi="宋体" w:eastAsia="宋体" w:cs="宋体"/>
          <w:color w:val="000000"/>
          <w:sz w:val="24"/>
          <w:szCs w:val="24"/>
        </w:rPr>
        <w:t>符合竞争性磋商文件所要求资格和具有履行合同的能力。为此，所提交的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中应包括下列资料：</w:t>
      </w:r>
    </w:p>
    <w:p w14:paraId="629ADAE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）有关证明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法律地位的原始文件副本（包括企业法人营业执照、资质证书、项目负责人职称证书、法定代表人证或授权委托书及身份证）；</w:t>
      </w:r>
    </w:p>
    <w:p w14:paraId="70BAF2FE">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在过去</w:t>
      </w:r>
      <w:r>
        <w:rPr>
          <w:rFonts w:ascii="宋体" w:hAnsi="宋体" w:eastAsia="宋体" w:cs="宋体"/>
          <w:color w:val="000000"/>
          <w:sz w:val="24"/>
          <w:szCs w:val="24"/>
        </w:rPr>
        <w:t>5</w:t>
      </w:r>
      <w:r>
        <w:rPr>
          <w:rFonts w:hint="eastAsia" w:ascii="宋体" w:hAnsi="宋体" w:eastAsia="宋体" w:cs="宋体"/>
          <w:color w:val="000000"/>
          <w:sz w:val="24"/>
          <w:szCs w:val="24"/>
        </w:rPr>
        <w:t>年中完成的类似工程设计情况和现在正在履行的合同情况；</w:t>
      </w:r>
    </w:p>
    <w:p w14:paraId="5566ACA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）项目设计机构情况；</w:t>
      </w:r>
    </w:p>
    <w:p w14:paraId="6E11E667">
      <w:pPr>
        <w:spacing w:line="480" w:lineRule="exact"/>
        <w:ind w:firstLine="480" w:firstLineChars="200"/>
        <w:rPr>
          <w:rFonts w:ascii="宋体" w:hAnsi="宋体" w:eastAsia="宋体" w:cs="宋体"/>
          <w:color w:val="000000"/>
          <w:sz w:val="24"/>
          <w:szCs w:val="24"/>
        </w:rPr>
      </w:pPr>
      <w:bookmarkStart w:id="52" w:name="_Toc67326833"/>
      <w:bookmarkStart w:id="53" w:name="_Toc285809473"/>
      <w:bookmarkStart w:id="54" w:name="_Toc328038460"/>
      <w:r>
        <w:rPr>
          <w:rFonts w:ascii="宋体" w:hAnsi="宋体" w:eastAsia="宋体" w:cs="宋体"/>
          <w:color w:val="000000"/>
          <w:sz w:val="24"/>
          <w:szCs w:val="24"/>
        </w:rPr>
        <w:t xml:space="preserve">1.5 </w:t>
      </w:r>
      <w:r>
        <w:rPr>
          <w:rFonts w:hint="eastAsia" w:ascii="宋体" w:hAnsi="宋体" w:eastAsia="宋体" w:cs="宋体"/>
          <w:color w:val="000000"/>
          <w:sz w:val="24"/>
          <w:szCs w:val="24"/>
        </w:rPr>
        <w:t>报价费用</w:t>
      </w:r>
      <w:bookmarkEnd w:id="52"/>
      <w:bookmarkEnd w:id="53"/>
      <w:bookmarkEnd w:id="54"/>
    </w:p>
    <w:p w14:paraId="7094CBA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应承担其编制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与递交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所涉及的一切费用。不论结果如何，采购人和代理机构在任何情况下无义务也无责任承担这些费用。报价资料不予退还。</w:t>
      </w:r>
    </w:p>
    <w:p w14:paraId="4291D113">
      <w:pPr>
        <w:pStyle w:val="4"/>
        <w:rPr>
          <w:rFonts w:ascii="宋体" w:cs="宋体"/>
          <w:color w:val="000000"/>
          <w:sz w:val="28"/>
          <w:szCs w:val="28"/>
        </w:rPr>
      </w:pPr>
      <w:bookmarkStart w:id="55" w:name="_Toc328038461"/>
      <w:bookmarkStart w:id="56" w:name="_Toc67326834"/>
      <w:bookmarkStart w:id="57" w:name="_Toc285809474"/>
      <w:r>
        <w:rPr>
          <w:rFonts w:ascii="宋体" w:hAnsi="宋体" w:cs="宋体"/>
          <w:color w:val="000000"/>
          <w:sz w:val="28"/>
          <w:szCs w:val="28"/>
        </w:rPr>
        <w:t xml:space="preserve">1.6 </w:t>
      </w:r>
      <w:r>
        <w:rPr>
          <w:rFonts w:hint="eastAsia" w:ascii="宋体" w:hAnsi="宋体" w:cs="宋体"/>
          <w:color w:val="000000"/>
          <w:sz w:val="28"/>
          <w:szCs w:val="28"/>
        </w:rPr>
        <w:t>保密</w:t>
      </w:r>
      <w:bookmarkEnd w:id="55"/>
      <w:bookmarkEnd w:id="56"/>
      <w:bookmarkEnd w:id="57"/>
    </w:p>
    <w:p w14:paraId="31BBB77F">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参与采购活动的各方应对竞争性磋商文件和</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中的商业和技术等秘密保密，违者应对由此造成的后果承担法律责任。</w:t>
      </w:r>
      <w:r>
        <w:rPr>
          <w:rFonts w:ascii="宋体" w:hAnsi="宋体" w:eastAsia="宋体" w:cs="宋体"/>
          <w:color w:val="000000"/>
          <w:sz w:val="24"/>
          <w:szCs w:val="24"/>
        </w:rPr>
        <w:t xml:space="preserve"> </w:t>
      </w:r>
    </w:p>
    <w:p w14:paraId="0F6127CC">
      <w:pPr>
        <w:pStyle w:val="4"/>
        <w:rPr>
          <w:rFonts w:ascii="宋体" w:cs="宋体"/>
          <w:color w:val="000000"/>
          <w:sz w:val="28"/>
          <w:szCs w:val="28"/>
        </w:rPr>
      </w:pPr>
      <w:bookmarkStart w:id="58" w:name="_Toc144974505"/>
      <w:bookmarkStart w:id="59" w:name="_Toc285809475"/>
      <w:bookmarkStart w:id="60" w:name="_Toc67326835"/>
      <w:bookmarkStart w:id="61" w:name="_Toc152045537"/>
      <w:bookmarkStart w:id="62" w:name="_Toc152042313"/>
      <w:bookmarkStart w:id="63" w:name="_Toc179632554"/>
      <w:bookmarkStart w:id="64" w:name="_Toc328038462"/>
      <w:r>
        <w:rPr>
          <w:rFonts w:ascii="宋体" w:hAnsi="宋体" w:cs="宋体"/>
          <w:color w:val="000000"/>
          <w:sz w:val="28"/>
          <w:szCs w:val="28"/>
        </w:rPr>
        <w:t xml:space="preserve">1.7 </w:t>
      </w:r>
      <w:r>
        <w:rPr>
          <w:rFonts w:hint="eastAsia" w:ascii="宋体" w:hAnsi="宋体" w:cs="宋体"/>
          <w:color w:val="000000"/>
          <w:sz w:val="28"/>
          <w:szCs w:val="28"/>
        </w:rPr>
        <w:t>语言</w:t>
      </w:r>
      <w:bookmarkEnd w:id="58"/>
      <w:r>
        <w:rPr>
          <w:rFonts w:hint="eastAsia" w:ascii="宋体" w:hAnsi="宋体" w:cs="宋体"/>
          <w:color w:val="000000"/>
          <w:sz w:val="28"/>
          <w:szCs w:val="28"/>
        </w:rPr>
        <w:t>文字</w:t>
      </w:r>
      <w:bookmarkEnd w:id="59"/>
      <w:bookmarkEnd w:id="60"/>
      <w:bookmarkEnd w:id="61"/>
      <w:bookmarkEnd w:id="62"/>
      <w:bookmarkEnd w:id="63"/>
      <w:bookmarkEnd w:id="64"/>
    </w:p>
    <w:p w14:paraId="290B59C2">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除专用术语外，与磋商报价有关的语言均使用中文。必要时专用术语应附有中文注释。</w:t>
      </w:r>
    </w:p>
    <w:p w14:paraId="742F3B4C">
      <w:pPr>
        <w:pStyle w:val="4"/>
        <w:rPr>
          <w:rFonts w:ascii="宋体" w:cs="宋体"/>
          <w:color w:val="000000"/>
          <w:sz w:val="28"/>
          <w:szCs w:val="28"/>
        </w:rPr>
      </w:pPr>
      <w:bookmarkStart w:id="65" w:name="_Toc152045538"/>
      <w:bookmarkStart w:id="66" w:name="_Toc152042314"/>
      <w:bookmarkStart w:id="67" w:name="_Toc67326836"/>
      <w:bookmarkStart w:id="68" w:name="_Toc285809476"/>
      <w:bookmarkStart w:id="69" w:name="_Toc144974506"/>
      <w:bookmarkStart w:id="70" w:name="_Toc179632555"/>
      <w:bookmarkStart w:id="71" w:name="_Toc328038463"/>
      <w:r>
        <w:rPr>
          <w:rFonts w:ascii="宋体" w:hAnsi="宋体" w:cs="宋体"/>
          <w:color w:val="000000"/>
          <w:sz w:val="28"/>
          <w:szCs w:val="28"/>
        </w:rPr>
        <w:t xml:space="preserve">1.8 </w:t>
      </w:r>
      <w:r>
        <w:rPr>
          <w:rFonts w:hint="eastAsia" w:ascii="宋体" w:hAnsi="宋体" w:cs="宋体"/>
          <w:color w:val="000000"/>
          <w:sz w:val="28"/>
          <w:szCs w:val="28"/>
        </w:rPr>
        <w:t>计量单位</w:t>
      </w:r>
      <w:bookmarkEnd w:id="65"/>
      <w:bookmarkEnd w:id="66"/>
      <w:bookmarkEnd w:id="67"/>
      <w:bookmarkEnd w:id="68"/>
      <w:bookmarkEnd w:id="69"/>
      <w:bookmarkEnd w:id="70"/>
      <w:bookmarkEnd w:id="71"/>
    </w:p>
    <w:p w14:paraId="1136580B">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所有计量均采用中华人民共和国法定计量单位。</w:t>
      </w:r>
    </w:p>
    <w:p w14:paraId="16E3FCE1">
      <w:pPr>
        <w:pStyle w:val="4"/>
        <w:rPr>
          <w:rFonts w:ascii="宋体" w:cs="宋体"/>
          <w:color w:val="000000"/>
          <w:sz w:val="28"/>
          <w:szCs w:val="28"/>
        </w:rPr>
      </w:pPr>
      <w:bookmarkStart w:id="72" w:name="_Toc179632556"/>
      <w:bookmarkStart w:id="73" w:name="_Toc144974507"/>
      <w:bookmarkStart w:id="74" w:name="_Toc67326837"/>
      <w:bookmarkStart w:id="75" w:name="_Toc152042315"/>
      <w:bookmarkStart w:id="76" w:name="_Toc152045539"/>
      <w:bookmarkStart w:id="77" w:name="_Toc285809477"/>
      <w:bookmarkStart w:id="78" w:name="_Toc328038464"/>
      <w:bookmarkStart w:id="79" w:name="_Toc152042316"/>
      <w:bookmarkStart w:id="80" w:name="_Toc179632557"/>
      <w:bookmarkStart w:id="81" w:name="_Toc144974508"/>
      <w:bookmarkStart w:id="82" w:name="_Toc152045540"/>
      <w:r>
        <w:rPr>
          <w:rFonts w:ascii="宋体" w:hAnsi="宋体" w:cs="宋体"/>
          <w:color w:val="000000"/>
          <w:sz w:val="28"/>
          <w:szCs w:val="28"/>
        </w:rPr>
        <w:t xml:space="preserve">1.9 </w:t>
      </w:r>
      <w:r>
        <w:rPr>
          <w:rFonts w:hint="eastAsia" w:ascii="宋体" w:hAnsi="宋体" w:cs="宋体"/>
          <w:color w:val="000000"/>
          <w:sz w:val="28"/>
          <w:szCs w:val="28"/>
        </w:rPr>
        <w:t>踏勘现场</w:t>
      </w:r>
      <w:bookmarkEnd w:id="72"/>
      <w:bookmarkEnd w:id="73"/>
      <w:bookmarkEnd w:id="74"/>
      <w:bookmarkEnd w:id="75"/>
      <w:bookmarkEnd w:id="76"/>
      <w:bookmarkEnd w:id="77"/>
      <w:bookmarkEnd w:id="78"/>
    </w:p>
    <w:p w14:paraId="32DE7FA7">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1.9.1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自行踏勘现场，</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踏勘现场发生的费用自理。</w:t>
      </w:r>
    </w:p>
    <w:p w14:paraId="257D015D">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1.9.2 </w:t>
      </w:r>
      <w:r>
        <w:rPr>
          <w:rFonts w:hint="eastAsia" w:ascii="宋体" w:hAnsi="宋体" w:eastAsia="宋体" w:cs="宋体"/>
          <w:color w:val="000000"/>
          <w:sz w:val="24"/>
          <w:szCs w:val="24"/>
        </w:rPr>
        <w:t>除采购人的原因外，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自行负责在踏勘现场中所发生的人员伤亡和财产损失。</w:t>
      </w:r>
    </w:p>
    <w:bookmarkEnd w:id="79"/>
    <w:bookmarkEnd w:id="80"/>
    <w:bookmarkEnd w:id="81"/>
    <w:bookmarkEnd w:id="82"/>
    <w:p w14:paraId="7B35599E">
      <w:pPr>
        <w:pStyle w:val="3"/>
        <w:spacing w:line="600" w:lineRule="exact"/>
        <w:rPr>
          <w:rFonts w:ascii="宋体" w:hAnsi="宋体" w:eastAsia="宋体" w:cs="宋体"/>
          <w:color w:val="000000"/>
          <w:sz w:val="30"/>
          <w:szCs w:val="30"/>
        </w:rPr>
      </w:pPr>
      <w:bookmarkStart w:id="83" w:name="_Toc328038465"/>
      <w:bookmarkStart w:id="84" w:name="_Toc285809480"/>
      <w:bookmarkStart w:id="85" w:name="_Toc12534"/>
      <w:bookmarkStart w:id="86" w:name="_Toc67326838"/>
      <w:r>
        <w:rPr>
          <w:rFonts w:ascii="宋体" w:hAnsi="宋体" w:eastAsia="宋体" w:cs="宋体"/>
          <w:color w:val="000000"/>
          <w:sz w:val="30"/>
          <w:szCs w:val="30"/>
        </w:rPr>
        <w:t>2</w:t>
      </w:r>
      <w:bookmarkEnd w:id="83"/>
      <w:bookmarkEnd w:id="84"/>
      <w:r>
        <w:rPr>
          <w:rFonts w:ascii="宋体" w:hAnsi="宋体" w:eastAsia="宋体" w:cs="宋体"/>
          <w:color w:val="000000"/>
          <w:sz w:val="30"/>
          <w:szCs w:val="30"/>
        </w:rPr>
        <w:t>.</w:t>
      </w:r>
      <w:r>
        <w:rPr>
          <w:rFonts w:hint="eastAsia" w:ascii="宋体" w:hAnsi="宋体" w:eastAsia="宋体" w:cs="宋体"/>
          <w:color w:val="000000"/>
          <w:sz w:val="30"/>
          <w:szCs w:val="30"/>
        </w:rPr>
        <w:t>竞争性磋商文件</w:t>
      </w:r>
      <w:bookmarkEnd w:id="85"/>
      <w:bookmarkEnd w:id="86"/>
    </w:p>
    <w:p w14:paraId="06E89056">
      <w:pPr>
        <w:pStyle w:val="4"/>
        <w:rPr>
          <w:rFonts w:ascii="宋体" w:cs="宋体"/>
          <w:color w:val="000000"/>
          <w:sz w:val="28"/>
          <w:szCs w:val="28"/>
        </w:rPr>
      </w:pPr>
      <w:bookmarkStart w:id="87" w:name="_Toc285809481"/>
      <w:bookmarkStart w:id="88" w:name="_Toc67326839"/>
      <w:bookmarkStart w:id="89" w:name="_Toc328038466"/>
      <w:r>
        <w:rPr>
          <w:rFonts w:ascii="宋体" w:hAnsi="宋体" w:cs="宋体"/>
          <w:color w:val="000000"/>
          <w:sz w:val="28"/>
          <w:szCs w:val="28"/>
        </w:rPr>
        <w:t xml:space="preserve">2.1 </w:t>
      </w:r>
      <w:r>
        <w:rPr>
          <w:rFonts w:hint="eastAsia" w:ascii="宋体" w:hAnsi="宋体" w:cs="宋体"/>
          <w:color w:val="000000"/>
          <w:sz w:val="28"/>
          <w:szCs w:val="28"/>
        </w:rPr>
        <w:t>竞争性磋商文件的组成</w:t>
      </w:r>
      <w:bookmarkEnd w:id="87"/>
      <w:bookmarkEnd w:id="88"/>
      <w:bookmarkEnd w:id="89"/>
    </w:p>
    <w:p w14:paraId="1F77F8B9">
      <w:pPr>
        <w:tabs>
          <w:tab w:val="left" w:pos="7854"/>
        </w:tabs>
        <w:overflowPunct w:val="0"/>
        <w:autoSpaceDE w:val="0"/>
        <w:autoSpaceDN w:val="0"/>
        <w:adjustRightInd w:val="0"/>
        <w:spacing w:line="480" w:lineRule="exact"/>
        <w:ind w:right="-794" w:firstLine="480" w:firstLineChars="200"/>
        <w:jc w:val="left"/>
        <w:rPr>
          <w:rFonts w:ascii="宋体" w:hAnsi="宋体" w:eastAsia="宋体" w:cs="宋体"/>
          <w:color w:val="000000"/>
          <w:kern w:val="0"/>
          <w:sz w:val="24"/>
          <w:szCs w:val="24"/>
        </w:rPr>
      </w:pPr>
      <w:r>
        <w:rPr>
          <w:rFonts w:hint="eastAsia" w:ascii="宋体" w:hAnsi="宋体" w:eastAsia="宋体" w:cs="宋体"/>
          <w:bCs/>
          <w:color w:val="000000"/>
          <w:sz w:val="24"/>
          <w:szCs w:val="24"/>
        </w:rPr>
        <w:t>本竞争性磋商文件</w:t>
      </w:r>
      <w:r>
        <w:rPr>
          <w:rFonts w:hint="eastAsia" w:ascii="宋体" w:hAnsi="宋体" w:eastAsia="宋体" w:cs="宋体"/>
          <w:color w:val="000000"/>
          <w:kern w:val="0"/>
          <w:sz w:val="24"/>
          <w:szCs w:val="24"/>
        </w:rPr>
        <w:t>包括：</w:t>
      </w:r>
    </w:p>
    <w:p w14:paraId="4BA05019">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竞争性磋商公告；</w:t>
      </w:r>
    </w:p>
    <w:p w14:paraId="3DC23C95">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须知；</w:t>
      </w:r>
    </w:p>
    <w:p w14:paraId="193A6ACC">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评审办法；</w:t>
      </w:r>
    </w:p>
    <w:p w14:paraId="6895BD3F">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合同条款及格式；</w:t>
      </w:r>
    </w:p>
    <w:p w14:paraId="302DF378">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发包人要求</w:t>
      </w:r>
    </w:p>
    <w:p w14:paraId="325D1DDA">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响应文件</w:t>
      </w:r>
      <w:r>
        <w:rPr>
          <w:rFonts w:hint="eastAsia" w:ascii="宋体" w:hAnsi="宋体" w:eastAsia="宋体" w:cs="宋体"/>
          <w:color w:val="000000"/>
          <w:kern w:val="0"/>
          <w:sz w:val="24"/>
          <w:szCs w:val="24"/>
        </w:rPr>
        <w:t>格式；</w:t>
      </w:r>
    </w:p>
    <w:p w14:paraId="199E447E">
      <w:pPr>
        <w:numPr>
          <w:ilvl w:val="0"/>
          <w:numId w:val="1"/>
        </w:numPr>
        <w:tabs>
          <w:tab w:val="left" w:pos="7854"/>
        </w:tabs>
        <w:overflowPunct w:val="0"/>
        <w:autoSpaceDE w:val="0"/>
        <w:autoSpaceDN w:val="0"/>
        <w:adjustRightInd w:val="0"/>
        <w:spacing w:line="480" w:lineRule="exact"/>
        <w:ind w:right="-794"/>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须知前附表规定的其他材料。</w:t>
      </w:r>
    </w:p>
    <w:p w14:paraId="34EAE353">
      <w:pPr>
        <w:tabs>
          <w:tab w:val="left" w:pos="7854"/>
        </w:tabs>
        <w:overflowPunct w:val="0"/>
        <w:autoSpaceDE w:val="0"/>
        <w:autoSpaceDN w:val="0"/>
        <w:adjustRightInd w:val="0"/>
        <w:spacing w:line="480" w:lineRule="exact"/>
        <w:ind w:right="-794"/>
        <w:jc w:val="left"/>
        <w:rPr>
          <w:rFonts w:ascii="宋体" w:hAnsi="宋体" w:eastAsia="宋体" w:cs="宋体"/>
          <w:bCs/>
          <w:color w:val="000000"/>
          <w:sz w:val="24"/>
          <w:szCs w:val="24"/>
        </w:rPr>
      </w:pPr>
      <w:r>
        <w:rPr>
          <w:rFonts w:hint="eastAsia" w:ascii="宋体" w:hAnsi="宋体" w:eastAsia="宋体" w:cs="宋体"/>
          <w:bCs/>
          <w:color w:val="000000"/>
          <w:sz w:val="24"/>
          <w:szCs w:val="24"/>
        </w:rPr>
        <w:t>根据本章第</w:t>
      </w:r>
      <w:r>
        <w:rPr>
          <w:rFonts w:ascii="宋体" w:hAnsi="宋体" w:eastAsia="宋体" w:cs="宋体"/>
          <w:bCs/>
          <w:color w:val="000000"/>
          <w:sz w:val="24"/>
          <w:szCs w:val="24"/>
        </w:rPr>
        <w:t>1.10</w:t>
      </w:r>
      <w:r>
        <w:rPr>
          <w:rFonts w:hint="eastAsia" w:ascii="宋体" w:hAnsi="宋体" w:eastAsia="宋体" w:cs="宋体"/>
          <w:bCs/>
          <w:color w:val="000000"/>
          <w:sz w:val="24"/>
          <w:szCs w:val="24"/>
        </w:rPr>
        <w:t>款、第</w:t>
      </w:r>
      <w:r>
        <w:rPr>
          <w:rFonts w:ascii="宋体" w:hAnsi="宋体" w:eastAsia="宋体" w:cs="宋体"/>
          <w:bCs/>
          <w:color w:val="000000"/>
          <w:sz w:val="24"/>
          <w:szCs w:val="24"/>
        </w:rPr>
        <w:t>2.2</w:t>
      </w:r>
      <w:r>
        <w:rPr>
          <w:rFonts w:hint="eastAsia" w:ascii="宋体" w:hAnsi="宋体" w:eastAsia="宋体" w:cs="宋体"/>
          <w:bCs/>
          <w:color w:val="000000"/>
          <w:sz w:val="24"/>
          <w:szCs w:val="24"/>
        </w:rPr>
        <w:t>款对竞争性磋商文件所作的澄清、修改，构成竞争性磋商文件的组成部分。</w:t>
      </w:r>
    </w:p>
    <w:p w14:paraId="25F06BD5">
      <w:pPr>
        <w:pStyle w:val="4"/>
        <w:rPr>
          <w:rFonts w:ascii="宋体" w:cs="宋体"/>
          <w:color w:val="000000"/>
          <w:sz w:val="28"/>
          <w:szCs w:val="28"/>
        </w:rPr>
      </w:pPr>
      <w:bookmarkStart w:id="90" w:name="_Toc285809482"/>
      <w:bookmarkStart w:id="91" w:name="_Toc328038467"/>
      <w:bookmarkStart w:id="92" w:name="_Toc179632562"/>
      <w:bookmarkStart w:id="93" w:name="_Toc144974512"/>
      <w:bookmarkStart w:id="94" w:name="_Toc152042320"/>
      <w:bookmarkStart w:id="95" w:name="_Toc67326840"/>
      <w:bookmarkStart w:id="96" w:name="_Toc152045544"/>
      <w:r>
        <w:rPr>
          <w:rFonts w:ascii="宋体" w:hAnsi="宋体" w:cs="宋体"/>
          <w:color w:val="000000"/>
          <w:sz w:val="28"/>
          <w:szCs w:val="28"/>
        </w:rPr>
        <w:t xml:space="preserve">2.2 </w:t>
      </w:r>
      <w:r>
        <w:rPr>
          <w:rFonts w:hint="eastAsia" w:ascii="宋体" w:hAnsi="宋体" w:cs="宋体"/>
          <w:color w:val="000000"/>
          <w:sz w:val="28"/>
          <w:szCs w:val="28"/>
        </w:rPr>
        <w:t>竞争性磋商文件的澄清</w:t>
      </w:r>
      <w:bookmarkEnd w:id="90"/>
      <w:bookmarkEnd w:id="91"/>
      <w:bookmarkEnd w:id="92"/>
      <w:bookmarkEnd w:id="93"/>
      <w:bookmarkEnd w:id="94"/>
      <w:bookmarkEnd w:id="95"/>
      <w:bookmarkEnd w:id="96"/>
    </w:p>
    <w:p w14:paraId="66BBCF95">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2.2.1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应仔细阅读和检查竞争性磋商文件的全部内容。如发现缺页或附件不全，应及时向采购人提出，以便补齐。如有疑问，应在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须知前附表规定的时间前以书面形式（包括信函、电报、传真等可以有形地表现所载内容的形式，下同），要求采购人对竞争性磋商文件予以澄清。</w:t>
      </w:r>
    </w:p>
    <w:p w14:paraId="7FDB6A39">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2.2.2 </w:t>
      </w:r>
      <w:r>
        <w:rPr>
          <w:rFonts w:hint="eastAsia" w:ascii="宋体" w:hAnsi="宋体" w:eastAsia="宋体" w:cs="宋体"/>
          <w:color w:val="000000"/>
          <w:sz w:val="24"/>
          <w:szCs w:val="24"/>
        </w:rPr>
        <w:t>竞争性磋商文件的澄清将在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须知前附表规定的报价截止时间</w:t>
      </w:r>
      <w:r>
        <w:rPr>
          <w:rFonts w:ascii="宋体" w:hAnsi="宋体" w:eastAsia="宋体" w:cs="宋体"/>
          <w:color w:val="000000"/>
          <w:sz w:val="24"/>
          <w:szCs w:val="24"/>
        </w:rPr>
        <w:t>5</w:t>
      </w:r>
      <w:r>
        <w:rPr>
          <w:rFonts w:hint="eastAsia" w:ascii="宋体" w:hAnsi="宋体" w:eastAsia="宋体" w:cs="宋体"/>
          <w:color w:val="000000"/>
          <w:sz w:val="24"/>
          <w:szCs w:val="24"/>
        </w:rPr>
        <w:t>天前以书面形式发给所有购买竞争性磋商文件的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，但不指明澄清问题的来源。如果澄清发出的时间距报价截止时间不足</w:t>
      </w:r>
      <w:r>
        <w:rPr>
          <w:rFonts w:ascii="宋体" w:hAnsi="宋体" w:eastAsia="宋体" w:cs="宋体"/>
          <w:color w:val="000000"/>
          <w:sz w:val="24"/>
          <w:szCs w:val="24"/>
        </w:rPr>
        <w:t>5</w:t>
      </w:r>
      <w:r>
        <w:rPr>
          <w:rFonts w:hint="eastAsia" w:ascii="宋体" w:hAnsi="宋体" w:eastAsia="宋体" w:cs="宋体"/>
          <w:color w:val="000000"/>
          <w:sz w:val="24"/>
          <w:szCs w:val="24"/>
        </w:rPr>
        <w:t>天，相应延长报价截止时间。</w:t>
      </w:r>
    </w:p>
    <w:p w14:paraId="68F08AAE">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2.2.3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在收到澄清后，应在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须知前附表规定的时间内以书面形式通知采购人，确认已收到该澄清。</w:t>
      </w:r>
    </w:p>
    <w:p w14:paraId="1D75052F">
      <w:pPr>
        <w:pStyle w:val="4"/>
        <w:rPr>
          <w:rFonts w:ascii="宋体" w:cs="宋体"/>
          <w:color w:val="000000"/>
          <w:sz w:val="28"/>
          <w:szCs w:val="28"/>
        </w:rPr>
      </w:pPr>
      <w:bookmarkStart w:id="97" w:name="_Toc152045545"/>
      <w:bookmarkStart w:id="98" w:name="_Toc179632563"/>
      <w:bookmarkStart w:id="99" w:name="_Toc144974513"/>
      <w:bookmarkStart w:id="100" w:name="_Toc328038468"/>
      <w:bookmarkStart w:id="101" w:name="_Toc67326841"/>
      <w:bookmarkStart w:id="102" w:name="_Toc285809483"/>
      <w:bookmarkStart w:id="103" w:name="_Toc152042321"/>
      <w:r>
        <w:rPr>
          <w:rFonts w:ascii="宋体" w:hAnsi="宋体" w:cs="宋体"/>
          <w:color w:val="000000"/>
          <w:sz w:val="28"/>
          <w:szCs w:val="28"/>
        </w:rPr>
        <w:t xml:space="preserve">2.3 </w:t>
      </w:r>
      <w:r>
        <w:rPr>
          <w:rFonts w:hint="eastAsia" w:ascii="宋体" w:hAnsi="宋体" w:cs="宋体"/>
          <w:color w:val="000000"/>
          <w:sz w:val="28"/>
          <w:szCs w:val="28"/>
        </w:rPr>
        <w:t>竞争性磋商文件的修改</w:t>
      </w:r>
      <w:bookmarkEnd w:id="97"/>
      <w:bookmarkEnd w:id="98"/>
      <w:bookmarkEnd w:id="99"/>
      <w:bookmarkEnd w:id="100"/>
      <w:bookmarkEnd w:id="101"/>
      <w:bookmarkEnd w:id="102"/>
      <w:bookmarkEnd w:id="103"/>
    </w:p>
    <w:p w14:paraId="57D3757C">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2.3.1 </w:t>
      </w:r>
      <w:r>
        <w:rPr>
          <w:rFonts w:hint="eastAsia" w:ascii="宋体" w:hAnsi="宋体" w:eastAsia="宋体" w:cs="宋体"/>
          <w:color w:val="000000"/>
          <w:sz w:val="24"/>
          <w:szCs w:val="24"/>
        </w:rPr>
        <w:t>在报价截止时间</w:t>
      </w:r>
      <w:r>
        <w:rPr>
          <w:rFonts w:ascii="宋体" w:hAnsi="宋体" w:eastAsia="宋体" w:cs="宋体"/>
          <w:color w:val="000000"/>
          <w:sz w:val="24"/>
          <w:szCs w:val="24"/>
        </w:rPr>
        <w:t>5</w:t>
      </w:r>
      <w:r>
        <w:rPr>
          <w:rFonts w:hint="eastAsia" w:ascii="宋体" w:hAnsi="宋体" w:eastAsia="宋体" w:cs="宋体"/>
          <w:color w:val="000000"/>
          <w:sz w:val="24"/>
          <w:szCs w:val="24"/>
        </w:rPr>
        <w:t>天前，采购人可以书面形式修改竞争性磋商文件，并通知所有已购买竞争性磋商文件的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。如果修改竞争性磋商文件的时间距报价截止时间不足</w:t>
      </w:r>
      <w:r>
        <w:rPr>
          <w:rFonts w:ascii="宋体" w:hAnsi="宋体" w:eastAsia="宋体" w:cs="宋体"/>
          <w:color w:val="000000"/>
          <w:sz w:val="24"/>
          <w:szCs w:val="24"/>
        </w:rPr>
        <w:t>5</w:t>
      </w:r>
      <w:r>
        <w:rPr>
          <w:rFonts w:hint="eastAsia" w:ascii="宋体" w:hAnsi="宋体" w:eastAsia="宋体" w:cs="宋体"/>
          <w:color w:val="000000"/>
          <w:sz w:val="24"/>
          <w:szCs w:val="24"/>
        </w:rPr>
        <w:t>天，相应延长报价截止时间。</w:t>
      </w:r>
      <w:r>
        <w:rPr>
          <w:rFonts w:ascii="宋体" w:hAnsi="宋体" w:eastAsia="宋体" w:cs="宋体"/>
          <w:color w:val="000000"/>
          <w:sz w:val="24"/>
          <w:szCs w:val="24"/>
        </w:rPr>
        <w:t xml:space="preserve"> </w:t>
      </w:r>
    </w:p>
    <w:p w14:paraId="58E15727">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2.3.2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收到修改内容后，应在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须知前附表规定的时间内以书面形式通知采购人，确认已收到该修改。</w:t>
      </w:r>
    </w:p>
    <w:p w14:paraId="59CE5BE5">
      <w:pPr>
        <w:pStyle w:val="3"/>
        <w:spacing w:line="600" w:lineRule="exact"/>
        <w:rPr>
          <w:rFonts w:hint="eastAsia" w:ascii="宋体" w:hAnsi="宋体" w:eastAsia="宋体" w:cs="宋体"/>
          <w:color w:val="000000"/>
          <w:sz w:val="30"/>
          <w:szCs w:val="30"/>
          <w:lang w:eastAsia="zh-CN"/>
        </w:rPr>
      </w:pPr>
      <w:bookmarkStart w:id="104" w:name="_Toc21237"/>
      <w:bookmarkStart w:id="105" w:name="_Toc67326842"/>
      <w:r>
        <w:rPr>
          <w:rFonts w:ascii="宋体" w:hAnsi="宋体" w:eastAsia="宋体" w:cs="宋体"/>
          <w:color w:val="000000"/>
          <w:sz w:val="30"/>
          <w:szCs w:val="30"/>
        </w:rPr>
        <w:t>3</w:t>
      </w:r>
      <w:bookmarkEnd w:id="27"/>
      <w:r>
        <w:rPr>
          <w:rFonts w:ascii="宋体" w:hAnsi="宋体" w:eastAsia="宋体" w:cs="宋体"/>
          <w:color w:val="000000"/>
          <w:sz w:val="30"/>
          <w:szCs w:val="30"/>
        </w:rPr>
        <w:t>.</w:t>
      </w:r>
      <w:bookmarkEnd w:id="104"/>
      <w:bookmarkEnd w:id="105"/>
      <w:r>
        <w:rPr>
          <w:rFonts w:hint="eastAsia" w:ascii="宋体" w:hAnsi="宋体" w:eastAsia="宋体" w:cs="宋体"/>
          <w:color w:val="000000"/>
          <w:sz w:val="30"/>
          <w:szCs w:val="30"/>
          <w:lang w:eastAsia="zh-CN"/>
        </w:rPr>
        <w:t>响应文件</w:t>
      </w:r>
    </w:p>
    <w:p w14:paraId="7D13519B">
      <w:pPr>
        <w:pStyle w:val="4"/>
        <w:rPr>
          <w:rFonts w:ascii="宋体" w:cs="宋体"/>
          <w:color w:val="000000"/>
          <w:sz w:val="28"/>
          <w:szCs w:val="28"/>
        </w:rPr>
      </w:pPr>
      <w:bookmarkStart w:id="106" w:name="_Toc285809485"/>
      <w:bookmarkStart w:id="107" w:name="_Toc67326843"/>
      <w:r>
        <w:rPr>
          <w:rFonts w:ascii="宋体" w:hAnsi="宋体" w:cs="宋体"/>
          <w:color w:val="000000"/>
          <w:sz w:val="28"/>
          <w:szCs w:val="28"/>
        </w:rPr>
        <w:t xml:space="preserve">3.1 </w:t>
      </w:r>
      <w:r>
        <w:rPr>
          <w:rFonts w:hint="eastAsia" w:ascii="宋体" w:hAnsi="宋体" w:cs="宋体"/>
          <w:color w:val="000000"/>
          <w:sz w:val="28"/>
          <w:szCs w:val="28"/>
          <w:lang w:eastAsia="zh-CN"/>
        </w:rPr>
        <w:t>响应文件</w:t>
      </w:r>
      <w:r>
        <w:rPr>
          <w:rFonts w:hint="eastAsia" w:ascii="宋体" w:hAnsi="宋体" w:cs="宋体"/>
          <w:color w:val="000000"/>
          <w:sz w:val="28"/>
          <w:szCs w:val="28"/>
        </w:rPr>
        <w:t>的组成</w:t>
      </w:r>
      <w:bookmarkEnd w:id="106"/>
      <w:bookmarkEnd w:id="107"/>
    </w:p>
    <w:p w14:paraId="644CFFD0">
      <w:pPr>
        <w:spacing w:line="480" w:lineRule="exact"/>
        <w:ind w:firstLine="480" w:firstLineChars="200"/>
        <w:rPr>
          <w:rFonts w:ascii="宋体" w:hAnsi="宋体" w:eastAsia="宋体" w:cs="宋体"/>
          <w:color w:val="000000"/>
          <w:sz w:val="24"/>
          <w:szCs w:val="24"/>
        </w:rPr>
      </w:pPr>
      <w:bookmarkStart w:id="108" w:name="_Toc285809486"/>
      <w:r>
        <w:rPr>
          <w:rFonts w:ascii="宋体" w:hAnsi="宋体" w:eastAsia="宋体" w:cs="宋体"/>
          <w:color w:val="000000"/>
          <w:sz w:val="24"/>
          <w:szCs w:val="24"/>
        </w:rPr>
        <w:t xml:space="preserve">3.1.1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应包括下列内容：</w:t>
      </w:r>
    </w:p>
    <w:p w14:paraId="68E68B42">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）报价函；</w:t>
      </w:r>
    </w:p>
    <w:p w14:paraId="53841799">
      <w:pPr>
        <w:spacing w:line="48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唱价单；</w:t>
      </w:r>
    </w:p>
    <w:p w14:paraId="7FD920C3">
      <w:pPr>
        <w:spacing w:line="48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）法定代表人身份证明</w:t>
      </w:r>
      <w:r>
        <w:rPr>
          <w:rFonts w:hint="eastAsia" w:ascii="宋体" w:hAnsi="宋体" w:eastAsia="宋体" w:cs="宋体"/>
          <w:color w:val="000000"/>
          <w:sz w:val="24"/>
          <w:szCs w:val="24"/>
          <w:lang w:eastAsia="zh-CN"/>
        </w:rPr>
        <w:t>；</w:t>
      </w:r>
    </w:p>
    <w:p w14:paraId="347B22BE">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rPr>
        <w:t>授权委托书；</w:t>
      </w:r>
    </w:p>
    <w:p w14:paraId="2CE6CF42">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）联合体协议书（本项目不适用）；</w:t>
      </w:r>
    </w:p>
    <w:p w14:paraId="2591848F">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rPr>
        <w:t>设计费用清单；</w:t>
      </w:r>
    </w:p>
    <w:p w14:paraId="5E950F9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）资格审查资料；</w:t>
      </w:r>
    </w:p>
    <w:p w14:paraId="41ACAD80">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）设计方案；</w:t>
      </w:r>
    </w:p>
    <w:p w14:paraId="50C2466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须知前附表规定以及</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认为可以提供的其他资料。</w:t>
      </w:r>
    </w:p>
    <w:p w14:paraId="023BF48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在评审过程中作出的符合法律法规和竞争性磋商文件规定的澄清确认，构成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14:paraId="53B17512">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3.1.2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须知前附表规定不接受联合体报价的，或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没有组成联合体的，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不包括本章第</w:t>
      </w:r>
      <w:r>
        <w:rPr>
          <w:rFonts w:ascii="宋体" w:hAnsi="宋体" w:eastAsia="宋体" w:cs="宋体"/>
          <w:color w:val="000000"/>
          <w:sz w:val="24"/>
          <w:szCs w:val="24"/>
        </w:rPr>
        <w:t>3.1.1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）目所指的联合体协议书。</w:t>
      </w:r>
    </w:p>
    <w:p w14:paraId="662CEAD2">
      <w:pPr>
        <w:pStyle w:val="4"/>
        <w:rPr>
          <w:rFonts w:ascii="宋体" w:cs="宋体"/>
          <w:color w:val="000000"/>
          <w:sz w:val="28"/>
          <w:szCs w:val="28"/>
        </w:rPr>
      </w:pPr>
      <w:bookmarkStart w:id="109" w:name="_Toc67326844"/>
      <w:r>
        <w:rPr>
          <w:rFonts w:ascii="宋体" w:hAnsi="宋体" w:cs="宋体"/>
          <w:color w:val="000000"/>
          <w:sz w:val="28"/>
          <w:szCs w:val="28"/>
        </w:rPr>
        <w:t xml:space="preserve">3.2 </w:t>
      </w:r>
      <w:r>
        <w:rPr>
          <w:rFonts w:hint="eastAsia" w:ascii="宋体" w:hAnsi="宋体" w:cs="宋体"/>
          <w:color w:val="000000"/>
          <w:sz w:val="28"/>
          <w:szCs w:val="28"/>
        </w:rPr>
        <w:t>磋商报价</w:t>
      </w:r>
      <w:bookmarkEnd w:id="108"/>
      <w:bookmarkEnd w:id="109"/>
    </w:p>
    <w:p w14:paraId="62994097">
      <w:pPr>
        <w:spacing w:line="480" w:lineRule="exact"/>
        <w:ind w:firstLine="480" w:firstLineChars="200"/>
        <w:rPr>
          <w:rFonts w:ascii="宋体" w:hAnsi="宋体" w:eastAsia="宋体" w:cs="宋体"/>
          <w:color w:val="000000"/>
          <w:sz w:val="24"/>
          <w:szCs w:val="24"/>
        </w:rPr>
      </w:pPr>
      <w:bookmarkStart w:id="110" w:name="_Toc285809487"/>
      <w:r>
        <w:rPr>
          <w:rFonts w:ascii="宋体" w:hAnsi="宋体" w:eastAsia="宋体" w:cs="宋体"/>
          <w:color w:val="000000"/>
          <w:sz w:val="24"/>
          <w:szCs w:val="24"/>
        </w:rPr>
        <w:t>3.2.1</w:t>
      </w:r>
      <w:r>
        <w:rPr>
          <w:rFonts w:hint="eastAsia" w:ascii="宋体" w:hAnsi="宋体" w:eastAsia="宋体" w:cs="宋体"/>
          <w:color w:val="000000"/>
          <w:sz w:val="24"/>
          <w:szCs w:val="24"/>
        </w:rPr>
        <w:t>磋商报价应包括国家规定的增值税税金，除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须知前附表另有规定外，增值税税金按一般计税方法计算。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应按第六章“</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格式”的要求在报价函中进行报价并填写设计费用清单。</w:t>
      </w:r>
    </w:p>
    <w:p w14:paraId="4D9E1830">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应充分了解该项目的总体情况以及影响磋商报价的其他要素。</w:t>
      </w:r>
    </w:p>
    <w:p w14:paraId="7961A7C2">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3.2.3</w:t>
      </w:r>
      <w:bookmarkStart w:id="111" w:name="_Toc247513967"/>
      <w:bookmarkEnd w:id="111"/>
      <w:bookmarkStart w:id="112" w:name="_Toc300834964"/>
      <w:bookmarkEnd w:id="112"/>
      <w:bookmarkStart w:id="113" w:name="_Toc152045543"/>
      <w:bookmarkEnd w:id="113"/>
      <w:bookmarkStart w:id="114" w:name="_Toc384308224"/>
      <w:bookmarkEnd w:id="114"/>
      <w:bookmarkStart w:id="115" w:name="_Toc144974511"/>
      <w:bookmarkEnd w:id="115"/>
      <w:bookmarkStart w:id="116" w:name="_Toc361508599"/>
      <w:bookmarkEnd w:id="116"/>
      <w:bookmarkStart w:id="117" w:name="_Toc369531530"/>
      <w:bookmarkEnd w:id="117"/>
      <w:bookmarkStart w:id="118" w:name="_Toc15242"/>
      <w:bookmarkEnd w:id="118"/>
      <w:bookmarkStart w:id="119" w:name="_Toc352691487"/>
      <w:bookmarkEnd w:id="119"/>
      <w:bookmarkStart w:id="120" w:name="_Toc152042319"/>
      <w:bookmarkEnd w:id="120"/>
      <w:bookmarkStart w:id="121" w:name="_Toc247527568"/>
      <w:bookmarkEnd w:id="121"/>
      <w:r>
        <w:rPr>
          <w:rFonts w:ascii="宋体" w:hAnsi="宋体" w:eastAsia="宋体" w:cs="宋体"/>
          <w:color w:val="000000"/>
          <w:sz w:val="24"/>
          <w:szCs w:val="24"/>
        </w:rPr>
        <w:t xml:space="preserve"> </w:t>
      </w:r>
      <w:r>
        <w:rPr>
          <w:rFonts w:hint="eastAsia" w:ascii="宋体" w:hAnsi="宋体" w:eastAsia="宋体" w:cs="宋体"/>
          <w:color w:val="000000"/>
          <w:sz w:val="24"/>
          <w:szCs w:val="24"/>
        </w:rPr>
        <w:t>本项目的报价方式见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613BEA98">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3.2.4 </w:t>
      </w:r>
      <w:r>
        <w:rPr>
          <w:rFonts w:hint="eastAsia" w:ascii="宋体" w:hAnsi="宋体" w:eastAsia="宋体" w:cs="宋体"/>
          <w:color w:val="000000"/>
          <w:sz w:val="24"/>
          <w:szCs w:val="24"/>
        </w:rPr>
        <w:t>采购人设有最高限价的，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的磋商报价不得超过最高限价，最高限价在</w:t>
      </w:r>
      <w:bookmarkStart w:id="122" w:name="_Toc352691488"/>
      <w:bookmarkStart w:id="123" w:name="_Toc300834965"/>
      <w:bookmarkStart w:id="124" w:name="_Toc247513968"/>
      <w:bookmarkStart w:id="125" w:name="_Toc384308225"/>
      <w:bookmarkStart w:id="126" w:name="_Toc10429"/>
      <w:bookmarkStart w:id="127" w:name="_Toc369531531"/>
      <w:bookmarkStart w:id="128" w:name="_Toc361508600"/>
      <w:bookmarkStart w:id="129" w:name="_Toc247527569"/>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须知前附表中载明。</w:t>
      </w:r>
      <w:bookmarkEnd w:id="122"/>
      <w:bookmarkEnd w:id="123"/>
      <w:bookmarkEnd w:id="124"/>
      <w:bookmarkEnd w:id="125"/>
      <w:bookmarkEnd w:id="126"/>
      <w:bookmarkEnd w:id="127"/>
      <w:bookmarkEnd w:id="128"/>
      <w:bookmarkEnd w:id="129"/>
    </w:p>
    <w:p w14:paraId="3AE351A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3.2.5 </w:t>
      </w:r>
      <w:r>
        <w:rPr>
          <w:rFonts w:hint="eastAsia" w:ascii="宋体" w:hAnsi="宋体" w:eastAsia="宋体" w:cs="宋体"/>
          <w:color w:val="000000"/>
          <w:sz w:val="24"/>
          <w:szCs w:val="24"/>
        </w:rPr>
        <w:t>磋商报价的其他要求见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77E5001D">
      <w:pPr>
        <w:spacing w:line="480" w:lineRule="exact"/>
        <w:ind w:firstLine="482" w:firstLineChars="200"/>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本项目非一次性报价，</w:t>
      </w:r>
      <w:r>
        <w:rPr>
          <w:rFonts w:hint="eastAsia" w:ascii="宋体" w:hAnsi="宋体" w:eastAsia="宋体" w:cs="宋体"/>
          <w:b/>
          <w:bCs/>
          <w:color w:val="000000"/>
          <w:sz w:val="24"/>
          <w:szCs w:val="24"/>
          <w:highlight w:val="none"/>
          <w:lang w:eastAsia="zh-CN"/>
        </w:rPr>
        <w:t>响应文件</w:t>
      </w:r>
      <w:r>
        <w:rPr>
          <w:rFonts w:hint="eastAsia" w:ascii="宋体" w:hAnsi="宋体" w:eastAsia="宋体" w:cs="宋体"/>
          <w:b/>
          <w:bCs/>
          <w:color w:val="000000"/>
          <w:sz w:val="24"/>
          <w:szCs w:val="24"/>
          <w:highlight w:val="none"/>
        </w:rPr>
        <w:t>中载明为第一轮报价，各</w:t>
      </w:r>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有再次报价机会，直至采购人下发最终报价函。各</w:t>
      </w:r>
      <w:r>
        <w:rPr>
          <w:rFonts w:hint="eastAsia" w:ascii="宋体" w:hAnsi="宋体" w:eastAsia="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以最终报价为基准，进入综合评审。每次报价均应书面确认。除唱价单价格公开外，其余报价均不公开。</w:t>
      </w:r>
    </w:p>
    <w:p w14:paraId="6BC334B3">
      <w:pPr>
        <w:spacing w:line="480" w:lineRule="exact"/>
        <w:ind w:firstLine="482" w:firstLineChars="200"/>
        <w:rPr>
          <w:rFonts w:ascii="宋体" w:hAnsi="宋体" w:eastAsia="宋体" w:cs="宋体"/>
          <w:b/>
          <w:bCs/>
          <w:color w:val="000000"/>
          <w:sz w:val="24"/>
          <w:szCs w:val="24"/>
        </w:rPr>
      </w:pPr>
      <w:r>
        <w:rPr>
          <w:rFonts w:hint="eastAsia" w:ascii="宋体" w:hAnsi="宋体" w:eastAsia="宋体" w:cs="宋体"/>
          <w:b/>
          <w:bCs/>
          <w:color w:val="000000"/>
          <w:sz w:val="24"/>
          <w:szCs w:val="24"/>
        </w:rPr>
        <w:t>除采购人对技术等要求做出重大调整而引起的价格变化外，再报价价格只能低于或等于前一次报价，不能高于前一次的报价，且再次报价服务质量不得降低，否则按无效报价处理。</w:t>
      </w:r>
    </w:p>
    <w:p w14:paraId="69412A2E">
      <w:pPr>
        <w:pStyle w:val="4"/>
        <w:rPr>
          <w:rFonts w:ascii="宋体" w:cs="宋体"/>
          <w:color w:val="000000"/>
          <w:sz w:val="28"/>
          <w:szCs w:val="28"/>
        </w:rPr>
      </w:pPr>
      <w:bookmarkStart w:id="130" w:name="_Toc67326845"/>
      <w:r>
        <w:rPr>
          <w:rFonts w:ascii="宋体" w:hAnsi="宋体" w:cs="宋体"/>
          <w:color w:val="000000"/>
          <w:sz w:val="28"/>
          <w:szCs w:val="28"/>
        </w:rPr>
        <w:t xml:space="preserve">3.3 </w:t>
      </w:r>
      <w:r>
        <w:rPr>
          <w:rFonts w:hint="eastAsia" w:ascii="宋体" w:hAnsi="宋体" w:cs="宋体"/>
          <w:color w:val="000000"/>
          <w:sz w:val="28"/>
          <w:szCs w:val="28"/>
        </w:rPr>
        <w:t>报价有效期</w:t>
      </w:r>
      <w:bookmarkEnd w:id="110"/>
      <w:bookmarkEnd w:id="130"/>
    </w:p>
    <w:p w14:paraId="37030975">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3.3.1 </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须知前附表规定的报价有效期内，</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不得要求撤销或修改其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1C83534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3.3.2</w:t>
      </w:r>
      <w:r>
        <w:rPr>
          <w:rFonts w:hint="eastAsia" w:ascii="宋体" w:hAnsi="宋体" w:eastAsia="宋体" w:cs="宋体"/>
          <w:color w:val="000000"/>
          <w:sz w:val="24"/>
          <w:szCs w:val="24"/>
        </w:rPr>
        <w:t>出现特殊情况需要延长报价有效期的，采购人以书面形式通知所有</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延长报价有效期。</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同意延长的，应相应延长其磋商保证金的有效期，但不得要求或被允许修改或撤销其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拒绝延长的，其报价失效，但</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有权收回其磋商保证金。</w:t>
      </w:r>
      <w:r>
        <w:rPr>
          <w:rFonts w:ascii="宋体" w:hAnsi="宋体" w:eastAsia="宋体" w:cs="宋体"/>
          <w:color w:val="000000"/>
          <w:sz w:val="24"/>
          <w:szCs w:val="24"/>
        </w:rPr>
        <w:t xml:space="preserve"> </w:t>
      </w:r>
    </w:p>
    <w:p w14:paraId="6A6F2C90">
      <w:pPr>
        <w:pStyle w:val="4"/>
        <w:rPr>
          <w:rFonts w:hint="eastAsia" w:ascii="宋体" w:hAnsi="宋体" w:eastAsia="宋体" w:cs="宋体"/>
          <w:color w:val="000000"/>
          <w:sz w:val="28"/>
          <w:szCs w:val="28"/>
          <w:highlight w:val="none"/>
          <w:lang w:eastAsia="zh-CN"/>
        </w:rPr>
      </w:pPr>
      <w:bookmarkStart w:id="131" w:name="_Toc285809488"/>
      <w:bookmarkStart w:id="132" w:name="_Toc144974518"/>
      <w:bookmarkStart w:id="133" w:name="_Toc152042326"/>
      <w:bookmarkStart w:id="134" w:name="_Toc152045550"/>
      <w:bookmarkStart w:id="135" w:name="_Toc179632568"/>
      <w:bookmarkStart w:id="136" w:name="_Toc67326846"/>
      <w:r>
        <w:rPr>
          <w:rFonts w:ascii="宋体" w:hAnsi="宋体" w:cs="宋体"/>
          <w:color w:val="000000"/>
          <w:sz w:val="28"/>
          <w:szCs w:val="28"/>
          <w:highlight w:val="none"/>
        </w:rPr>
        <w:t xml:space="preserve">3.4 </w:t>
      </w:r>
      <w:r>
        <w:rPr>
          <w:rFonts w:hint="eastAsia" w:ascii="宋体" w:hAnsi="宋体" w:cs="宋体"/>
          <w:color w:val="000000"/>
          <w:sz w:val="28"/>
          <w:szCs w:val="28"/>
          <w:highlight w:val="none"/>
        </w:rPr>
        <w:t>磋商保证金</w:t>
      </w:r>
      <w:bookmarkEnd w:id="131"/>
      <w:bookmarkEnd w:id="132"/>
      <w:bookmarkEnd w:id="133"/>
      <w:bookmarkEnd w:id="134"/>
      <w:bookmarkEnd w:id="135"/>
      <w:bookmarkEnd w:id="136"/>
      <w:r>
        <w:rPr>
          <w:rFonts w:hint="eastAsia" w:ascii="宋体" w:hAnsi="宋体" w:cs="宋体"/>
          <w:color w:val="000000"/>
          <w:sz w:val="28"/>
          <w:szCs w:val="28"/>
          <w:highlight w:val="none"/>
          <w:lang w:eastAsia="zh-CN"/>
        </w:rPr>
        <w:t>（</w:t>
      </w:r>
      <w:r>
        <w:rPr>
          <w:rFonts w:hint="eastAsia" w:ascii="宋体" w:hAnsi="宋体" w:cs="宋体"/>
          <w:color w:val="000000"/>
          <w:sz w:val="28"/>
          <w:szCs w:val="28"/>
          <w:highlight w:val="none"/>
          <w:lang w:val="en-US" w:eastAsia="zh-CN"/>
        </w:rPr>
        <w:t>本项目不适用</w:t>
      </w:r>
      <w:r>
        <w:rPr>
          <w:rFonts w:hint="eastAsia" w:ascii="宋体" w:hAnsi="宋体" w:cs="宋体"/>
          <w:color w:val="000000"/>
          <w:sz w:val="28"/>
          <w:szCs w:val="28"/>
          <w:highlight w:val="none"/>
          <w:lang w:eastAsia="zh-CN"/>
        </w:rPr>
        <w:t>）</w:t>
      </w:r>
    </w:p>
    <w:p w14:paraId="1507FF33">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3.4.1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的同时，应按</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须知前附表规定的金额递交磋商保证金，并作为其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的组成部分。</w:t>
      </w:r>
    </w:p>
    <w:p w14:paraId="79656DF6">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3.4.2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不按本章第</w:t>
      </w:r>
      <w:r>
        <w:rPr>
          <w:rFonts w:ascii="宋体" w:hAnsi="宋体" w:eastAsia="宋体" w:cs="宋体"/>
          <w:color w:val="000000"/>
          <w:sz w:val="24"/>
          <w:szCs w:val="24"/>
          <w:highlight w:val="none"/>
        </w:rPr>
        <w:t>3.4.1</w:t>
      </w:r>
      <w:r>
        <w:rPr>
          <w:rFonts w:hint="eastAsia" w:ascii="宋体" w:hAnsi="宋体" w:eastAsia="宋体" w:cs="宋体"/>
          <w:color w:val="000000"/>
          <w:sz w:val="24"/>
          <w:szCs w:val="24"/>
          <w:highlight w:val="none"/>
        </w:rPr>
        <w:t>项要求提交磋商保证金的，其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作无效报价处理。</w:t>
      </w:r>
    </w:p>
    <w:p w14:paraId="119F6B59">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3.4.3 </w:t>
      </w:r>
      <w:r>
        <w:rPr>
          <w:rFonts w:hint="eastAsia" w:ascii="宋体" w:hAnsi="宋体" w:eastAsia="宋体" w:cs="宋体"/>
          <w:color w:val="000000"/>
          <w:sz w:val="24"/>
          <w:szCs w:val="24"/>
          <w:highlight w:val="none"/>
        </w:rPr>
        <w:t>采购人授权磋商小组确定成交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的，成交公示期结束无投诉或投诉不影响评审结果的，</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日内向未成交的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退还磋商保证金，采购人与成交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签订合同后</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日内，向成交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退还磋商保证金；磋商小组按照排序向采购人推荐</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名或</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名成交候选人的，成交公示期结束无投诉或投诉不影响评审结果的，</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日内向非成交候选人退还磋商保证金，采购人与成交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签订合同后</w:t>
      </w:r>
      <w:r>
        <w:rPr>
          <w:rFonts w:ascii="宋体" w:hAnsi="宋体" w:eastAsia="宋体" w:cs="宋体"/>
          <w:color w:val="000000"/>
          <w:sz w:val="24"/>
          <w:szCs w:val="24"/>
          <w:highlight w:val="none"/>
        </w:rPr>
        <w:t>5</w:t>
      </w:r>
      <w:r>
        <w:rPr>
          <w:rFonts w:hint="eastAsia" w:ascii="宋体" w:hAnsi="宋体" w:eastAsia="宋体" w:cs="宋体"/>
          <w:color w:val="000000"/>
          <w:sz w:val="24"/>
          <w:szCs w:val="24"/>
          <w:highlight w:val="none"/>
        </w:rPr>
        <w:t>日内，向未成交的成交候选人和成交</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退还磋商保证金。</w:t>
      </w:r>
    </w:p>
    <w:p w14:paraId="203921D7">
      <w:pPr>
        <w:spacing w:line="48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3.4.4 </w:t>
      </w:r>
      <w:r>
        <w:rPr>
          <w:rFonts w:hint="eastAsia" w:ascii="宋体" w:hAnsi="宋体" w:eastAsia="宋体" w:cs="宋体"/>
          <w:color w:val="000000"/>
          <w:sz w:val="24"/>
          <w:szCs w:val="24"/>
          <w:highlight w:val="none"/>
        </w:rPr>
        <w:t>有下列情形之一的，磋商保证金将不予退还：</w:t>
      </w:r>
      <w:r>
        <w:rPr>
          <w:rFonts w:ascii="宋体" w:hAnsi="宋体" w:eastAsia="宋体" w:cs="宋体"/>
          <w:color w:val="000000"/>
          <w:sz w:val="24"/>
          <w:szCs w:val="24"/>
          <w:highlight w:val="none"/>
        </w:rPr>
        <w:t xml:space="preserve"> </w:t>
      </w:r>
    </w:p>
    <w:p w14:paraId="29D08D0A">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在规定的报价有效期内撤销或修改其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w:t>
      </w:r>
    </w:p>
    <w:p w14:paraId="0661FE61">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）成交人在收到成交通知书后，无正当理由拒签合同协议书的；</w:t>
      </w:r>
    </w:p>
    <w:p w14:paraId="0467B794">
      <w:pPr>
        <w:spacing w:line="48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）经查实，发现有围标、串标情况的。</w:t>
      </w:r>
    </w:p>
    <w:p w14:paraId="403E69B7">
      <w:pPr>
        <w:pStyle w:val="4"/>
        <w:rPr>
          <w:rFonts w:ascii="宋体" w:cs="宋体"/>
          <w:color w:val="000000"/>
          <w:sz w:val="28"/>
          <w:szCs w:val="28"/>
        </w:rPr>
      </w:pPr>
      <w:bookmarkStart w:id="137" w:name="_Toc67326847"/>
      <w:bookmarkStart w:id="138" w:name="_Toc152042330"/>
      <w:bookmarkStart w:id="139" w:name="_Toc144974522"/>
      <w:bookmarkStart w:id="140" w:name="_Toc179632572"/>
      <w:bookmarkStart w:id="141" w:name="_Toc152045554"/>
      <w:bookmarkStart w:id="142" w:name="_Toc285809489"/>
      <w:r>
        <w:rPr>
          <w:rFonts w:ascii="宋体" w:hAnsi="宋体" w:cs="宋体"/>
          <w:color w:val="000000"/>
          <w:sz w:val="28"/>
          <w:szCs w:val="28"/>
        </w:rPr>
        <w:t xml:space="preserve">3.5 </w:t>
      </w:r>
      <w:r>
        <w:rPr>
          <w:rFonts w:hint="eastAsia" w:ascii="宋体" w:hAnsi="宋体" w:cs="宋体"/>
          <w:color w:val="000000"/>
          <w:sz w:val="28"/>
          <w:szCs w:val="28"/>
          <w:lang w:eastAsia="zh-CN"/>
        </w:rPr>
        <w:t>响应文件</w:t>
      </w:r>
      <w:r>
        <w:rPr>
          <w:rFonts w:hint="eastAsia" w:ascii="宋体" w:hAnsi="宋体" w:cs="宋体"/>
          <w:color w:val="000000"/>
          <w:sz w:val="28"/>
          <w:szCs w:val="28"/>
        </w:rPr>
        <w:t>的编制</w:t>
      </w:r>
      <w:bookmarkEnd w:id="137"/>
      <w:bookmarkEnd w:id="138"/>
      <w:bookmarkEnd w:id="139"/>
      <w:bookmarkEnd w:id="140"/>
      <w:bookmarkEnd w:id="141"/>
      <w:bookmarkEnd w:id="142"/>
    </w:p>
    <w:p w14:paraId="44F48D0B">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3.5.1</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应按第五章“</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格式”进行编写，如有必要，可以增加附页，作为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14:paraId="778B2A12">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3.5.2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应当对竞争性磋商文件有关设计周期、报价有效期、技术标准和要求、采购范围等实质性内容作出响应。</w:t>
      </w:r>
    </w:p>
    <w:p w14:paraId="6CE8E2EB">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3.5.3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应用不褪色的材料书写或打印，并由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的法定代表人或其委托代理人签字或盖单位公章。委托代理人签字的，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应附法定代表人签署的授权委托书。</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商务标应尽量避免涂改、行间插字或删除。如果出现上述情况，改动之处应加盖单位公章或由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的法定代表人或其授权的代理人签字确认。签字或盖章的具体要求见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r>
        <w:rPr>
          <w:rFonts w:ascii="宋体" w:hAnsi="宋体" w:eastAsia="宋体" w:cs="宋体"/>
          <w:color w:val="000000"/>
          <w:sz w:val="24"/>
          <w:szCs w:val="24"/>
        </w:rPr>
        <w:t xml:space="preserve"> </w:t>
      </w:r>
    </w:p>
    <w:p w14:paraId="577D28B4">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3.5.4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正本一份，副本份数见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须知前附表。正本和副本的封面上应清楚地标记“正本”或“副本”的字样。当副本和正本不一致时，以正本为准。</w:t>
      </w:r>
    </w:p>
    <w:p w14:paraId="0379303C">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3.5.5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的正本与副本应分别装订成册，并编制目录，具体装订要求见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w:t>
      </w:r>
    </w:p>
    <w:p w14:paraId="037EEE53">
      <w:pPr>
        <w:outlineLvl w:val="1"/>
        <w:rPr>
          <w:rFonts w:hint="eastAsia" w:ascii="宋体" w:hAnsi="宋体" w:eastAsia="宋体" w:cs="宋体"/>
          <w:b/>
          <w:color w:val="000000"/>
          <w:sz w:val="30"/>
          <w:szCs w:val="30"/>
          <w:lang w:eastAsia="zh-CN"/>
        </w:rPr>
      </w:pPr>
      <w:bookmarkStart w:id="143" w:name="_Toc285809490"/>
      <w:bookmarkStart w:id="144" w:name="_Toc22898"/>
      <w:r>
        <w:rPr>
          <w:rFonts w:ascii="宋体" w:hAnsi="宋体" w:eastAsia="宋体" w:cs="宋体"/>
          <w:b/>
          <w:color w:val="000000"/>
          <w:sz w:val="30"/>
          <w:szCs w:val="30"/>
        </w:rPr>
        <w:t>4</w:t>
      </w:r>
      <w:bookmarkEnd w:id="143"/>
      <w:r>
        <w:rPr>
          <w:rFonts w:ascii="宋体" w:hAnsi="宋体" w:eastAsia="宋体" w:cs="宋体"/>
          <w:b/>
          <w:color w:val="000000"/>
          <w:sz w:val="30"/>
          <w:szCs w:val="30"/>
        </w:rPr>
        <w:t>.</w:t>
      </w:r>
      <w:bookmarkEnd w:id="144"/>
      <w:r>
        <w:rPr>
          <w:rFonts w:hint="eastAsia" w:ascii="宋体" w:hAnsi="宋体" w:eastAsia="宋体" w:cs="宋体"/>
          <w:b/>
          <w:color w:val="000000"/>
          <w:sz w:val="30"/>
          <w:szCs w:val="30"/>
          <w:lang w:eastAsia="zh-CN"/>
        </w:rPr>
        <w:t>响应文件</w:t>
      </w:r>
    </w:p>
    <w:p w14:paraId="2230FD9C">
      <w:pPr>
        <w:pStyle w:val="4"/>
        <w:rPr>
          <w:rFonts w:ascii="宋体" w:cs="宋体"/>
          <w:color w:val="000000"/>
          <w:sz w:val="28"/>
          <w:szCs w:val="28"/>
        </w:rPr>
      </w:pPr>
      <w:bookmarkStart w:id="145" w:name="_Toc67326848"/>
      <w:bookmarkStart w:id="146" w:name="_Toc285809491"/>
      <w:r>
        <w:rPr>
          <w:rFonts w:ascii="宋体" w:hAnsi="宋体" w:cs="宋体"/>
          <w:color w:val="000000"/>
          <w:sz w:val="28"/>
          <w:szCs w:val="28"/>
        </w:rPr>
        <w:t xml:space="preserve">4.1 </w:t>
      </w:r>
      <w:r>
        <w:rPr>
          <w:rFonts w:hint="eastAsia" w:ascii="宋体" w:hAnsi="宋体" w:cs="宋体"/>
          <w:color w:val="000000"/>
          <w:sz w:val="28"/>
          <w:szCs w:val="28"/>
          <w:lang w:eastAsia="zh-CN"/>
        </w:rPr>
        <w:t>响应文件</w:t>
      </w:r>
      <w:r>
        <w:rPr>
          <w:rFonts w:hint="eastAsia" w:ascii="宋体" w:hAnsi="宋体" w:cs="宋体"/>
          <w:color w:val="000000"/>
          <w:sz w:val="28"/>
          <w:szCs w:val="28"/>
        </w:rPr>
        <w:t>的密封和标识</w:t>
      </w:r>
      <w:bookmarkEnd w:id="145"/>
      <w:bookmarkEnd w:id="146"/>
    </w:p>
    <w:p w14:paraId="1B8C68C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4.1.1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的正本、副本应分开包装，加贴封条，并在封套的封口处加盖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单位公章和法定代表人或其委托代理人的印鉴或签字。</w:t>
      </w:r>
    </w:p>
    <w:p w14:paraId="2D0E80B5">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4.1.2 </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的封套上应清楚地标记“正本”或“副本”字样，封套上应写明的其他内容见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661652C4">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4.1.3 </w:t>
      </w:r>
      <w:r>
        <w:rPr>
          <w:rFonts w:hint="eastAsia" w:ascii="宋体" w:hAnsi="宋体" w:eastAsia="宋体" w:cs="宋体"/>
          <w:color w:val="000000"/>
          <w:sz w:val="24"/>
          <w:szCs w:val="24"/>
        </w:rPr>
        <w:t>未按本章第</w:t>
      </w:r>
      <w:r>
        <w:rPr>
          <w:rFonts w:ascii="宋体" w:hAnsi="宋体" w:eastAsia="宋体" w:cs="宋体"/>
          <w:color w:val="000000"/>
          <w:sz w:val="24"/>
          <w:szCs w:val="24"/>
        </w:rPr>
        <w:t>4.1.1</w:t>
      </w:r>
      <w:r>
        <w:rPr>
          <w:rFonts w:hint="eastAsia" w:ascii="宋体" w:hAnsi="宋体" w:eastAsia="宋体" w:cs="宋体"/>
          <w:color w:val="000000"/>
          <w:sz w:val="24"/>
          <w:szCs w:val="24"/>
        </w:rPr>
        <w:t>项或第</w:t>
      </w:r>
      <w:r>
        <w:rPr>
          <w:rFonts w:ascii="宋体" w:hAnsi="宋体" w:eastAsia="宋体" w:cs="宋体"/>
          <w:color w:val="000000"/>
          <w:sz w:val="24"/>
          <w:szCs w:val="24"/>
        </w:rPr>
        <w:t>4.1.2</w:t>
      </w:r>
      <w:r>
        <w:rPr>
          <w:rFonts w:hint="eastAsia" w:ascii="宋体" w:hAnsi="宋体" w:eastAsia="宋体" w:cs="宋体"/>
          <w:color w:val="000000"/>
          <w:sz w:val="24"/>
          <w:szCs w:val="24"/>
        </w:rPr>
        <w:t>项要求密封和加写标记的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，采购人不予受理。</w:t>
      </w:r>
    </w:p>
    <w:p w14:paraId="7A154BAB">
      <w:pPr>
        <w:spacing w:line="480" w:lineRule="exact"/>
        <w:ind w:firstLine="480" w:firstLineChars="200"/>
        <w:rPr>
          <w:rFonts w:ascii="宋体" w:hAnsi="宋体" w:eastAsia="宋体" w:cs="宋体"/>
          <w:color w:val="auto"/>
          <w:sz w:val="24"/>
          <w:szCs w:val="24"/>
          <w:highlight w:val="none"/>
        </w:rPr>
      </w:pPr>
      <w:r>
        <w:rPr>
          <w:rFonts w:ascii="宋体" w:hAnsi="宋体" w:eastAsia="宋体" w:cs="宋体"/>
          <w:color w:val="000000"/>
          <w:sz w:val="24"/>
          <w:szCs w:val="24"/>
        </w:rPr>
        <w:t xml:space="preserve">4.1.4 </w:t>
      </w:r>
      <w:r>
        <w:rPr>
          <w:rFonts w:hint="eastAsia" w:ascii="宋体" w:hAnsi="宋体" w:eastAsia="宋体" w:cs="宋体"/>
          <w:color w:val="000000"/>
          <w:sz w:val="24"/>
          <w:szCs w:val="24"/>
        </w:rPr>
        <w:t>为方便唱标，</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需另准备一份《唱价单》单独密封在一个信封内，与</w:t>
      </w:r>
      <w:r>
        <w:rPr>
          <w:rFonts w:hint="eastAsia" w:ascii="宋体" w:hAnsi="宋体" w:eastAsia="宋体" w:cs="宋体"/>
          <w:color w:val="000000"/>
          <w:sz w:val="24"/>
          <w:szCs w:val="24"/>
          <w:lang w:eastAsia="zh-CN"/>
        </w:rPr>
        <w:t>响应文件</w:t>
      </w:r>
      <w:r>
        <w:rPr>
          <w:rFonts w:hint="eastAsia" w:ascii="宋体" w:hAnsi="宋体" w:eastAsia="宋体" w:cs="宋体"/>
          <w:color w:val="auto"/>
          <w:sz w:val="24"/>
          <w:szCs w:val="24"/>
          <w:highlight w:val="none"/>
        </w:rPr>
        <w:t>同时递交。信封密封处应加盖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公章和法定代表人或其委托代理人的印鉴或签字，并在封面上注明“唱价单”、采购人名称、项目名称、项目编号、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名称、地址及“…于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月</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日前不准启封”字样并加盖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w:t>
      </w:r>
    </w:p>
    <w:p w14:paraId="0CEE8302">
      <w:pPr>
        <w:pStyle w:val="4"/>
        <w:rPr>
          <w:rFonts w:ascii="宋体" w:cs="宋体"/>
          <w:color w:val="000000"/>
          <w:sz w:val="28"/>
          <w:szCs w:val="28"/>
        </w:rPr>
      </w:pPr>
      <w:bookmarkStart w:id="147" w:name="_Toc144974525"/>
      <w:bookmarkStart w:id="148" w:name="_Toc152045557"/>
      <w:bookmarkStart w:id="149" w:name="_Toc152042333"/>
      <w:bookmarkStart w:id="150" w:name="_Toc67326849"/>
      <w:bookmarkStart w:id="151" w:name="_Toc285809492"/>
      <w:bookmarkStart w:id="152" w:name="_Toc179632575"/>
      <w:r>
        <w:rPr>
          <w:rFonts w:ascii="宋体" w:hAnsi="宋体" w:cs="宋体"/>
          <w:color w:val="000000"/>
          <w:sz w:val="28"/>
          <w:szCs w:val="28"/>
        </w:rPr>
        <w:t xml:space="preserve">4.2 </w:t>
      </w:r>
      <w:r>
        <w:rPr>
          <w:rFonts w:hint="eastAsia" w:ascii="宋体" w:hAnsi="宋体" w:cs="宋体"/>
          <w:color w:val="000000"/>
          <w:sz w:val="28"/>
          <w:szCs w:val="28"/>
          <w:lang w:eastAsia="zh-CN"/>
        </w:rPr>
        <w:t>响应文件</w:t>
      </w:r>
      <w:r>
        <w:rPr>
          <w:rFonts w:hint="eastAsia" w:ascii="宋体" w:hAnsi="宋体" w:cs="宋体"/>
          <w:color w:val="000000"/>
          <w:sz w:val="28"/>
          <w:szCs w:val="28"/>
        </w:rPr>
        <w:t>的递交</w:t>
      </w:r>
      <w:bookmarkEnd w:id="147"/>
      <w:bookmarkEnd w:id="148"/>
      <w:bookmarkEnd w:id="149"/>
      <w:bookmarkEnd w:id="150"/>
      <w:bookmarkEnd w:id="151"/>
      <w:bookmarkEnd w:id="152"/>
    </w:p>
    <w:p w14:paraId="6B23BD0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4.2.1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应在本章第</w:t>
      </w:r>
      <w:r>
        <w:rPr>
          <w:rFonts w:ascii="宋体" w:hAnsi="宋体" w:eastAsia="宋体" w:cs="宋体"/>
          <w:color w:val="000000"/>
          <w:sz w:val="24"/>
          <w:szCs w:val="24"/>
        </w:rPr>
        <w:t>2.2.2</w:t>
      </w:r>
      <w:r>
        <w:rPr>
          <w:rFonts w:hint="eastAsia" w:ascii="宋体" w:hAnsi="宋体" w:eastAsia="宋体" w:cs="宋体"/>
          <w:color w:val="000000"/>
          <w:sz w:val="24"/>
          <w:szCs w:val="24"/>
        </w:rPr>
        <w:t>项规定的报价截止时间前递交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179E062C">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的地点：见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5610BF0F">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4.2.3 </w:t>
      </w:r>
      <w:r>
        <w:rPr>
          <w:rFonts w:hint="eastAsia" w:ascii="宋体" w:hAnsi="宋体" w:eastAsia="宋体" w:cs="宋体"/>
          <w:color w:val="000000"/>
          <w:sz w:val="24"/>
          <w:szCs w:val="24"/>
        </w:rPr>
        <w:t>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须知前附表另有规定外，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所递交的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不予退还。</w:t>
      </w:r>
    </w:p>
    <w:p w14:paraId="32C74EC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4.2.4 </w:t>
      </w:r>
      <w:r>
        <w:rPr>
          <w:rFonts w:hint="eastAsia" w:ascii="宋体" w:hAnsi="宋体" w:eastAsia="宋体" w:cs="宋体"/>
          <w:color w:val="000000"/>
          <w:sz w:val="24"/>
          <w:szCs w:val="24"/>
        </w:rPr>
        <w:t>采购人收到</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后，向</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出具签收凭证。</w:t>
      </w:r>
    </w:p>
    <w:p w14:paraId="36E37C84">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4.2.5 </w:t>
      </w:r>
      <w:r>
        <w:rPr>
          <w:rFonts w:hint="eastAsia" w:ascii="宋体" w:hAnsi="宋体" w:eastAsia="宋体" w:cs="宋体"/>
          <w:color w:val="000000"/>
          <w:sz w:val="24"/>
          <w:szCs w:val="24"/>
        </w:rPr>
        <w:t>逾期送达的或者未送达指定地点的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，采购人不予受理。</w:t>
      </w:r>
    </w:p>
    <w:p w14:paraId="4350018B">
      <w:pPr>
        <w:pStyle w:val="4"/>
        <w:rPr>
          <w:rFonts w:ascii="宋体" w:cs="宋体"/>
          <w:color w:val="000000"/>
          <w:sz w:val="28"/>
          <w:szCs w:val="28"/>
        </w:rPr>
      </w:pPr>
      <w:bookmarkStart w:id="153" w:name="_Toc179632576"/>
      <w:bookmarkStart w:id="154" w:name="_Toc67326850"/>
      <w:bookmarkStart w:id="155" w:name="_Toc144974526"/>
      <w:bookmarkStart w:id="156" w:name="_Toc152045558"/>
      <w:bookmarkStart w:id="157" w:name="_Toc285809493"/>
      <w:bookmarkStart w:id="158" w:name="_Toc152042334"/>
      <w:r>
        <w:rPr>
          <w:rFonts w:ascii="宋体" w:hAnsi="宋体" w:cs="宋体"/>
          <w:color w:val="000000"/>
          <w:sz w:val="28"/>
          <w:szCs w:val="28"/>
        </w:rPr>
        <w:t xml:space="preserve">4.3 </w:t>
      </w:r>
      <w:r>
        <w:rPr>
          <w:rFonts w:hint="eastAsia" w:ascii="宋体" w:hAnsi="宋体" w:cs="宋体"/>
          <w:color w:val="000000"/>
          <w:sz w:val="28"/>
          <w:szCs w:val="28"/>
          <w:lang w:eastAsia="zh-CN"/>
        </w:rPr>
        <w:t>响应文件</w:t>
      </w:r>
      <w:r>
        <w:rPr>
          <w:rFonts w:hint="eastAsia" w:ascii="宋体" w:hAnsi="宋体" w:cs="宋体"/>
          <w:color w:val="000000"/>
          <w:sz w:val="28"/>
          <w:szCs w:val="28"/>
        </w:rPr>
        <w:t>的修改与撤回</w:t>
      </w:r>
      <w:bookmarkEnd w:id="153"/>
      <w:bookmarkEnd w:id="154"/>
      <w:bookmarkEnd w:id="155"/>
      <w:bookmarkEnd w:id="156"/>
      <w:bookmarkEnd w:id="157"/>
      <w:bookmarkEnd w:id="158"/>
    </w:p>
    <w:p w14:paraId="23001B88">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4.3.1 </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须知前附表规定的报价截止时间前，</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可以修改或撤回已递交的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，但应以书面形式通知采购人。</w:t>
      </w:r>
    </w:p>
    <w:p w14:paraId="684EA7C1">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4.3.2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修改或撤回已递交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的书面通知应按照本章第</w:t>
      </w:r>
      <w:r>
        <w:rPr>
          <w:rFonts w:ascii="宋体" w:hAnsi="宋体" w:eastAsia="宋体" w:cs="宋体"/>
          <w:color w:val="000000"/>
          <w:sz w:val="24"/>
          <w:szCs w:val="24"/>
        </w:rPr>
        <w:t>3.5.3</w:t>
      </w:r>
      <w:r>
        <w:rPr>
          <w:rFonts w:hint="eastAsia" w:ascii="宋体" w:hAnsi="宋体" w:eastAsia="宋体" w:cs="宋体"/>
          <w:color w:val="000000"/>
          <w:sz w:val="24"/>
          <w:szCs w:val="24"/>
        </w:rPr>
        <w:t>项的要求签字或盖章。采购人收到书面通知后，向</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出具签收凭证。</w:t>
      </w:r>
    </w:p>
    <w:p w14:paraId="7C673B0E">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4.3.3 </w:t>
      </w:r>
      <w:r>
        <w:rPr>
          <w:rFonts w:hint="eastAsia" w:ascii="宋体" w:hAnsi="宋体" w:eastAsia="宋体" w:cs="宋体"/>
          <w:color w:val="000000"/>
          <w:sz w:val="24"/>
          <w:szCs w:val="24"/>
        </w:rPr>
        <w:t>修改的内容为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的组成部分。修改的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应按照本章第</w:t>
      </w:r>
      <w:r>
        <w:rPr>
          <w:rFonts w:ascii="宋体" w:hAnsi="宋体" w:eastAsia="宋体" w:cs="宋体"/>
          <w:color w:val="000000"/>
          <w:sz w:val="24"/>
          <w:szCs w:val="24"/>
        </w:rPr>
        <w:t>3</w:t>
      </w:r>
      <w:r>
        <w:rPr>
          <w:rFonts w:hint="eastAsia" w:ascii="宋体" w:hAnsi="宋体" w:eastAsia="宋体" w:cs="宋体"/>
          <w:color w:val="000000"/>
          <w:sz w:val="24"/>
          <w:szCs w:val="24"/>
        </w:rPr>
        <w:t>条、第</w:t>
      </w:r>
      <w:r>
        <w:rPr>
          <w:rFonts w:ascii="宋体" w:hAnsi="宋体" w:eastAsia="宋体" w:cs="宋体"/>
          <w:color w:val="000000"/>
          <w:sz w:val="24"/>
          <w:szCs w:val="24"/>
        </w:rPr>
        <w:t>4</w:t>
      </w:r>
      <w:r>
        <w:rPr>
          <w:rFonts w:hint="eastAsia" w:ascii="宋体" w:hAnsi="宋体" w:eastAsia="宋体" w:cs="宋体"/>
          <w:color w:val="000000"/>
          <w:sz w:val="24"/>
          <w:szCs w:val="24"/>
        </w:rPr>
        <w:t>条规定进行编制、密封、标记和递交，并标明“修改”字样。</w:t>
      </w:r>
    </w:p>
    <w:p w14:paraId="337926B9">
      <w:pPr>
        <w:pStyle w:val="3"/>
        <w:spacing w:line="600" w:lineRule="exact"/>
        <w:rPr>
          <w:rFonts w:ascii="宋体" w:hAnsi="宋体" w:eastAsia="宋体" w:cs="宋体"/>
          <w:color w:val="000000"/>
          <w:sz w:val="30"/>
          <w:szCs w:val="30"/>
        </w:rPr>
      </w:pPr>
      <w:bookmarkStart w:id="159" w:name="_Toc285809494"/>
      <w:bookmarkStart w:id="160" w:name="_Toc67326851"/>
      <w:bookmarkStart w:id="161" w:name="_Toc6014"/>
      <w:r>
        <w:rPr>
          <w:rFonts w:ascii="宋体" w:hAnsi="宋体" w:eastAsia="宋体" w:cs="宋体"/>
          <w:color w:val="000000"/>
          <w:sz w:val="30"/>
          <w:szCs w:val="30"/>
        </w:rPr>
        <w:t>5</w:t>
      </w:r>
      <w:bookmarkEnd w:id="159"/>
      <w:r>
        <w:rPr>
          <w:rFonts w:ascii="宋体" w:hAnsi="宋体" w:eastAsia="宋体" w:cs="宋体"/>
          <w:color w:val="000000"/>
          <w:sz w:val="30"/>
          <w:szCs w:val="30"/>
        </w:rPr>
        <w:t>.</w:t>
      </w:r>
      <w:r>
        <w:rPr>
          <w:rFonts w:hint="eastAsia" w:ascii="宋体" w:hAnsi="宋体" w:eastAsia="宋体" w:cs="宋体"/>
          <w:color w:val="000000"/>
          <w:sz w:val="30"/>
          <w:szCs w:val="30"/>
        </w:rPr>
        <w:t>报价</w:t>
      </w:r>
      <w:bookmarkEnd w:id="160"/>
      <w:bookmarkEnd w:id="161"/>
    </w:p>
    <w:p w14:paraId="4628DA4A">
      <w:pPr>
        <w:pStyle w:val="4"/>
        <w:rPr>
          <w:rFonts w:ascii="宋体" w:cs="宋体"/>
          <w:color w:val="000000"/>
          <w:sz w:val="28"/>
          <w:szCs w:val="28"/>
        </w:rPr>
      </w:pPr>
      <w:bookmarkStart w:id="162" w:name="_Toc179632578"/>
      <w:bookmarkStart w:id="163" w:name="_Toc285809495"/>
      <w:bookmarkStart w:id="164" w:name="_Toc152042336"/>
      <w:bookmarkStart w:id="165" w:name="_Toc144974528"/>
      <w:bookmarkStart w:id="166" w:name="_Toc152045560"/>
      <w:bookmarkStart w:id="167" w:name="_Toc67326852"/>
      <w:r>
        <w:rPr>
          <w:rFonts w:ascii="宋体" w:hAnsi="宋体" w:cs="宋体"/>
          <w:color w:val="000000"/>
          <w:sz w:val="28"/>
          <w:szCs w:val="28"/>
        </w:rPr>
        <w:t xml:space="preserve">5.1 </w:t>
      </w:r>
      <w:r>
        <w:rPr>
          <w:rFonts w:hint="eastAsia" w:ascii="宋体" w:hAnsi="宋体" w:cs="宋体"/>
          <w:color w:val="000000"/>
          <w:sz w:val="28"/>
          <w:szCs w:val="28"/>
        </w:rPr>
        <w:t>公开报价时间和地点</w:t>
      </w:r>
      <w:bookmarkEnd w:id="162"/>
      <w:bookmarkEnd w:id="163"/>
      <w:bookmarkEnd w:id="164"/>
      <w:bookmarkEnd w:id="165"/>
      <w:bookmarkEnd w:id="166"/>
      <w:bookmarkEnd w:id="167"/>
    </w:p>
    <w:p w14:paraId="4790FDDE">
      <w:pPr>
        <w:spacing w:line="480" w:lineRule="exact"/>
        <w:ind w:firstLine="480" w:firstLineChars="200"/>
        <w:rPr>
          <w:rFonts w:ascii="宋体" w:hAnsi="宋体" w:eastAsia="宋体" w:cs="宋体"/>
          <w:color w:val="auto"/>
          <w:sz w:val="24"/>
          <w:szCs w:val="24"/>
          <w:highlight w:val="none"/>
        </w:rPr>
      </w:pPr>
      <w:r>
        <w:rPr>
          <w:rFonts w:ascii="宋体" w:hAnsi="宋体" w:eastAsia="宋体" w:cs="宋体"/>
          <w:color w:val="000000"/>
          <w:sz w:val="24"/>
          <w:szCs w:val="24"/>
        </w:rPr>
        <w:t xml:space="preserve">5.1.1 </w:t>
      </w:r>
      <w:r>
        <w:rPr>
          <w:rFonts w:hint="eastAsia" w:ascii="宋体" w:hAnsi="宋体" w:eastAsia="宋体" w:cs="宋体"/>
          <w:color w:val="000000"/>
          <w:sz w:val="24"/>
          <w:szCs w:val="24"/>
        </w:rPr>
        <w:t>采购人在</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须知前附表规定的报价截止时间（公开报价时间）和</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须知前附表规定的地点公开报价，</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法定代表人或授权代表必须参加磋商会议。参加磋</w:t>
      </w:r>
      <w:r>
        <w:rPr>
          <w:rFonts w:hint="eastAsia" w:ascii="宋体" w:hAnsi="宋体" w:eastAsia="宋体" w:cs="宋体"/>
          <w:color w:val="auto"/>
          <w:sz w:val="24"/>
          <w:szCs w:val="24"/>
          <w:highlight w:val="none"/>
        </w:rPr>
        <w:t>商会议的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代表应签名报到，以证明其出席磋商会议会议。</w:t>
      </w:r>
    </w:p>
    <w:p w14:paraId="7E7DED13">
      <w:pPr>
        <w:spacing w:line="480" w:lineRule="exact"/>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5.1.2 </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必须携带法人代表</w:t>
      </w:r>
      <w:r>
        <w:rPr>
          <w:rFonts w:hint="eastAsia" w:ascii="宋体" w:hAnsi="宋体" w:eastAsia="宋体" w:cs="宋体"/>
          <w:b/>
          <w:color w:val="auto"/>
          <w:sz w:val="24"/>
          <w:szCs w:val="24"/>
          <w:highlight w:val="none"/>
          <w:lang w:eastAsia="zh-CN"/>
        </w:rPr>
        <w:t>证明</w:t>
      </w:r>
      <w:r>
        <w:rPr>
          <w:rFonts w:hint="eastAsia" w:ascii="宋体" w:hAnsi="宋体" w:eastAsia="宋体" w:cs="宋体"/>
          <w:b/>
          <w:color w:val="auto"/>
          <w:sz w:val="24"/>
          <w:szCs w:val="24"/>
          <w:highlight w:val="none"/>
        </w:rPr>
        <w:t>或法人授权委托书及委托人身份证复印件</w:t>
      </w:r>
      <w:r>
        <w:rPr>
          <w:rFonts w:hint="eastAsia" w:ascii="宋体" w:hAnsi="宋体" w:eastAsia="宋体" w:cs="宋体"/>
          <w:b/>
          <w:color w:val="auto"/>
          <w:sz w:val="24"/>
          <w:szCs w:val="24"/>
          <w:highlight w:val="none"/>
          <w:lang w:eastAsia="zh-CN"/>
        </w:rPr>
        <w:t>（加盖公章）</w:t>
      </w:r>
      <w:r>
        <w:rPr>
          <w:rFonts w:hint="eastAsia" w:ascii="宋体" w:hAnsi="宋体" w:eastAsia="宋体" w:cs="宋体"/>
          <w:b/>
          <w:color w:val="auto"/>
          <w:sz w:val="24"/>
          <w:szCs w:val="24"/>
          <w:highlight w:val="none"/>
        </w:rPr>
        <w:t>参加磋商会议会并交验，否则视为自动放弃报价资格。</w:t>
      </w:r>
    </w:p>
    <w:p w14:paraId="3281446C">
      <w:pPr>
        <w:pStyle w:val="4"/>
        <w:rPr>
          <w:rFonts w:ascii="宋体" w:cs="宋体"/>
          <w:color w:val="000000"/>
          <w:sz w:val="28"/>
          <w:szCs w:val="28"/>
        </w:rPr>
      </w:pPr>
      <w:bookmarkStart w:id="168" w:name="_Toc152042337"/>
      <w:bookmarkStart w:id="169" w:name="_Toc144974529"/>
      <w:bookmarkStart w:id="170" w:name="_Toc152045561"/>
      <w:bookmarkStart w:id="171" w:name="_Toc67326853"/>
      <w:bookmarkStart w:id="172" w:name="_Toc285809496"/>
      <w:bookmarkStart w:id="173" w:name="_Toc179632579"/>
      <w:r>
        <w:rPr>
          <w:rFonts w:ascii="宋体" w:hAnsi="宋体" w:cs="宋体"/>
          <w:color w:val="000000"/>
          <w:sz w:val="28"/>
          <w:szCs w:val="28"/>
        </w:rPr>
        <w:t xml:space="preserve">5.2 </w:t>
      </w:r>
      <w:r>
        <w:rPr>
          <w:rFonts w:hint="eastAsia" w:ascii="宋体" w:hAnsi="宋体" w:cs="宋体"/>
          <w:color w:val="000000"/>
          <w:sz w:val="28"/>
          <w:szCs w:val="28"/>
        </w:rPr>
        <w:t>磋商会议程序</w:t>
      </w:r>
      <w:bookmarkEnd w:id="168"/>
      <w:bookmarkEnd w:id="169"/>
      <w:bookmarkEnd w:id="170"/>
      <w:bookmarkEnd w:id="171"/>
      <w:bookmarkEnd w:id="172"/>
      <w:bookmarkEnd w:id="173"/>
    </w:p>
    <w:p w14:paraId="4F78FEEA">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主持人按下列程序进行磋商会议：</w:t>
      </w:r>
    </w:p>
    <w:p w14:paraId="07330AF5">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）宣读磋商会议纪律；</w:t>
      </w:r>
    </w:p>
    <w:p w14:paraId="5C7B63FE">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）公布在磋商保证金截止时间前递交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名称，并点名确认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是否派人到场；</w:t>
      </w:r>
    </w:p>
    <w:p w14:paraId="75E7F591">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）宣布采购（代理）人、唱价人、监督人、公证人或见证人（如有）等有关单位；</w:t>
      </w:r>
    </w:p>
    <w:p w14:paraId="4F35E091">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4</w:t>
      </w:r>
      <w:r>
        <w:rPr>
          <w:rFonts w:hint="eastAsia" w:ascii="宋体" w:hAnsi="宋体" w:eastAsia="宋体" w:cs="宋体"/>
          <w:color w:val="000000"/>
          <w:sz w:val="24"/>
          <w:szCs w:val="24"/>
        </w:rPr>
        <w:t>）采购人或其委托的公证人或见证人（如有）核验</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的证件（授权、身份），并宣布核验结果；</w:t>
      </w:r>
    </w:p>
    <w:p w14:paraId="22CD0154">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5</w:t>
      </w:r>
      <w:r>
        <w:rPr>
          <w:rFonts w:hint="eastAsia" w:ascii="宋体" w:hAnsi="宋体" w:eastAsia="宋体" w:cs="宋体"/>
          <w:color w:val="000000"/>
          <w:sz w:val="24"/>
          <w:szCs w:val="24"/>
        </w:rPr>
        <w:t>）由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推选的代表及采购人委托的公证人或见证人（如有）检查</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的密封情况并由</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授权代表予以签字确认；</w:t>
      </w:r>
    </w:p>
    <w:p w14:paraId="45D4184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6</w:t>
      </w:r>
      <w:r>
        <w:rPr>
          <w:rFonts w:hint="eastAsia" w:ascii="宋体" w:hAnsi="宋体" w:eastAsia="宋体" w:cs="宋体"/>
          <w:color w:val="000000"/>
          <w:sz w:val="24"/>
          <w:szCs w:val="24"/>
        </w:rPr>
        <w:t>）按照宣布的报价顺序当众报价，公布</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名称、项目名称、首轮报价、设计周期及其他内容，并记录在案；</w:t>
      </w:r>
    </w:p>
    <w:p w14:paraId="6EC806C3">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7</w:t>
      </w:r>
      <w:r>
        <w:rPr>
          <w:rFonts w:hint="eastAsia" w:ascii="宋体" w:hAnsi="宋体" w:eastAsia="宋体" w:cs="宋体"/>
          <w:color w:val="000000"/>
          <w:sz w:val="24"/>
          <w:szCs w:val="24"/>
        </w:rPr>
        <w:t>）对本次公开报价存在的异议的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，请现场提出；</w:t>
      </w:r>
    </w:p>
    <w:p w14:paraId="6A916BE0">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8</w:t>
      </w:r>
      <w:r>
        <w:rPr>
          <w:rFonts w:hint="eastAsia" w:ascii="宋体" w:hAnsi="宋体" w:eastAsia="宋体" w:cs="宋体"/>
          <w:color w:val="000000"/>
          <w:sz w:val="24"/>
          <w:szCs w:val="24"/>
        </w:rPr>
        <w:t>）采购（代理）人、唱价人、</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授权代表应对《报价记录》全部内容进行签字确认；</w:t>
      </w:r>
    </w:p>
    <w:p w14:paraId="710FCA77">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9</w:t>
      </w:r>
      <w:r>
        <w:rPr>
          <w:rFonts w:hint="eastAsia" w:ascii="宋体" w:hAnsi="宋体" w:eastAsia="宋体" w:cs="宋体"/>
          <w:color w:val="000000"/>
          <w:sz w:val="24"/>
          <w:szCs w:val="24"/>
        </w:rPr>
        <w:t>）公开报价仪式结束，</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退场。</w:t>
      </w:r>
    </w:p>
    <w:p w14:paraId="3022136D">
      <w:pPr>
        <w:pStyle w:val="3"/>
        <w:spacing w:line="600" w:lineRule="exact"/>
        <w:rPr>
          <w:rFonts w:ascii="宋体" w:hAnsi="宋体" w:eastAsia="宋体" w:cs="宋体"/>
          <w:color w:val="000000"/>
          <w:sz w:val="30"/>
          <w:szCs w:val="30"/>
        </w:rPr>
      </w:pPr>
      <w:bookmarkStart w:id="174" w:name="_Toc285809497"/>
      <w:bookmarkStart w:id="175" w:name="_Toc67326854"/>
      <w:bookmarkStart w:id="176" w:name="_Toc25595"/>
      <w:r>
        <w:rPr>
          <w:rFonts w:ascii="宋体" w:hAnsi="宋体" w:eastAsia="宋体" w:cs="宋体"/>
          <w:color w:val="000000"/>
          <w:sz w:val="30"/>
          <w:szCs w:val="30"/>
        </w:rPr>
        <w:t>6.</w:t>
      </w:r>
      <w:r>
        <w:rPr>
          <w:rFonts w:hint="eastAsia" w:ascii="宋体" w:hAnsi="宋体" w:eastAsia="宋体" w:cs="宋体"/>
          <w:color w:val="000000"/>
          <w:sz w:val="30"/>
          <w:szCs w:val="30"/>
        </w:rPr>
        <w:t>评</w:t>
      </w:r>
      <w:bookmarkEnd w:id="174"/>
      <w:r>
        <w:rPr>
          <w:rFonts w:hint="eastAsia" w:ascii="宋体" w:hAnsi="宋体" w:eastAsia="宋体" w:cs="宋体"/>
          <w:color w:val="000000"/>
          <w:sz w:val="30"/>
          <w:szCs w:val="30"/>
        </w:rPr>
        <w:t>审</w:t>
      </w:r>
      <w:bookmarkEnd w:id="175"/>
      <w:bookmarkEnd w:id="176"/>
    </w:p>
    <w:p w14:paraId="209572AB">
      <w:pPr>
        <w:pStyle w:val="4"/>
        <w:rPr>
          <w:rFonts w:ascii="宋体" w:cs="宋体"/>
          <w:color w:val="000000"/>
          <w:sz w:val="28"/>
          <w:szCs w:val="28"/>
        </w:rPr>
      </w:pPr>
      <w:bookmarkStart w:id="177" w:name="_Toc285809498"/>
      <w:bookmarkStart w:id="178" w:name="_Toc179632581"/>
      <w:bookmarkStart w:id="179" w:name="_Toc152042339"/>
      <w:bookmarkStart w:id="180" w:name="_Toc152045563"/>
      <w:bookmarkStart w:id="181" w:name="_Toc144974531"/>
      <w:bookmarkStart w:id="182" w:name="_Toc67326855"/>
      <w:r>
        <w:rPr>
          <w:rFonts w:ascii="宋体" w:hAnsi="宋体" w:cs="宋体"/>
          <w:color w:val="000000"/>
          <w:sz w:val="28"/>
          <w:szCs w:val="28"/>
        </w:rPr>
        <w:t xml:space="preserve">6.1 </w:t>
      </w:r>
      <w:bookmarkEnd w:id="177"/>
      <w:bookmarkEnd w:id="178"/>
      <w:bookmarkEnd w:id="179"/>
      <w:bookmarkEnd w:id="180"/>
      <w:bookmarkEnd w:id="181"/>
      <w:r>
        <w:rPr>
          <w:rFonts w:hint="eastAsia" w:ascii="宋体" w:hAnsi="宋体" w:cs="宋体"/>
          <w:color w:val="000000"/>
          <w:sz w:val="28"/>
          <w:szCs w:val="28"/>
        </w:rPr>
        <w:t>磋商小组</w:t>
      </w:r>
      <w:bookmarkEnd w:id="182"/>
    </w:p>
    <w:p w14:paraId="43A3BBBA">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6.1.1 </w:t>
      </w:r>
      <w:r>
        <w:rPr>
          <w:rFonts w:hint="eastAsia" w:ascii="宋体" w:hAnsi="宋体" w:eastAsia="宋体" w:cs="宋体"/>
          <w:color w:val="000000"/>
          <w:sz w:val="24"/>
          <w:szCs w:val="24"/>
        </w:rPr>
        <w:t>评审由采购人依法组建的磋商小组负责。磋商小组由采购人或其委托的采购代理机构熟悉相关业务的代表，以及有关技术、经济等方面的专家组成。磋商小组成员人数以及技术、经济等方面专家的确定方式见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p>
    <w:p w14:paraId="7972BE8F">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6.1.2 </w:t>
      </w:r>
      <w:r>
        <w:rPr>
          <w:rFonts w:hint="eastAsia" w:ascii="宋体" w:hAnsi="宋体" w:eastAsia="宋体" w:cs="宋体"/>
          <w:color w:val="000000"/>
          <w:sz w:val="24"/>
          <w:szCs w:val="24"/>
        </w:rPr>
        <w:t>磋商小组成员有下列情形之一的，应当回避：</w:t>
      </w:r>
    </w:p>
    <w:p w14:paraId="202666C0">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）采购人或</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的主要负责人的近亲属；</w:t>
      </w:r>
    </w:p>
    <w:p w14:paraId="1188CFD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）项目主管部门或者行政监督部门的人员；</w:t>
      </w:r>
    </w:p>
    <w:p w14:paraId="5584837A">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有经济利益关系，可能影响对磋商公正评审的；</w:t>
      </w:r>
    </w:p>
    <w:p w14:paraId="5F986F43">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4</w:t>
      </w:r>
      <w:r>
        <w:rPr>
          <w:rFonts w:hint="eastAsia" w:ascii="宋体" w:hAnsi="宋体" w:eastAsia="宋体" w:cs="宋体"/>
          <w:color w:val="000000"/>
          <w:sz w:val="24"/>
          <w:szCs w:val="24"/>
        </w:rPr>
        <w:t>）曾因在招标、评审以及其他与招标投标有关活动中有过不良行为而受过行政处理、行政处罚或刑事处罚的。</w:t>
      </w:r>
    </w:p>
    <w:p w14:paraId="46953B5D">
      <w:pPr>
        <w:pStyle w:val="4"/>
        <w:rPr>
          <w:rFonts w:ascii="宋体" w:cs="宋体"/>
          <w:color w:val="000000"/>
          <w:sz w:val="28"/>
          <w:szCs w:val="28"/>
        </w:rPr>
      </w:pPr>
      <w:bookmarkStart w:id="183" w:name="_Toc144974532"/>
      <w:bookmarkStart w:id="184" w:name="_Toc152045564"/>
      <w:bookmarkStart w:id="185" w:name="_Toc285809499"/>
      <w:bookmarkStart w:id="186" w:name="_Toc67326856"/>
      <w:bookmarkStart w:id="187" w:name="_Toc152042340"/>
      <w:bookmarkStart w:id="188" w:name="_Toc179632582"/>
      <w:r>
        <w:rPr>
          <w:rFonts w:ascii="宋体" w:hAnsi="宋体" w:cs="宋体"/>
          <w:color w:val="000000"/>
          <w:sz w:val="28"/>
          <w:szCs w:val="28"/>
        </w:rPr>
        <w:t xml:space="preserve">6.2 </w:t>
      </w:r>
      <w:r>
        <w:rPr>
          <w:rFonts w:hint="eastAsia" w:ascii="宋体" w:hAnsi="宋体" w:cs="宋体"/>
          <w:color w:val="000000"/>
          <w:sz w:val="28"/>
          <w:szCs w:val="28"/>
        </w:rPr>
        <w:t>评审原则</w:t>
      </w:r>
      <w:bookmarkEnd w:id="183"/>
      <w:bookmarkEnd w:id="184"/>
      <w:bookmarkEnd w:id="185"/>
      <w:bookmarkEnd w:id="186"/>
      <w:bookmarkEnd w:id="187"/>
      <w:bookmarkEnd w:id="188"/>
      <w:r>
        <w:rPr>
          <w:rFonts w:ascii="宋体" w:cs="宋体"/>
          <w:color w:val="000000"/>
          <w:sz w:val="28"/>
          <w:szCs w:val="28"/>
        </w:rPr>
        <w:tab/>
      </w:r>
    </w:p>
    <w:p w14:paraId="4DC29F82">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评审活动遵循公平、公正、科学和择优的原则。</w:t>
      </w:r>
    </w:p>
    <w:p w14:paraId="6D04D3F5">
      <w:pPr>
        <w:pStyle w:val="4"/>
        <w:rPr>
          <w:rFonts w:ascii="宋体" w:cs="宋体"/>
          <w:color w:val="000000"/>
          <w:sz w:val="28"/>
          <w:szCs w:val="28"/>
        </w:rPr>
      </w:pPr>
      <w:bookmarkStart w:id="189" w:name="_Toc67326857"/>
      <w:bookmarkStart w:id="190" w:name="_Toc285809500"/>
      <w:r>
        <w:rPr>
          <w:rFonts w:ascii="宋体" w:hAnsi="宋体" w:cs="宋体"/>
          <w:color w:val="000000"/>
          <w:sz w:val="28"/>
          <w:szCs w:val="28"/>
        </w:rPr>
        <w:t xml:space="preserve">6.3 </w:t>
      </w:r>
      <w:r>
        <w:rPr>
          <w:rFonts w:hint="eastAsia" w:ascii="宋体" w:hAnsi="宋体" w:cs="宋体"/>
          <w:color w:val="000000"/>
          <w:sz w:val="28"/>
          <w:szCs w:val="28"/>
        </w:rPr>
        <w:t>评审内容的保密</w:t>
      </w:r>
      <w:bookmarkEnd w:id="189"/>
      <w:bookmarkEnd w:id="190"/>
    </w:p>
    <w:p w14:paraId="0FB76E92">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6.3.1 </w:t>
      </w:r>
      <w:r>
        <w:rPr>
          <w:rFonts w:hint="eastAsia" w:ascii="宋体" w:hAnsi="宋体" w:eastAsia="宋体" w:cs="宋体"/>
          <w:color w:val="000000"/>
          <w:sz w:val="24"/>
          <w:szCs w:val="24"/>
        </w:rPr>
        <w:t>公开唱价结束后，直到宣布授予成交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合同为止，凡属于审查、澄清、评价和比较报价书的所有资料，有关授予合同的信息，都不应向</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或与评审无关的其他人泄露。</w:t>
      </w:r>
    </w:p>
    <w:p w14:paraId="1021ACD5">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6.3.2 </w:t>
      </w:r>
      <w:r>
        <w:rPr>
          <w:rFonts w:hint="eastAsia" w:ascii="宋体" w:hAnsi="宋体" w:eastAsia="宋体" w:cs="宋体"/>
          <w:color w:val="000000"/>
          <w:sz w:val="24"/>
          <w:szCs w:val="24"/>
        </w:rPr>
        <w:t>在</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的审查、澄清、评价和比较及授予合同过程中，</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对采购人和磋商小组成员施加影响的任何行为，都将导致取消其报价资格。</w:t>
      </w:r>
    </w:p>
    <w:p w14:paraId="19028821">
      <w:pPr>
        <w:pStyle w:val="4"/>
        <w:rPr>
          <w:rFonts w:ascii="宋体" w:cs="宋体"/>
          <w:color w:val="000000"/>
          <w:sz w:val="28"/>
          <w:szCs w:val="28"/>
        </w:rPr>
      </w:pPr>
      <w:bookmarkStart w:id="191" w:name="_Toc285809501"/>
      <w:bookmarkStart w:id="192" w:name="_Toc67326858"/>
      <w:r>
        <w:rPr>
          <w:rFonts w:ascii="宋体" w:hAnsi="宋体" w:cs="宋体"/>
          <w:color w:val="000000"/>
          <w:sz w:val="28"/>
          <w:szCs w:val="28"/>
        </w:rPr>
        <w:t xml:space="preserve">6.4 </w:t>
      </w:r>
      <w:r>
        <w:rPr>
          <w:rFonts w:hint="eastAsia" w:ascii="宋体" w:hAnsi="宋体" w:cs="宋体"/>
          <w:color w:val="000000"/>
          <w:sz w:val="28"/>
          <w:szCs w:val="28"/>
        </w:rPr>
        <w:t>评审纪律</w:t>
      </w:r>
      <w:bookmarkEnd w:id="191"/>
      <w:bookmarkEnd w:id="192"/>
      <w:r>
        <w:rPr>
          <w:rFonts w:ascii="宋体" w:cs="宋体"/>
          <w:color w:val="000000"/>
          <w:sz w:val="28"/>
          <w:szCs w:val="28"/>
        </w:rPr>
        <w:tab/>
      </w:r>
    </w:p>
    <w:p w14:paraId="74858660">
      <w:pPr>
        <w:pStyle w:val="13"/>
        <w:tabs>
          <w:tab w:val="left" w:pos="7854"/>
        </w:tabs>
        <w:spacing w:line="480" w:lineRule="exact"/>
        <w:ind w:firstLine="480" w:firstLineChars="200"/>
        <w:rPr>
          <w:rFonts w:ascii="宋体" w:cs="宋体"/>
          <w:bCs/>
          <w:color w:val="000000"/>
        </w:rPr>
      </w:pPr>
      <w:r>
        <w:rPr>
          <w:rFonts w:ascii="宋体" w:hAnsi="宋体" w:cs="宋体"/>
          <w:bCs/>
          <w:color w:val="000000"/>
        </w:rPr>
        <w:t xml:space="preserve">6.4.1 </w:t>
      </w:r>
      <w:r>
        <w:rPr>
          <w:rFonts w:hint="eastAsia" w:ascii="宋体" w:hAnsi="宋体" w:cs="宋体"/>
          <w:bCs/>
          <w:color w:val="000000"/>
        </w:rPr>
        <w:t>为了规范评审活动，保证评审的公平、公正，维护采购活动当事人的合法权益，参照《中华人民共和国政府采购法》及国家有关法律、法规制定本规定。</w:t>
      </w:r>
    </w:p>
    <w:p w14:paraId="538B4471">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bCs/>
          <w:color w:val="000000"/>
          <w:sz w:val="24"/>
          <w:szCs w:val="24"/>
        </w:rPr>
        <w:t xml:space="preserve">6.4.2 </w:t>
      </w:r>
      <w:r>
        <w:rPr>
          <w:rFonts w:hint="eastAsia" w:ascii="宋体" w:hAnsi="宋体" w:eastAsia="宋体" w:cs="宋体"/>
          <w:color w:val="000000"/>
          <w:sz w:val="24"/>
          <w:szCs w:val="24"/>
        </w:rPr>
        <w:t>评审活动遵循公平、公正、科学、择优的原则依法进行，任何单位和个人不得非法干预或影响评审过程和结果。</w:t>
      </w:r>
    </w:p>
    <w:p w14:paraId="5084EDDF">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bCs/>
          <w:color w:val="000000"/>
          <w:sz w:val="24"/>
          <w:szCs w:val="24"/>
        </w:rPr>
        <w:t>6.4.3</w:t>
      </w:r>
      <w:r>
        <w:rPr>
          <w:rFonts w:ascii="宋体" w:hAnsi="宋体" w:eastAsia="宋体" w:cs="宋体"/>
          <w:color w:val="000000"/>
          <w:sz w:val="24"/>
          <w:szCs w:val="24"/>
        </w:rPr>
        <w:t xml:space="preserve"> </w:t>
      </w:r>
      <w:r>
        <w:rPr>
          <w:rFonts w:hint="eastAsia" w:ascii="宋体" w:hAnsi="宋体" w:eastAsia="宋体" w:cs="宋体"/>
          <w:color w:val="000000"/>
          <w:sz w:val="24"/>
          <w:szCs w:val="24"/>
        </w:rPr>
        <w:t>评审活动在严格保密的情况下进行，只有依法组建的磋商小组的成员、监督人员及经批准的采购人或者其委托的采购代理机构的有关工作人员参加。其他任何人员不得随意进入评审地点。</w:t>
      </w:r>
    </w:p>
    <w:p w14:paraId="1768C21F">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bCs/>
          <w:color w:val="000000"/>
          <w:sz w:val="24"/>
          <w:szCs w:val="24"/>
        </w:rPr>
        <w:t>6.4.4</w:t>
      </w:r>
      <w:r>
        <w:rPr>
          <w:rFonts w:ascii="宋体" w:hAnsi="宋体" w:eastAsia="宋体" w:cs="宋体"/>
          <w:color w:val="000000"/>
          <w:sz w:val="24"/>
          <w:szCs w:val="24"/>
        </w:rPr>
        <w:t xml:space="preserve"> </w:t>
      </w:r>
      <w:r>
        <w:rPr>
          <w:rFonts w:hint="eastAsia" w:ascii="宋体" w:hAnsi="宋体" w:eastAsia="宋体" w:cs="宋体"/>
          <w:color w:val="000000"/>
          <w:sz w:val="24"/>
          <w:szCs w:val="24"/>
        </w:rPr>
        <w:t>在评审过程中，只有磋商小组的成员享有评审发言权，其他人员不得随意发表评审意见。</w:t>
      </w:r>
    </w:p>
    <w:p w14:paraId="08529554">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6.4.5 </w:t>
      </w:r>
      <w:r>
        <w:rPr>
          <w:rFonts w:hint="eastAsia" w:ascii="宋体" w:hAnsi="宋体" w:eastAsia="宋体" w:cs="宋体"/>
          <w:color w:val="000000"/>
          <w:sz w:val="24"/>
          <w:szCs w:val="24"/>
        </w:rPr>
        <w:t>磋商小组成员应当客观、公正地履行职责，遵守职业道德，对所提出的评审意见承担个人责任。</w:t>
      </w:r>
    </w:p>
    <w:p w14:paraId="1D26B74D">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6.4.6 </w:t>
      </w:r>
      <w:r>
        <w:rPr>
          <w:rFonts w:hint="eastAsia" w:ascii="宋体" w:hAnsi="宋体" w:eastAsia="宋体" w:cs="宋体"/>
          <w:color w:val="000000"/>
          <w:sz w:val="24"/>
          <w:szCs w:val="24"/>
        </w:rPr>
        <w:t>磋商小组应当根据竞争性磋商文件规定的评审标准和方法，对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进行系统地评审和比较。竞争性磋商文件中没有规定的标准和方法不得作为评审的依据。</w:t>
      </w:r>
    </w:p>
    <w:p w14:paraId="02D30FA9">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6.4.7 </w:t>
      </w:r>
      <w:r>
        <w:rPr>
          <w:rFonts w:hint="eastAsia" w:ascii="宋体" w:hAnsi="宋体" w:eastAsia="宋体" w:cs="宋体"/>
          <w:color w:val="000000"/>
          <w:sz w:val="24"/>
          <w:szCs w:val="24"/>
        </w:rPr>
        <w:t>磋商小组成员不得与任何</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或者与采购结果有利害关系的人进行私下接触，不得收受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、中介人、其他利害关系人的财物或者其他好处。</w:t>
      </w:r>
    </w:p>
    <w:p w14:paraId="372C6010">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6.4.8 </w:t>
      </w:r>
      <w:r>
        <w:rPr>
          <w:rFonts w:hint="eastAsia" w:ascii="宋体" w:hAnsi="宋体" w:eastAsia="宋体" w:cs="宋体"/>
          <w:color w:val="000000"/>
          <w:sz w:val="24"/>
          <w:szCs w:val="24"/>
        </w:rPr>
        <w:t>评审期间，评审人员不得单独出入评审地点、与外界通讯、会客等。</w:t>
      </w:r>
    </w:p>
    <w:p w14:paraId="26BD0ED6">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6.4.9 </w:t>
      </w:r>
      <w:r>
        <w:rPr>
          <w:rFonts w:hint="eastAsia" w:ascii="宋体" w:hAnsi="宋体" w:eastAsia="宋体" w:cs="宋体"/>
          <w:color w:val="000000"/>
          <w:sz w:val="24"/>
          <w:szCs w:val="24"/>
        </w:rPr>
        <w:t>磋商小组成员和与评审活动有关的工作人员不得透露对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的评审和比较、成交候选人的推荐情况以及与评审有关的其他情况。</w:t>
      </w:r>
    </w:p>
    <w:p w14:paraId="29F52508">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6.4.10 </w:t>
      </w:r>
      <w:r>
        <w:rPr>
          <w:rFonts w:hint="eastAsia" w:ascii="宋体" w:hAnsi="宋体" w:eastAsia="宋体" w:cs="宋体"/>
          <w:color w:val="000000"/>
          <w:sz w:val="24"/>
          <w:szCs w:val="24"/>
        </w:rPr>
        <w:t>评审结束后，各评审人员应将全部资料整理上交采购人或者采购代理机构，严禁将评审过程中有关资料向</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或者其他单位提供。</w:t>
      </w:r>
    </w:p>
    <w:p w14:paraId="333A803F">
      <w:pPr>
        <w:tabs>
          <w:tab w:val="left" w:pos="770"/>
          <w:tab w:val="left" w:pos="924"/>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6.4.11 </w:t>
      </w:r>
      <w:r>
        <w:rPr>
          <w:rFonts w:hint="eastAsia" w:ascii="宋体" w:hAnsi="宋体" w:eastAsia="宋体" w:cs="宋体"/>
          <w:color w:val="000000"/>
          <w:sz w:val="24"/>
          <w:szCs w:val="24"/>
        </w:rPr>
        <w:t>磋商小组成员在评审过程中擅离职守，影响评审程序正常进行或者在评审过程中不能客观公正地履行职责的，给予警告；情节严重的，取消担任磋商小组成员的资格，不得再参加依法必须进行采购项目的评审，并处一万元以下的罚款；构成犯罪的，依法追究刑事责任。</w:t>
      </w:r>
    </w:p>
    <w:p w14:paraId="125263FD">
      <w:pPr>
        <w:pStyle w:val="4"/>
        <w:rPr>
          <w:rFonts w:ascii="宋体" w:cs="宋体"/>
          <w:color w:val="000000"/>
          <w:sz w:val="28"/>
          <w:szCs w:val="28"/>
        </w:rPr>
      </w:pPr>
      <w:bookmarkStart w:id="193" w:name="_Toc144974533"/>
      <w:bookmarkStart w:id="194" w:name="_Toc152045565"/>
      <w:bookmarkStart w:id="195" w:name="_Toc285809502"/>
      <w:bookmarkStart w:id="196" w:name="_Toc152042341"/>
      <w:bookmarkStart w:id="197" w:name="_Toc179632583"/>
      <w:bookmarkStart w:id="198" w:name="_Toc67326859"/>
      <w:r>
        <w:rPr>
          <w:rFonts w:ascii="宋体" w:hAnsi="宋体" w:cs="宋体"/>
          <w:color w:val="000000"/>
          <w:sz w:val="28"/>
          <w:szCs w:val="28"/>
        </w:rPr>
        <w:t xml:space="preserve">6.5 </w:t>
      </w:r>
      <w:bookmarkEnd w:id="193"/>
      <w:bookmarkEnd w:id="194"/>
      <w:bookmarkEnd w:id="195"/>
      <w:bookmarkEnd w:id="196"/>
      <w:bookmarkEnd w:id="197"/>
      <w:r>
        <w:rPr>
          <w:rFonts w:hint="eastAsia" w:ascii="宋体" w:hAnsi="宋体" w:cs="宋体"/>
          <w:color w:val="000000"/>
          <w:sz w:val="28"/>
          <w:szCs w:val="28"/>
        </w:rPr>
        <w:t>评审</w:t>
      </w:r>
      <w:bookmarkEnd w:id="198"/>
    </w:p>
    <w:p w14:paraId="154A20B0">
      <w:pPr>
        <w:tabs>
          <w:tab w:val="left" w:pos="770"/>
          <w:tab w:val="left" w:pos="924"/>
          <w:tab w:val="left" w:pos="7854"/>
        </w:tabs>
        <w:spacing w:line="480" w:lineRule="exact"/>
        <w:ind w:firstLine="480" w:firstLineChars="200"/>
        <w:rPr>
          <w:rFonts w:ascii="宋体" w:hAnsi="宋体" w:eastAsia="宋体" w:cs="宋体"/>
          <w:color w:val="000000"/>
          <w:sz w:val="24"/>
          <w:szCs w:val="24"/>
        </w:rPr>
      </w:pPr>
      <w:bookmarkStart w:id="199" w:name="_Toc144974534"/>
      <w:bookmarkStart w:id="200" w:name="_Toc285809503"/>
      <w:bookmarkStart w:id="201" w:name="_Toc152042342"/>
      <w:bookmarkStart w:id="202" w:name="_Toc179632584"/>
      <w:bookmarkStart w:id="203" w:name="_Toc152045566"/>
      <w:r>
        <w:rPr>
          <w:rFonts w:ascii="宋体" w:hAnsi="宋体" w:eastAsia="宋体" w:cs="宋体"/>
          <w:color w:val="000000"/>
          <w:sz w:val="24"/>
          <w:szCs w:val="24"/>
        </w:rPr>
        <w:t xml:space="preserve">6.5.1 </w:t>
      </w:r>
      <w:r>
        <w:rPr>
          <w:rFonts w:hint="eastAsia" w:ascii="宋体" w:hAnsi="宋体" w:eastAsia="宋体" w:cs="宋体"/>
          <w:color w:val="000000"/>
          <w:sz w:val="24"/>
          <w:szCs w:val="24"/>
        </w:rPr>
        <w:t>磋商小组按照第三章“评审办法”规定的方法、评审因素、标准和程序对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进行评审。第三章“评审办法”没有规定的方法、评审因素和标准，不作为评审依据。</w:t>
      </w:r>
    </w:p>
    <w:p w14:paraId="3F87E9B1">
      <w:pPr>
        <w:tabs>
          <w:tab w:val="left" w:pos="770"/>
          <w:tab w:val="left" w:pos="924"/>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6.5.2 </w:t>
      </w:r>
      <w:r>
        <w:rPr>
          <w:rFonts w:hint="eastAsia" w:ascii="宋体" w:hAnsi="宋体" w:eastAsia="宋体" w:cs="宋体"/>
          <w:color w:val="000000"/>
          <w:sz w:val="24"/>
          <w:szCs w:val="24"/>
        </w:rPr>
        <w:t>为了有助于</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的审查、评价和比较，磋商小组可以要求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含义不明确的内容作必要的澄清或者说明，有关澄清说明与答复，</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应以书面形式进行，但对磋商报价和实质性的内容不得更改。</w:t>
      </w:r>
      <w:r>
        <w:rPr>
          <w:rFonts w:ascii="宋体" w:hAnsi="宋体" w:eastAsia="宋体" w:cs="宋体"/>
          <w:color w:val="000000"/>
          <w:sz w:val="24"/>
          <w:szCs w:val="24"/>
        </w:rPr>
        <w:t xml:space="preserve"> </w:t>
      </w:r>
    </w:p>
    <w:p w14:paraId="0E520559">
      <w:pPr>
        <w:pStyle w:val="3"/>
        <w:spacing w:line="600" w:lineRule="exact"/>
        <w:rPr>
          <w:rFonts w:ascii="宋体" w:hAnsi="宋体" w:eastAsia="宋体" w:cs="宋体"/>
          <w:color w:val="000000"/>
          <w:sz w:val="30"/>
          <w:szCs w:val="30"/>
        </w:rPr>
      </w:pPr>
      <w:bookmarkStart w:id="204" w:name="_Toc67326860"/>
      <w:bookmarkStart w:id="205" w:name="_Toc14611"/>
      <w:r>
        <w:rPr>
          <w:rFonts w:ascii="宋体" w:hAnsi="宋体" w:eastAsia="宋体" w:cs="宋体"/>
          <w:color w:val="000000"/>
          <w:sz w:val="30"/>
          <w:szCs w:val="30"/>
        </w:rPr>
        <w:t>7.</w:t>
      </w:r>
      <w:r>
        <w:rPr>
          <w:rFonts w:hint="eastAsia" w:ascii="宋体" w:hAnsi="宋体" w:eastAsia="宋体" w:cs="宋体"/>
          <w:color w:val="000000"/>
          <w:sz w:val="30"/>
          <w:szCs w:val="30"/>
        </w:rPr>
        <w:t>合同授予</w:t>
      </w:r>
      <w:bookmarkEnd w:id="199"/>
      <w:bookmarkEnd w:id="200"/>
      <w:bookmarkEnd w:id="201"/>
      <w:bookmarkEnd w:id="202"/>
      <w:bookmarkEnd w:id="203"/>
      <w:bookmarkEnd w:id="204"/>
      <w:bookmarkEnd w:id="205"/>
    </w:p>
    <w:p w14:paraId="09DECC84">
      <w:pPr>
        <w:pStyle w:val="4"/>
        <w:rPr>
          <w:rFonts w:ascii="宋体" w:cs="宋体"/>
          <w:color w:val="000000"/>
          <w:sz w:val="28"/>
          <w:szCs w:val="28"/>
        </w:rPr>
      </w:pPr>
      <w:bookmarkStart w:id="206" w:name="_Toc152042343"/>
      <w:bookmarkStart w:id="207" w:name="_Toc67326861"/>
      <w:bookmarkStart w:id="208" w:name="_Toc285809504"/>
      <w:bookmarkStart w:id="209" w:name="_Toc179632585"/>
      <w:bookmarkStart w:id="210" w:name="_Toc152045567"/>
      <w:bookmarkStart w:id="211" w:name="_Toc144974535"/>
      <w:r>
        <w:rPr>
          <w:rFonts w:ascii="宋体" w:hAnsi="宋体" w:cs="宋体"/>
          <w:color w:val="000000"/>
          <w:sz w:val="28"/>
          <w:szCs w:val="28"/>
        </w:rPr>
        <w:t xml:space="preserve">7.1 </w:t>
      </w:r>
      <w:r>
        <w:rPr>
          <w:rFonts w:hint="eastAsia" w:ascii="宋体" w:hAnsi="宋体" w:cs="宋体"/>
          <w:color w:val="000000"/>
          <w:sz w:val="28"/>
          <w:szCs w:val="28"/>
        </w:rPr>
        <w:t>定标方式</w:t>
      </w:r>
      <w:bookmarkEnd w:id="206"/>
      <w:bookmarkEnd w:id="207"/>
      <w:bookmarkEnd w:id="208"/>
      <w:bookmarkEnd w:id="209"/>
      <w:bookmarkEnd w:id="210"/>
      <w:bookmarkEnd w:id="211"/>
    </w:p>
    <w:p w14:paraId="08803C97">
      <w:pPr>
        <w:spacing w:line="480" w:lineRule="exact"/>
        <w:ind w:firstLine="480" w:firstLineChars="200"/>
        <w:rPr>
          <w:rFonts w:ascii="宋体" w:hAnsi="宋体" w:eastAsia="宋体" w:cs="宋体"/>
          <w:color w:val="000000"/>
          <w:sz w:val="24"/>
          <w:szCs w:val="24"/>
        </w:rPr>
      </w:pPr>
      <w:bookmarkStart w:id="212" w:name="_Toc144974536"/>
      <w:bookmarkStart w:id="213" w:name="_Toc285809505"/>
      <w:bookmarkStart w:id="214" w:name="_Toc152045568"/>
      <w:bookmarkStart w:id="215" w:name="_Toc179632586"/>
      <w:bookmarkStart w:id="216" w:name="_Toc152042344"/>
      <w:r>
        <w:rPr>
          <w:rFonts w:hint="eastAsia" w:ascii="宋体" w:hAnsi="宋体" w:eastAsia="宋体" w:cs="宋体"/>
          <w:color w:val="000000"/>
          <w:sz w:val="24"/>
          <w:szCs w:val="24"/>
        </w:rPr>
        <w:t>磋商小组依据规定的评审标准和方法，对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进行评审和比较，向采购人提出书面评审报告，采购人授权磋商小组根据评审报告择优确定成交人。</w:t>
      </w:r>
    </w:p>
    <w:p w14:paraId="19FF975A">
      <w:pPr>
        <w:pStyle w:val="4"/>
        <w:rPr>
          <w:rFonts w:ascii="宋体" w:cs="宋体"/>
          <w:color w:val="000000"/>
          <w:sz w:val="28"/>
          <w:szCs w:val="28"/>
        </w:rPr>
      </w:pPr>
      <w:bookmarkStart w:id="217" w:name="_Toc67326862"/>
      <w:r>
        <w:rPr>
          <w:rFonts w:ascii="宋体" w:hAnsi="宋体" w:cs="宋体"/>
          <w:color w:val="000000"/>
          <w:sz w:val="28"/>
          <w:szCs w:val="28"/>
        </w:rPr>
        <w:t xml:space="preserve">7.2 </w:t>
      </w:r>
      <w:bookmarkEnd w:id="212"/>
      <w:bookmarkEnd w:id="213"/>
      <w:bookmarkEnd w:id="214"/>
      <w:bookmarkEnd w:id="215"/>
      <w:bookmarkEnd w:id="216"/>
      <w:r>
        <w:rPr>
          <w:rFonts w:hint="eastAsia" w:ascii="宋体" w:hAnsi="宋体" w:cs="宋体"/>
          <w:color w:val="000000"/>
          <w:sz w:val="28"/>
          <w:szCs w:val="28"/>
        </w:rPr>
        <w:t>成交公示</w:t>
      </w:r>
      <w:bookmarkEnd w:id="217"/>
    </w:p>
    <w:p w14:paraId="2DF10AAF">
      <w:pPr>
        <w:tabs>
          <w:tab w:val="left" w:pos="7854"/>
        </w:tabs>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7.2.1</w:t>
      </w:r>
      <w:r>
        <w:rPr>
          <w:rFonts w:hint="eastAsia" w:ascii="宋体" w:hAnsi="宋体" w:eastAsia="宋体" w:cs="宋体"/>
          <w:color w:val="000000"/>
          <w:sz w:val="24"/>
          <w:szCs w:val="24"/>
        </w:rPr>
        <w:t>公示期满无质疑投诉，采购人将向成交人发出成交通知书。</w:t>
      </w:r>
    </w:p>
    <w:p w14:paraId="1247C19A">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7.2.2 </w:t>
      </w:r>
      <w:r>
        <w:rPr>
          <w:rFonts w:hint="eastAsia" w:ascii="宋体" w:hAnsi="宋体" w:eastAsia="宋体" w:cs="宋体"/>
          <w:color w:val="000000"/>
          <w:sz w:val="24"/>
          <w:szCs w:val="24"/>
        </w:rPr>
        <w:t>在本章第</w:t>
      </w:r>
      <w:r>
        <w:rPr>
          <w:rFonts w:ascii="宋体" w:hAnsi="宋体" w:eastAsia="宋体" w:cs="宋体"/>
          <w:color w:val="000000"/>
          <w:sz w:val="24"/>
          <w:szCs w:val="24"/>
        </w:rPr>
        <w:t>3.3</w:t>
      </w:r>
      <w:r>
        <w:rPr>
          <w:rFonts w:hint="eastAsia" w:ascii="宋体" w:hAnsi="宋体" w:eastAsia="宋体" w:cs="宋体"/>
          <w:color w:val="000000"/>
          <w:sz w:val="24"/>
          <w:szCs w:val="24"/>
        </w:rPr>
        <w:t>款规定的报价有效期内，采购人以书面形式向成交人发出成交通知书，同时将成交结果通知未成交的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p>
    <w:p w14:paraId="39DE2CC6">
      <w:pPr>
        <w:pStyle w:val="4"/>
        <w:spacing w:before="120" w:after="120"/>
        <w:rPr>
          <w:rFonts w:ascii="宋体" w:cs="宋体"/>
          <w:color w:val="000000"/>
          <w:sz w:val="28"/>
          <w:szCs w:val="28"/>
        </w:rPr>
      </w:pPr>
      <w:bookmarkStart w:id="218" w:name="_Toc152045570"/>
      <w:bookmarkStart w:id="219" w:name="_Toc285809507"/>
      <w:bookmarkStart w:id="220" w:name="_Toc67326863"/>
      <w:bookmarkStart w:id="221" w:name="_Toc179632588"/>
      <w:bookmarkStart w:id="222" w:name="_Toc152042346"/>
      <w:bookmarkStart w:id="223" w:name="_Toc144974538"/>
      <w:r>
        <w:rPr>
          <w:rFonts w:ascii="宋体" w:hAnsi="宋体" w:cs="宋体"/>
          <w:color w:val="000000"/>
          <w:sz w:val="28"/>
          <w:szCs w:val="28"/>
        </w:rPr>
        <w:t xml:space="preserve">7.3 </w:t>
      </w:r>
      <w:r>
        <w:rPr>
          <w:rFonts w:hint="eastAsia" w:ascii="宋体" w:hAnsi="宋体" w:cs="宋体"/>
          <w:color w:val="000000"/>
          <w:sz w:val="28"/>
          <w:szCs w:val="28"/>
        </w:rPr>
        <w:t>签订合同</w:t>
      </w:r>
      <w:bookmarkEnd w:id="218"/>
      <w:bookmarkEnd w:id="219"/>
      <w:bookmarkEnd w:id="220"/>
      <w:bookmarkEnd w:id="221"/>
      <w:bookmarkEnd w:id="222"/>
      <w:bookmarkEnd w:id="223"/>
    </w:p>
    <w:p w14:paraId="1766CDE3">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7.3.1 </w:t>
      </w:r>
      <w:r>
        <w:rPr>
          <w:rFonts w:hint="eastAsia" w:ascii="宋体" w:hAnsi="宋体" w:eastAsia="宋体" w:cs="宋体"/>
          <w:color w:val="000000"/>
          <w:sz w:val="24"/>
          <w:szCs w:val="24"/>
        </w:rPr>
        <w:t>采购人和成交人应当自成交通知书发出之日起</w:t>
      </w:r>
      <w:r>
        <w:rPr>
          <w:rFonts w:ascii="宋体" w:hAnsi="宋体" w:eastAsia="宋体" w:cs="宋体"/>
          <w:color w:val="000000"/>
          <w:sz w:val="24"/>
          <w:szCs w:val="24"/>
        </w:rPr>
        <w:t>30</w:t>
      </w:r>
      <w:r>
        <w:rPr>
          <w:rFonts w:hint="eastAsia" w:ascii="宋体" w:hAnsi="宋体" w:eastAsia="宋体" w:cs="宋体"/>
          <w:color w:val="000000"/>
          <w:sz w:val="24"/>
          <w:szCs w:val="24"/>
        </w:rPr>
        <w:t>天内，根据竞争性磋商文件和成交人的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订立书面合同。成交人无正当理由拒签合同的，采购人取消其成交资格，其磋商保证金不予退还；给采购人造成的损失超过磋商保证金数额的，成交人还应当对超过部分予以赔偿。</w:t>
      </w:r>
      <w:r>
        <w:rPr>
          <w:rFonts w:ascii="宋体" w:hAnsi="宋体" w:eastAsia="宋体" w:cs="宋体"/>
          <w:color w:val="000000"/>
          <w:sz w:val="24"/>
          <w:szCs w:val="24"/>
        </w:rPr>
        <w:t xml:space="preserve"> </w:t>
      </w:r>
    </w:p>
    <w:p w14:paraId="4263ECD6">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7.3.2 发出成交通知书后，采购人无正当理由拒签合同的，采购人向成交人退还磋商保证金；给成交人造成损失的，还应当赔偿损失。 </w:t>
      </w:r>
    </w:p>
    <w:p w14:paraId="319BF3EE">
      <w:pPr>
        <w:pStyle w:val="3"/>
        <w:spacing w:before="120" w:after="120" w:line="600" w:lineRule="exact"/>
        <w:rPr>
          <w:rFonts w:ascii="宋体" w:hAnsi="宋体" w:eastAsia="宋体" w:cs="宋体"/>
          <w:color w:val="000000"/>
          <w:sz w:val="30"/>
          <w:szCs w:val="30"/>
        </w:rPr>
      </w:pPr>
      <w:bookmarkStart w:id="224" w:name="_Toc152045571"/>
      <w:bookmarkStart w:id="225" w:name="_Toc179632589"/>
      <w:bookmarkStart w:id="226" w:name="_Toc285809508"/>
      <w:bookmarkStart w:id="227" w:name="_Toc144974539"/>
      <w:bookmarkStart w:id="228" w:name="_Toc152042347"/>
      <w:bookmarkStart w:id="229" w:name="_Toc67326864"/>
      <w:bookmarkStart w:id="230" w:name="_Toc24275"/>
      <w:r>
        <w:rPr>
          <w:rFonts w:ascii="宋体" w:hAnsi="宋体" w:eastAsia="宋体" w:cs="宋体"/>
          <w:color w:val="000000"/>
          <w:sz w:val="30"/>
          <w:szCs w:val="30"/>
        </w:rPr>
        <w:t>8.</w:t>
      </w:r>
      <w:r>
        <w:rPr>
          <w:rFonts w:hint="eastAsia" w:ascii="宋体" w:hAnsi="宋体" w:eastAsia="宋体" w:cs="宋体"/>
          <w:color w:val="000000"/>
          <w:sz w:val="30"/>
          <w:szCs w:val="30"/>
        </w:rPr>
        <w:t>重新采购和不再</w:t>
      </w:r>
      <w:bookmarkEnd w:id="224"/>
      <w:bookmarkEnd w:id="225"/>
      <w:bookmarkEnd w:id="226"/>
      <w:bookmarkEnd w:id="227"/>
      <w:bookmarkEnd w:id="228"/>
      <w:r>
        <w:rPr>
          <w:rFonts w:hint="eastAsia" w:ascii="宋体" w:hAnsi="宋体" w:eastAsia="宋体" w:cs="宋体"/>
          <w:color w:val="000000"/>
          <w:sz w:val="30"/>
          <w:szCs w:val="30"/>
        </w:rPr>
        <w:t>采购</w:t>
      </w:r>
      <w:bookmarkEnd w:id="229"/>
      <w:bookmarkEnd w:id="230"/>
    </w:p>
    <w:p w14:paraId="3EC08B2B">
      <w:pPr>
        <w:pStyle w:val="4"/>
        <w:spacing w:before="120" w:after="120"/>
        <w:rPr>
          <w:rFonts w:ascii="宋体" w:cs="宋体"/>
          <w:color w:val="000000"/>
          <w:sz w:val="28"/>
          <w:szCs w:val="28"/>
        </w:rPr>
      </w:pPr>
      <w:bookmarkStart w:id="231" w:name="_Toc152042348"/>
      <w:bookmarkStart w:id="232" w:name="_Toc152045572"/>
      <w:bookmarkStart w:id="233" w:name="_Toc144974540"/>
      <w:bookmarkStart w:id="234" w:name="_Toc285809509"/>
      <w:bookmarkStart w:id="235" w:name="_Toc179632590"/>
      <w:bookmarkStart w:id="236" w:name="_Toc67326865"/>
      <w:r>
        <w:rPr>
          <w:rFonts w:ascii="宋体" w:hAnsi="宋体" w:cs="宋体"/>
          <w:color w:val="000000"/>
          <w:sz w:val="28"/>
          <w:szCs w:val="28"/>
        </w:rPr>
        <w:t xml:space="preserve">8.1 </w:t>
      </w:r>
      <w:r>
        <w:rPr>
          <w:rFonts w:hint="eastAsia" w:ascii="宋体" w:hAnsi="宋体" w:cs="宋体"/>
          <w:color w:val="000000"/>
          <w:sz w:val="28"/>
          <w:szCs w:val="28"/>
        </w:rPr>
        <w:t>重新</w:t>
      </w:r>
      <w:bookmarkEnd w:id="231"/>
      <w:bookmarkEnd w:id="232"/>
      <w:bookmarkEnd w:id="233"/>
      <w:bookmarkEnd w:id="234"/>
      <w:bookmarkEnd w:id="235"/>
      <w:r>
        <w:rPr>
          <w:rFonts w:hint="eastAsia" w:ascii="宋体" w:hAnsi="宋体" w:cs="宋体"/>
          <w:color w:val="000000"/>
          <w:sz w:val="28"/>
          <w:szCs w:val="28"/>
        </w:rPr>
        <w:t>采购</w:t>
      </w:r>
      <w:bookmarkEnd w:id="236"/>
    </w:p>
    <w:p w14:paraId="59F28936">
      <w:pPr>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有下列情形之一的，采购人将重新采购：</w:t>
      </w:r>
    </w:p>
    <w:p w14:paraId="2EC5311F">
      <w:pPr>
        <w:spacing w:line="440" w:lineRule="exact"/>
        <w:ind w:firstLine="410" w:firstLineChars="171"/>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）报价截止时间止，</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少于</w:t>
      </w:r>
      <w:r>
        <w:rPr>
          <w:rFonts w:ascii="宋体" w:hAnsi="宋体" w:eastAsia="宋体" w:cs="宋体"/>
          <w:color w:val="000000"/>
          <w:sz w:val="24"/>
          <w:szCs w:val="24"/>
        </w:rPr>
        <w:t>3</w:t>
      </w:r>
      <w:r>
        <w:rPr>
          <w:rFonts w:hint="eastAsia" w:ascii="宋体" w:hAnsi="宋体" w:eastAsia="宋体" w:cs="宋体"/>
          <w:color w:val="000000"/>
          <w:sz w:val="24"/>
          <w:szCs w:val="24"/>
        </w:rPr>
        <w:t>个的；</w:t>
      </w:r>
    </w:p>
    <w:p w14:paraId="18776D4C">
      <w:pPr>
        <w:spacing w:line="440" w:lineRule="exact"/>
        <w:ind w:firstLine="410" w:firstLineChars="171"/>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）经磋商小组评审后否决所有报价的。</w:t>
      </w:r>
    </w:p>
    <w:p w14:paraId="7E4524EA">
      <w:pPr>
        <w:pStyle w:val="4"/>
        <w:spacing w:before="120" w:after="120"/>
        <w:rPr>
          <w:rFonts w:ascii="宋体" w:cs="宋体"/>
          <w:color w:val="000000"/>
          <w:sz w:val="28"/>
          <w:szCs w:val="28"/>
        </w:rPr>
      </w:pPr>
      <w:bookmarkStart w:id="237" w:name="_Toc144974541"/>
      <w:bookmarkStart w:id="238" w:name="_Toc152042349"/>
      <w:bookmarkStart w:id="239" w:name="_Toc152045573"/>
      <w:bookmarkStart w:id="240" w:name="_Toc285809510"/>
      <w:bookmarkStart w:id="241" w:name="_Toc179632591"/>
      <w:bookmarkStart w:id="242" w:name="_Toc67326866"/>
      <w:r>
        <w:rPr>
          <w:rFonts w:ascii="宋体" w:hAnsi="宋体" w:cs="宋体"/>
          <w:color w:val="000000"/>
          <w:sz w:val="28"/>
          <w:szCs w:val="28"/>
        </w:rPr>
        <w:t xml:space="preserve">8.2 </w:t>
      </w:r>
      <w:r>
        <w:rPr>
          <w:rFonts w:hint="eastAsia" w:ascii="宋体" w:hAnsi="宋体" w:cs="宋体"/>
          <w:color w:val="000000"/>
          <w:sz w:val="28"/>
          <w:szCs w:val="28"/>
        </w:rPr>
        <w:t>不再</w:t>
      </w:r>
      <w:bookmarkEnd w:id="237"/>
      <w:bookmarkEnd w:id="238"/>
      <w:bookmarkEnd w:id="239"/>
      <w:bookmarkEnd w:id="240"/>
      <w:bookmarkEnd w:id="241"/>
      <w:r>
        <w:rPr>
          <w:rFonts w:hint="eastAsia" w:ascii="宋体" w:hAnsi="宋体" w:cs="宋体"/>
          <w:color w:val="000000"/>
          <w:sz w:val="28"/>
          <w:szCs w:val="28"/>
        </w:rPr>
        <w:t>采购</w:t>
      </w:r>
      <w:bookmarkEnd w:id="242"/>
    </w:p>
    <w:p w14:paraId="45B7EAE3">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重新采购后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仍少于</w:t>
      </w:r>
      <w:r>
        <w:rPr>
          <w:rFonts w:ascii="宋体" w:hAnsi="宋体" w:eastAsia="宋体" w:cs="宋体"/>
          <w:color w:val="000000"/>
          <w:sz w:val="24"/>
          <w:szCs w:val="24"/>
        </w:rPr>
        <w:t>3</w:t>
      </w:r>
      <w:r>
        <w:rPr>
          <w:rFonts w:hint="eastAsia" w:ascii="宋体" w:hAnsi="宋体" w:eastAsia="宋体" w:cs="宋体"/>
          <w:color w:val="000000"/>
          <w:sz w:val="24"/>
          <w:szCs w:val="24"/>
        </w:rPr>
        <w:t>个或者所有报价被否决的，属于必须审批或核准的工程建设项目，经原审批或核准部门批准后不再进行采购。</w:t>
      </w:r>
    </w:p>
    <w:p w14:paraId="2E2D2F57">
      <w:pPr>
        <w:pStyle w:val="3"/>
        <w:spacing w:before="120" w:after="120" w:line="600" w:lineRule="exact"/>
        <w:rPr>
          <w:rFonts w:ascii="宋体" w:hAnsi="宋体" w:eastAsia="宋体" w:cs="宋体"/>
          <w:color w:val="000000"/>
          <w:sz w:val="30"/>
          <w:szCs w:val="30"/>
        </w:rPr>
      </w:pPr>
      <w:bookmarkStart w:id="243" w:name="_Toc152042350"/>
      <w:bookmarkStart w:id="244" w:name="_Toc67326867"/>
      <w:bookmarkStart w:id="245" w:name="_Toc144974542"/>
      <w:bookmarkStart w:id="246" w:name="_Toc179632592"/>
      <w:bookmarkStart w:id="247" w:name="_Toc16491"/>
      <w:bookmarkStart w:id="248" w:name="_Toc285809511"/>
      <w:bookmarkStart w:id="249" w:name="_Toc152045574"/>
      <w:r>
        <w:rPr>
          <w:rFonts w:ascii="宋体" w:hAnsi="宋体" w:eastAsia="宋体" w:cs="宋体"/>
          <w:color w:val="000000"/>
          <w:sz w:val="30"/>
          <w:szCs w:val="30"/>
        </w:rPr>
        <w:t>9.</w:t>
      </w:r>
      <w:r>
        <w:rPr>
          <w:rFonts w:hint="eastAsia" w:ascii="宋体" w:hAnsi="宋体" w:eastAsia="宋体" w:cs="宋体"/>
          <w:color w:val="000000"/>
          <w:sz w:val="30"/>
          <w:szCs w:val="30"/>
        </w:rPr>
        <w:t>纪律和监督</w:t>
      </w:r>
      <w:bookmarkEnd w:id="243"/>
      <w:bookmarkEnd w:id="244"/>
      <w:bookmarkEnd w:id="245"/>
      <w:bookmarkEnd w:id="246"/>
      <w:bookmarkEnd w:id="247"/>
      <w:bookmarkEnd w:id="248"/>
      <w:bookmarkEnd w:id="249"/>
    </w:p>
    <w:p w14:paraId="72C16B82">
      <w:pPr>
        <w:pStyle w:val="4"/>
        <w:spacing w:before="120" w:after="120"/>
        <w:rPr>
          <w:rFonts w:ascii="宋体" w:cs="宋体"/>
          <w:color w:val="000000"/>
          <w:sz w:val="28"/>
          <w:szCs w:val="28"/>
        </w:rPr>
      </w:pPr>
      <w:bookmarkStart w:id="250" w:name="_Toc152042351"/>
      <w:bookmarkStart w:id="251" w:name="_Toc285809512"/>
      <w:bookmarkStart w:id="252" w:name="_Toc152045575"/>
      <w:bookmarkStart w:id="253" w:name="_Toc179632593"/>
      <w:bookmarkStart w:id="254" w:name="_Toc144974543"/>
      <w:bookmarkStart w:id="255" w:name="_Toc67326868"/>
      <w:r>
        <w:rPr>
          <w:rFonts w:ascii="宋体" w:hAnsi="宋体" w:cs="宋体"/>
          <w:color w:val="000000"/>
          <w:sz w:val="28"/>
          <w:szCs w:val="28"/>
        </w:rPr>
        <w:t xml:space="preserve">9.1 </w:t>
      </w:r>
      <w:r>
        <w:rPr>
          <w:rFonts w:hint="eastAsia" w:ascii="宋体" w:hAnsi="宋体" w:cs="宋体"/>
          <w:color w:val="000000"/>
          <w:sz w:val="28"/>
          <w:szCs w:val="28"/>
        </w:rPr>
        <w:t>对采购人的纪律要求</w:t>
      </w:r>
      <w:bookmarkEnd w:id="250"/>
      <w:bookmarkEnd w:id="251"/>
      <w:bookmarkEnd w:id="252"/>
      <w:bookmarkEnd w:id="253"/>
      <w:bookmarkEnd w:id="254"/>
      <w:bookmarkEnd w:id="255"/>
    </w:p>
    <w:p w14:paraId="370AEE7E">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采购人不得泄漏采购活动中应当保密的情况和资料，不得与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串通损害国家利益、社会公共利益或者他人合法权益。</w:t>
      </w:r>
    </w:p>
    <w:p w14:paraId="026C0176">
      <w:pPr>
        <w:pStyle w:val="4"/>
        <w:rPr>
          <w:rFonts w:ascii="宋体" w:cs="宋体"/>
          <w:color w:val="000000"/>
          <w:sz w:val="28"/>
          <w:szCs w:val="28"/>
        </w:rPr>
      </w:pPr>
      <w:bookmarkStart w:id="256" w:name="_Toc152045576"/>
      <w:bookmarkStart w:id="257" w:name="_Toc144974544"/>
      <w:bookmarkStart w:id="258" w:name="_Toc179632594"/>
      <w:bookmarkStart w:id="259" w:name="_Toc152042352"/>
      <w:bookmarkStart w:id="260" w:name="_Toc67326869"/>
      <w:bookmarkStart w:id="261" w:name="_Toc285809513"/>
      <w:r>
        <w:rPr>
          <w:rFonts w:ascii="宋体" w:hAnsi="宋体" w:cs="宋体"/>
          <w:color w:val="000000"/>
          <w:sz w:val="28"/>
          <w:szCs w:val="28"/>
        </w:rPr>
        <w:t xml:space="preserve">9.2 </w:t>
      </w:r>
      <w:r>
        <w:rPr>
          <w:rFonts w:hint="eastAsia" w:ascii="宋体" w:hAnsi="宋体" w:cs="宋体"/>
          <w:color w:val="000000"/>
          <w:sz w:val="28"/>
          <w:szCs w:val="28"/>
        </w:rPr>
        <w:t>对</w:t>
      </w:r>
      <w:r>
        <w:rPr>
          <w:rFonts w:hint="eastAsia" w:ascii="宋体" w:hAnsi="宋体" w:cs="宋体"/>
          <w:color w:val="000000"/>
          <w:sz w:val="28"/>
          <w:szCs w:val="28"/>
          <w:lang w:eastAsia="zh-CN"/>
        </w:rPr>
        <w:t>供应商</w:t>
      </w:r>
      <w:r>
        <w:rPr>
          <w:rFonts w:hint="eastAsia" w:ascii="宋体" w:hAnsi="宋体" w:cs="宋体"/>
          <w:color w:val="000000"/>
          <w:sz w:val="28"/>
          <w:szCs w:val="28"/>
        </w:rPr>
        <w:t>的纪律要求</w:t>
      </w:r>
      <w:bookmarkEnd w:id="256"/>
      <w:bookmarkEnd w:id="257"/>
      <w:bookmarkEnd w:id="258"/>
      <w:bookmarkEnd w:id="259"/>
      <w:bookmarkEnd w:id="260"/>
      <w:bookmarkEnd w:id="261"/>
    </w:p>
    <w:p w14:paraId="61C603D6">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不得相互串通报价或者与采购人串通报价，不得向采购人或者磋商小组成员行贿谋取成交，不得以他人名义报价或者以其他方式弄虚作假骗取成交；</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不得以任何方式干扰、影响评审工作。</w:t>
      </w:r>
    </w:p>
    <w:p w14:paraId="246534CB">
      <w:pPr>
        <w:pStyle w:val="4"/>
        <w:rPr>
          <w:rFonts w:ascii="宋体" w:cs="宋体"/>
          <w:color w:val="000000"/>
          <w:sz w:val="28"/>
          <w:szCs w:val="28"/>
        </w:rPr>
      </w:pPr>
      <w:bookmarkStart w:id="262" w:name="_Toc67326870"/>
      <w:bookmarkStart w:id="263" w:name="_Toc285809514"/>
      <w:bookmarkStart w:id="264" w:name="_Toc179632595"/>
      <w:bookmarkStart w:id="265" w:name="_Toc144974545"/>
      <w:bookmarkStart w:id="266" w:name="_Toc152045577"/>
      <w:bookmarkStart w:id="267" w:name="_Toc152042353"/>
      <w:r>
        <w:rPr>
          <w:rFonts w:ascii="宋体" w:hAnsi="宋体" w:cs="宋体"/>
          <w:color w:val="000000"/>
          <w:sz w:val="28"/>
          <w:szCs w:val="28"/>
        </w:rPr>
        <w:t xml:space="preserve">9.3 </w:t>
      </w:r>
      <w:r>
        <w:rPr>
          <w:rFonts w:hint="eastAsia" w:ascii="宋体" w:hAnsi="宋体" w:cs="宋体"/>
          <w:color w:val="000000"/>
          <w:sz w:val="28"/>
          <w:szCs w:val="28"/>
        </w:rPr>
        <w:t>对磋商小组成员的纪律要求</w:t>
      </w:r>
      <w:bookmarkEnd w:id="262"/>
      <w:bookmarkEnd w:id="263"/>
      <w:bookmarkEnd w:id="264"/>
      <w:bookmarkEnd w:id="265"/>
      <w:bookmarkEnd w:id="266"/>
      <w:bookmarkEnd w:id="267"/>
    </w:p>
    <w:p w14:paraId="385706BD">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磋商小组成员不得收受他人的财物或者其他好处，不得向他人透漏对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的评审和比较、成交候选人的推荐情况以及评审有关的其他情况。在评审活动中，磋商小组成员不得擅离职守，影响评审程序正常进行，不得使用第二章“评审办法”没有规定的评审因素和标准进行评审。</w:t>
      </w:r>
    </w:p>
    <w:p w14:paraId="04EC03FC">
      <w:pPr>
        <w:pStyle w:val="4"/>
        <w:rPr>
          <w:rFonts w:ascii="宋体" w:cs="宋体"/>
          <w:color w:val="000000"/>
          <w:sz w:val="28"/>
          <w:szCs w:val="28"/>
        </w:rPr>
      </w:pPr>
      <w:bookmarkStart w:id="268" w:name="_Toc152042354"/>
      <w:bookmarkStart w:id="269" w:name="_Toc152045578"/>
      <w:bookmarkStart w:id="270" w:name="_Toc67326871"/>
      <w:bookmarkStart w:id="271" w:name="_Toc179632596"/>
      <w:bookmarkStart w:id="272" w:name="_Toc285809515"/>
      <w:bookmarkStart w:id="273" w:name="_Toc144974546"/>
      <w:r>
        <w:rPr>
          <w:rFonts w:ascii="宋体" w:hAnsi="宋体" w:cs="宋体"/>
          <w:color w:val="000000"/>
          <w:sz w:val="28"/>
          <w:szCs w:val="28"/>
        </w:rPr>
        <w:t xml:space="preserve">9.4 </w:t>
      </w:r>
      <w:r>
        <w:rPr>
          <w:rFonts w:hint="eastAsia" w:ascii="宋体" w:hAnsi="宋体" w:cs="宋体"/>
          <w:color w:val="000000"/>
          <w:sz w:val="28"/>
          <w:szCs w:val="28"/>
        </w:rPr>
        <w:t>对与评审活动有关的工作人员的纪律要求</w:t>
      </w:r>
      <w:bookmarkEnd w:id="268"/>
      <w:bookmarkEnd w:id="269"/>
      <w:bookmarkEnd w:id="270"/>
      <w:bookmarkEnd w:id="271"/>
      <w:bookmarkEnd w:id="272"/>
    </w:p>
    <w:p w14:paraId="3616AD04">
      <w:pPr>
        <w:spacing w:line="480" w:lineRule="exact"/>
        <w:ind w:firstLine="480" w:firstLineChars="200"/>
        <w:rPr>
          <w:rFonts w:ascii="宋体" w:hAnsi="宋体" w:eastAsia="宋体" w:cs="宋体"/>
          <w:color w:val="000000"/>
          <w:sz w:val="24"/>
          <w:szCs w:val="24"/>
        </w:rPr>
      </w:pPr>
      <w:bookmarkStart w:id="274" w:name="_Toc152042355"/>
      <w:r>
        <w:rPr>
          <w:rFonts w:hint="eastAsia" w:ascii="宋体" w:hAnsi="宋体" w:eastAsia="宋体" w:cs="宋体"/>
          <w:color w:val="000000"/>
          <w:sz w:val="24"/>
          <w:szCs w:val="24"/>
        </w:rPr>
        <w:t>与评审活动有关的工作人员不得收受他人的财物或者其他好处，不得向他人透漏对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的评审和比较、成交候选人的推荐情况以及评审有关的其他情况。在评审活动中，与评审活动有关的工作人员不得擅离职守，影响评审程序正常进行。</w:t>
      </w:r>
      <w:bookmarkEnd w:id="274"/>
    </w:p>
    <w:bookmarkEnd w:id="273"/>
    <w:p w14:paraId="4D9B3F84">
      <w:pPr>
        <w:pStyle w:val="3"/>
        <w:spacing w:line="600" w:lineRule="exact"/>
        <w:rPr>
          <w:rFonts w:ascii="宋体" w:hAnsi="宋体" w:eastAsia="宋体" w:cs="宋体"/>
          <w:color w:val="000000"/>
          <w:sz w:val="30"/>
          <w:szCs w:val="30"/>
        </w:rPr>
      </w:pPr>
      <w:bookmarkStart w:id="275" w:name="_Toc179632598"/>
      <w:bookmarkStart w:id="276" w:name="_Toc7498"/>
      <w:bookmarkStart w:id="277" w:name="_Toc152042357"/>
      <w:bookmarkStart w:id="278" w:name="_Toc152045580"/>
      <w:bookmarkStart w:id="279" w:name="_Toc67326872"/>
      <w:bookmarkStart w:id="280" w:name="_Toc144974547"/>
      <w:bookmarkStart w:id="281" w:name="_Toc285809517"/>
      <w:r>
        <w:rPr>
          <w:rFonts w:ascii="宋体" w:hAnsi="宋体" w:eastAsia="宋体" w:cs="宋体"/>
          <w:color w:val="000000"/>
          <w:sz w:val="30"/>
          <w:szCs w:val="30"/>
        </w:rPr>
        <w:t>10.</w:t>
      </w:r>
      <w:r>
        <w:rPr>
          <w:rFonts w:hint="eastAsia" w:ascii="宋体" w:hAnsi="宋体" w:eastAsia="宋体" w:cs="宋体"/>
          <w:color w:val="000000"/>
          <w:sz w:val="30"/>
          <w:szCs w:val="30"/>
        </w:rPr>
        <w:t>需要补充的其他内容</w:t>
      </w:r>
      <w:bookmarkEnd w:id="275"/>
      <w:bookmarkEnd w:id="276"/>
      <w:bookmarkEnd w:id="277"/>
      <w:bookmarkEnd w:id="278"/>
      <w:bookmarkEnd w:id="279"/>
      <w:bookmarkEnd w:id="280"/>
      <w:bookmarkEnd w:id="281"/>
    </w:p>
    <w:p w14:paraId="08887B80">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需要补充的其他内容：见</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w:t>
      </w:r>
      <w:bookmarkStart w:id="282" w:name="_Toc285809518"/>
    </w:p>
    <w:p w14:paraId="25797A19">
      <w:pPr>
        <w:pStyle w:val="2"/>
        <w:spacing w:before="0" w:after="0" w:line="360" w:lineRule="auto"/>
        <w:rPr>
          <w:rFonts w:ascii="宋体" w:hAnsi="宋体" w:eastAsia="宋体" w:cs="宋体"/>
          <w:color w:val="000000"/>
        </w:rPr>
      </w:pPr>
      <w:r>
        <w:rPr>
          <w:rFonts w:ascii="宋体" w:hAnsi="宋体" w:eastAsia="宋体" w:cs="宋体"/>
          <w:color w:val="000000"/>
        </w:rPr>
        <w:br w:type="page"/>
      </w:r>
      <w:bookmarkStart w:id="283" w:name="_Toc67326873"/>
      <w:bookmarkStart w:id="284" w:name="_Toc21292"/>
      <w:r>
        <w:rPr>
          <w:rFonts w:hint="eastAsia" w:ascii="宋体" w:hAnsi="宋体" w:eastAsia="宋体" w:cs="宋体"/>
          <w:color w:val="000000"/>
          <w:sz w:val="32"/>
        </w:rPr>
        <w:t>第三章</w:t>
      </w:r>
      <w:r>
        <w:rPr>
          <w:rFonts w:ascii="宋体" w:hAnsi="宋体" w:eastAsia="宋体" w:cs="宋体"/>
          <w:color w:val="000000"/>
          <w:sz w:val="32"/>
        </w:rPr>
        <w:t xml:space="preserve">  </w:t>
      </w:r>
      <w:r>
        <w:rPr>
          <w:rFonts w:hint="eastAsia" w:ascii="宋体" w:hAnsi="宋体" w:eastAsia="宋体" w:cs="宋体"/>
          <w:color w:val="000000"/>
          <w:sz w:val="32"/>
        </w:rPr>
        <w:t>评审办法</w:t>
      </w:r>
      <w:bookmarkEnd w:id="282"/>
      <w:bookmarkEnd w:id="283"/>
      <w:bookmarkEnd w:id="284"/>
      <w:r>
        <w:rPr>
          <w:rFonts w:ascii="宋体" w:hAnsi="宋体" w:eastAsia="宋体" w:cs="宋体"/>
          <w:color w:val="000000"/>
          <w:sz w:val="32"/>
        </w:rPr>
        <w:t xml:space="preserve">   </w:t>
      </w:r>
    </w:p>
    <w:p w14:paraId="1D8E8EE6">
      <w:pPr>
        <w:pStyle w:val="3"/>
        <w:jc w:val="center"/>
        <w:rPr>
          <w:rFonts w:ascii="宋体" w:hAnsi="宋体" w:eastAsia="宋体" w:cs="宋体"/>
          <w:color w:val="000000"/>
        </w:rPr>
      </w:pPr>
      <w:bookmarkStart w:id="285" w:name="_Toc67326874"/>
      <w:bookmarkStart w:id="286" w:name="_Toc10506"/>
      <w:bookmarkStart w:id="287" w:name="_Toc6071"/>
      <w:r>
        <w:rPr>
          <w:rFonts w:hint="eastAsia" w:ascii="宋体" w:hAnsi="宋体" w:eastAsia="宋体" w:cs="宋体"/>
          <w:color w:val="000000"/>
        </w:rPr>
        <w:t>评审办法前附表</w:t>
      </w:r>
      <w:bookmarkEnd w:id="285"/>
      <w:bookmarkEnd w:id="286"/>
      <w:bookmarkEnd w:id="287"/>
    </w:p>
    <w:tbl>
      <w:tblPr>
        <w:tblStyle w:val="33"/>
        <w:tblW w:w="95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
        <w:gridCol w:w="904"/>
        <w:gridCol w:w="1137"/>
        <w:gridCol w:w="2851"/>
        <w:gridCol w:w="4646"/>
      </w:tblGrid>
      <w:tr w14:paraId="1D4C5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047" w:type="dxa"/>
            <w:gridSpan w:val="3"/>
            <w:tcBorders>
              <w:top w:val="single" w:color="auto" w:sz="4" w:space="0"/>
              <w:bottom w:val="single" w:color="auto" w:sz="4" w:space="0"/>
              <w:right w:val="single" w:color="auto" w:sz="4" w:space="0"/>
            </w:tcBorders>
            <w:vAlign w:val="center"/>
          </w:tcPr>
          <w:p w14:paraId="7F7830A8">
            <w:pPr>
              <w:snapToGrid w:val="0"/>
              <w:spacing w:line="440" w:lineRule="exact"/>
              <w:jc w:val="center"/>
              <w:rPr>
                <w:rFonts w:ascii="宋体" w:hAnsi="宋体" w:eastAsia="宋体" w:cs="宋体"/>
                <w:b/>
                <w:color w:val="auto"/>
                <w:sz w:val="24"/>
                <w:szCs w:val="24"/>
                <w:highlight w:val="none"/>
              </w:rPr>
            </w:pPr>
            <w:bookmarkStart w:id="288" w:name="_Toc152045604"/>
            <w:bookmarkStart w:id="289" w:name="_Toc179632622"/>
            <w:bookmarkStart w:id="290" w:name="_Toc144974571"/>
            <w:bookmarkStart w:id="291" w:name="_Toc152042381"/>
            <w:bookmarkStart w:id="292" w:name="_Toc285809521"/>
            <w:r>
              <w:rPr>
                <w:rFonts w:hint="eastAsia" w:ascii="宋体" w:hAnsi="宋体" w:eastAsia="宋体" w:cs="宋体"/>
                <w:b/>
                <w:color w:val="auto"/>
                <w:sz w:val="24"/>
                <w:szCs w:val="24"/>
                <w:highlight w:val="none"/>
              </w:rPr>
              <w:t>条款号</w:t>
            </w:r>
          </w:p>
        </w:tc>
        <w:tc>
          <w:tcPr>
            <w:tcW w:w="2851" w:type="dxa"/>
            <w:tcBorders>
              <w:top w:val="single" w:color="auto" w:sz="4" w:space="0"/>
              <w:left w:val="single" w:color="auto" w:sz="4" w:space="0"/>
              <w:bottom w:val="single" w:color="auto" w:sz="4" w:space="0"/>
              <w:right w:val="single" w:color="auto" w:sz="4" w:space="0"/>
            </w:tcBorders>
            <w:vAlign w:val="center"/>
          </w:tcPr>
          <w:p w14:paraId="14BF6C87">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4646" w:type="dxa"/>
            <w:tcBorders>
              <w:top w:val="single" w:color="auto" w:sz="4" w:space="0"/>
              <w:left w:val="single" w:color="auto" w:sz="4" w:space="0"/>
              <w:bottom w:val="single" w:color="auto" w:sz="4" w:space="0"/>
            </w:tcBorders>
            <w:vAlign w:val="center"/>
          </w:tcPr>
          <w:p w14:paraId="3DA448B3">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78E03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restart"/>
            <w:tcBorders>
              <w:top w:val="single" w:color="auto" w:sz="4" w:space="0"/>
              <w:bottom w:val="single" w:color="auto" w:sz="4" w:space="0"/>
              <w:right w:val="single" w:color="auto" w:sz="4" w:space="0"/>
            </w:tcBorders>
            <w:vAlign w:val="center"/>
          </w:tcPr>
          <w:p w14:paraId="01BD5474">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2.1.1</w:t>
            </w:r>
          </w:p>
        </w:tc>
        <w:tc>
          <w:tcPr>
            <w:tcW w:w="1137" w:type="dxa"/>
            <w:vMerge w:val="restart"/>
            <w:tcBorders>
              <w:top w:val="single" w:color="auto" w:sz="4" w:space="0"/>
              <w:right w:val="single" w:color="auto" w:sz="4" w:space="0"/>
            </w:tcBorders>
            <w:vAlign w:val="center"/>
          </w:tcPr>
          <w:p w14:paraId="6DC6B833">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形式评审标准</w:t>
            </w:r>
          </w:p>
        </w:tc>
        <w:tc>
          <w:tcPr>
            <w:tcW w:w="2851" w:type="dxa"/>
            <w:tcBorders>
              <w:top w:val="single" w:color="auto" w:sz="4" w:space="0"/>
              <w:left w:val="single" w:color="auto" w:sz="4" w:space="0"/>
              <w:bottom w:val="single" w:color="auto" w:sz="4" w:space="0"/>
              <w:right w:val="single" w:color="auto" w:sz="4" w:space="0"/>
            </w:tcBorders>
            <w:vAlign w:val="center"/>
          </w:tcPr>
          <w:p w14:paraId="0D730392">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4646" w:type="dxa"/>
            <w:tcBorders>
              <w:top w:val="single" w:color="auto" w:sz="4" w:space="0"/>
              <w:left w:val="single" w:color="auto" w:sz="4" w:space="0"/>
              <w:bottom w:val="single" w:color="auto" w:sz="4" w:space="0"/>
            </w:tcBorders>
            <w:vAlign w:val="center"/>
          </w:tcPr>
          <w:p w14:paraId="332F869B">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与营业执照、资质证书一致</w:t>
            </w:r>
          </w:p>
        </w:tc>
      </w:tr>
      <w:tr w14:paraId="1186B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69" w:hRule="atLeast"/>
        </w:trPr>
        <w:tc>
          <w:tcPr>
            <w:tcW w:w="910" w:type="dxa"/>
            <w:gridSpan w:val="2"/>
            <w:vMerge w:val="continue"/>
            <w:tcBorders>
              <w:top w:val="nil"/>
              <w:bottom w:val="single" w:color="auto" w:sz="4" w:space="0"/>
              <w:right w:val="single" w:color="auto" w:sz="4" w:space="0"/>
            </w:tcBorders>
            <w:vAlign w:val="center"/>
          </w:tcPr>
          <w:p w14:paraId="6C221B89">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center"/>
          </w:tcPr>
          <w:p w14:paraId="2A826E45">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75A7621C">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报价函及报价函附录签字盖章</w:t>
            </w:r>
          </w:p>
        </w:tc>
        <w:tc>
          <w:tcPr>
            <w:tcW w:w="4646" w:type="dxa"/>
            <w:tcBorders>
              <w:top w:val="single" w:color="auto" w:sz="4" w:space="0"/>
              <w:left w:val="single" w:color="auto" w:sz="4" w:space="0"/>
              <w:bottom w:val="single" w:color="auto" w:sz="4" w:space="0"/>
            </w:tcBorders>
            <w:vAlign w:val="center"/>
          </w:tcPr>
          <w:p w14:paraId="5EEAA9C5">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有法定代表人</w:t>
            </w:r>
            <w:bookmarkStart w:id="293" w:name="_Toc300835005"/>
            <w:bookmarkStart w:id="294" w:name="_Toc247514008"/>
            <w:bookmarkStart w:id="295" w:name="_Toc6546"/>
            <w:bookmarkStart w:id="296" w:name="_Toc361508643"/>
            <w:bookmarkStart w:id="297" w:name="_Toc369531574"/>
            <w:bookmarkStart w:id="298" w:name="_Toc144974551"/>
            <w:bookmarkStart w:id="299" w:name="_Toc352691530"/>
            <w:bookmarkStart w:id="300" w:name="_Toc152042361"/>
            <w:bookmarkStart w:id="301" w:name="_Toc384308269"/>
            <w:bookmarkStart w:id="302" w:name="_Toc152045584"/>
            <w:bookmarkStart w:id="303" w:name="_Toc247527609"/>
            <w:r>
              <w:rPr>
                <w:rFonts w:hint="eastAsia" w:ascii="宋体" w:hAnsi="宋体" w:eastAsia="宋体" w:cs="宋体"/>
                <w:color w:val="auto"/>
                <w:sz w:val="24"/>
                <w:szCs w:val="24"/>
                <w:highlight w:val="none"/>
              </w:rPr>
              <w:t>或其委托</w:t>
            </w:r>
            <w:bookmarkEnd w:id="293"/>
            <w:bookmarkEnd w:id="294"/>
            <w:bookmarkEnd w:id="295"/>
            <w:bookmarkEnd w:id="296"/>
            <w:bookmarkEnd w:id="297"/>
            <w:bookmarkEnd w:id="298"/>
            <w:bookmarkEnd w:id="299"/>
            <w:bookmarkEnd w:id="300"/>
            <w:bookmarkEnd w:id="301"/>
            <w:bookmarkEnd w:id="302"/>
            <w:bookmarkEnd w:id="303"/>
            <w:r>
              <w:rPr>
                <w:rFonts w:hint="eastAsia" w:ascii="宋体" w:hAnsi="宋体" w:eastAsia="宋体" w:cs="宋体"/>
                <w:color w:val="auto"/>
                <w:sz w:val="24"/>
                <w:szCs w:val="24"/>
                <w:highlight w:val="none"/>
              </w:rPr>
              <w:t>代理人签字并加盖单位章。由法定代表人签字的，应附法定代表人身份证明，由代理人签字的，应附授权委托书，身份证明或授权委托书应符合第六章“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格式”的规定</w:t>
            </w:r>
          </w:p>
        </w:tc>
      </w:tr>
      <w:tr w14:paraId="24EB8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nil"/>
              <w:bottom w:val="single" w:color="auto" w:sz="4" w:space="0"/>
              <w:right w:val="single" w:color="auto" w:sz="4" w:space="0"/>
            </w:tcBorders>
            <w:vAlign w:val="center"/>
          </w:tcPr>
          <w:p w14:paraId="3978A961">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center"/>
          </w:tcPr>
          <w:p w14:paraId="299601A0">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49B536D2">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c>
          <w:tcPr>
            <w:tcW w:w="4646" w:type="dxa"/>
            <w:tcBorders>
              <w:top w:val="single" w:color="auto" w:sz="4" w:space="0"/>
              <w:left w:val="single" w:color="auto" w:sz="4" w:space="0"/>
              <w:bottom w:val="single" w:color="auto" w:sz="4" w:space="0"/>
            </w:tcBorders>
            <w:vAlign w:val="center"/>
          </w:tcPr>
          <w:p w14:paraId="2E0DA684">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格式”的规定</w:t>
            </w:r>
          </w:p>
        </w:tc>
      </w:tr>
      <w:tr w14:paraId="02D17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910" w:type="dxa"/>
            <w:gridSpan w:val="2"/>
            <w:vMerge w:val="continue"/>
            <w:tcBorders>
              <w:top w:val="nil"/>
              <w:bottom w:val="single" w:color="auto" w:sz="4" w:space="0"/>
              <w:right w:val="single" w:color="auto" w:sz="4" w:space="0"/>
            </w:tcBorders>
            <w:vAlign w:val="center"/>
          </w:tcPr>
          <w:p w14:paraId="36F6997A">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center"/>
          </w:tcPr>
          <w:p w14:paraId="2D707E0A">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5F5752A2">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备选方案</w:t>
            </w:r>
          </w:p>
        </w:tc>
        <w:tc>
          <w:tcPr>
            <w:tcW w:w="4646" w:type="dxa"/>
            <w:tcBorders>
              <w:top w:val="single" w:color="auto" w:sz="4" w:space="0"/>
              <w:left w:val="single" w:color="auto" w:sz="4" w:space="0"/>
              <w:bottom w:val="single" w:color="auto" w:sz="4" w:space="0"/>
            </w:tcBorders>
            <w:vAlign w:val="center"/>
          </w:tcPr>
          <w:p w14:paraId="26D49E3B">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除竞争性磋商文件明确允许提交备选报价方案外，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不得提交备选方案</w:t>
            </w:r>
          </w:p>
        </w:tc>
      </w:tr>
      <w:tr w14:paraId="16452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nil"/>
              <w:bottom w:val="single" w:color="auto" w:sz="4" w:space="0"/>
              <w:right w:val="single" w:color="auto" w:sz="4" w:space="0"/>
            </w:tcBorders>
            <w:vAlign w:val="top"/>
          </w:tcPr>
          <w:p w14:paraId="301A0A88">
            <w:pPr>
              <w:snapToGrid w:val="0"/>
              <w:spacing w:line="440" w:lineRule="exact"/>
              <w:rPr>
                <w:rFonts w:ascii="宋体" w:hAnsi="宋体" w:eastAsia="宋体" w:cs="宋体"/>
                <w:color w:val="auto"/>
                <w:sz w:val="24"/>
                <w:szCs w:val="24"/>
                <w:highlight w:val="none"/>
              </w:rPr>
            </w:pPr>
          </w:p>
        </w:tc>
        <w:tc>
          <w:tcPr>
            <w:tcW w:w="1137" w:type="dxa"/>
            <w:vMerge w:val="continue"/>
            <w:tcBorders>
              <w:left w:val="single" w:color="auto" w:sz="4" w:space="0"/>
              <w:right w:val="single" w:color="auto" w:sz="4" w:space="0"/>
            </w:tcBorders>
            <w:vAlign w:val="top"/>
          </w:tcPr>
          <w:p w14:paraId="05E32E0E">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right w:val="single" w:color="auto" w:sz="4" w:space="0"/>
            </w:tcBorders>
            <w:vAlign w:val="top"/>
          </w:tcPr>
          <w:p w14:paraId="51B4CD54">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46" w:type="dxa"/>
            <w:tcBorders>
              <w:left w:val="single" w:color="auto" w:sz="4" w:space="0"/>
            </w:tcBorders>
            <w:vAlign w:val="center"/>
          </w:tcPr>
          <w:p w14:paraId="4A6903DE">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C16B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910" w:type="dxa"/>
            <w:gridSpan w:val="2"/>
            <w:vMerge w:val="restart"/>
            <w:tcBorders>
              <w:top w:val="single" w:color="auto" w:sz="4" w:space="0"/>
              <w:bottom w:val="single" w:color="auto" w:sz="4" w:space="0"/>
              <w:right w:val="single" w:color="auto" w:sz="4" w:space="0"/>
            </w:tcBorders>
            <w:vAlign w:val="center"/>
          </w:tcPr>
          <w:p w14:paraId="2F4BC9A8">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2.1.2</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7AC36483">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2851" w:type="dxa"/>
            <w:tcBorders>
              <w:top w:val="single" w:color="auto" w:sz="4" w:space="0"/>
              <w:left w:val="single" w:color="auto" w:sz="4" w:space="0"/>
              <w:bottom w:val="single" w:color="auto" w:sz="4" w:space="0"/>
              <w:right w:val="single" w:color="auto" w:sz="4" w:space="0"/>
            </w:tcBorders>
            <w:vAlign w:val="center"/>
          </w:tcPr>
          <w:p w14:paraId="727AE4D3">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c>
          <w:tcPr>
            <w:tcW w:w="4646" w:type="dxa"/>
            <w:tcBorders>
              <w:top w:val="single" w:color="auto" w:sz="4" w:space="0"/>
              <w:left w:val="single" w:color="auto" w:sz="4" w:space="0"/>
              <w:bottom w:val="single" w:color="auto" w:sz="4" w:space="0"/>
            </w:tcBorders>
            <w:vAlign w:val="center"/>
          </w:tcPr>
          <w:p w14:paraId="1FE6B91A">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具备有效的营业执照</w:t>
            </w:r>
          </w:p>
        </w:tc>
      </w:tr>
      <w:tr w14:paraId="66244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4" w:hRule="atLeast"/>
        </w:trPr>
        <w:tc>
          <w:tcPr>
            <w:tcW w:w="910" w:type="dxa"/>
            <w:gridSpan w:val="2"/>
            <w:vMerge w:val="continue"/>
            <w:tcBorders>
              <w:top w:val="single" w:color="auto" w:sz="4" w:space="0"/>
              <w:bottom w:val="single" w:color="auto" w:sz="4" w:space="0"/>
              <w:right w:val="single" w:color="auto" w:sz="4" w:space="0"/>
            </w:tcBorders>
            <w:vAlign w:val="center"/>
          </w:tcPr>
          <w:p w14:paraId="7911F957">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C1C4997">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right w:val="single" w:color="auto" w:sz="4" w:space="0"/>
            </w:tcBorders>
            <w:vAlign w:val="center"/>
          </w:tcPr>
          <w:p w14:paraId="1B2A544A">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资质要求</w:t>
            </w:r>
          </w:p>
        </w:tc>
        <w:tc>
          <w:tcPr>
            <w:tcW w:w="4646" w:type="dxa"/>
            <w:tcBorders>
              <w:top w:val="single" w:color="auto" w:sz="4" w:space="0"/>
              <w:left w:val="single" w:color="auto" w:sz="4" w:space="0"/>
              <w:bottom w:val="single" w:color="auto" w:sz="4" w:space="0"/>
            </w:tcBorders>
            <w:vAlign w:val="center"/>
          </w:tcPr>
          <w:p w14:paraId="08B8217C">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66138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E3F1788">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53C06DC4">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32F7134B">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业绩要求</w:t>
            </w:r>
          </w:p>
        </w:tc>
        <w:tc>
          <w:tcPr>
            <w:tcW w:w="4646" w:type="dxa"/>
            <w:tcBorders>
              <w:top w:val="single" w:color="auto" w:sz="4" w:space="0"/>
              <w:left w:val="single" w:color="auto" w:sz="4" w:space="0"/>
              <w:bottom w:val="single" w:color="auto" w:sz="4" w:space="0"/>
            </w:tcBorders>
            <w:vAlign w:val="center"/>
          </w:tcPr>
          <w:p w14:paraId="2A13CC15">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3F1A1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0E356364">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20D4BDA2">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2E355A3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4646" w:type="dxa"/>
            <w:tcBorders>
              <w:top w:val="single" w:color="auto" w:sz="4" w:space="0"/>
              <w:left w:val="single" w:color="auto" w:sz="4" w:space="0"/>
              <w:bottom w:val="single" w:color="auto" w:sz="4" w:space="0"/>
            </w:tcBorders>
            <w:vAlign w:val="center"/>
          </w:tcPr>
          <w:p w14:paraId="7C6CD879">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5DC00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57584AA">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5178CD5">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15A77A0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4646" w:type="dxa"/>
            <w:tcBorders>
              <w:top w:val="single" w:color="auto" w:sz="4" w:space="0"/>
              <w:left w:val="single" w:color="auto" w:sz="4" w:space="0"/>
              <w:bottom w:val="single" w:color="auto" w:sz="4" w:space="0"/>
            </w:tcBorders>
            <w:vAlign w:val="center"/>
          </w:tcPr>
          <w:p w14:paraId="383E6850">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309B1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440C4739">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0B348191">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673CB43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4646" w:type="dxa"/>
            <w:tcBorders>
              <w:top w:val="single" w:color="auto" w:sz="4" w:space="0"/>
              <w:left w:val="single" w:color="auto" w:sz="4" w:space="0"/>
              <w:bottom w:val="single" w:color="auto" w:sz="4" w:space="0"/>
            </w:tcBorders>
            <w:vAlign w:val="center"/>
          </w:tcPr>
          <w:p w14:paraId="1A029A48">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78D0A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910" w:type="dxa"/>
            <w:gridSpan w:val="2"/>
            <w:vMerge w:val="continue"/>
            <w:tcBorders>
              <w:top w:val="single" w:color="auto" w:sz="4" w:space="0"/>
              <w:bottom w:val="single" w:color="auto" w:sz="4" w:space="0"/>
              <w:right w:val="single" w:color="auto" w:sz="4" w:space="0"/>
            </w:tcBorders>
            <w:vAlign w:val="center"/>
          </w:tcPr>
          <w:p w14:paraId="5AE72027">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73A7DA61">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3601A91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不存在禁止报价的情形</w:t>
            </w:r>
          </w:p>
        </w:tc>
        <w:tc>
          <w:tcPr>
            <w:tcW w:w="4646" w:type="dxa"/>
            <w:tcBorders>
              <w:top w:val="single" w:color="auto" w:sz="4" w:space="0"/>
              <w:left w:val="single" w:color="auto" w:sz="4" w:space="0"/>
              <w:bottom w:val="single" w:color="auto" w:sz="4" w:space="0"/>
            </w:tcBorders>
            <w:vAlign w:val="center"/>
          </w:tcPr>
          <w:p w14:paraId="3A2DDBD0">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须知”项规定的任何一种情形</w:t>
            </w:r>
          </w:p>
        </w:tc>
      </w:tr>
      <w:tr w14:paraId="6C358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467853AB">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7EE6CA6F">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right w:val="single" w:color="auto" w:sz="4" w:space="0"/>
            </w:tcBorders>
            <w:vAlign w:val="center"/>
          </w:tcPr>
          <w:p w14:paraId="70B3653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46" w:type="dxa"/>
            <w:tcBorders>
              <w:top w:val="single" w:color="auto" w:sz="4" w:space="0"/>
              <w:left w:val="single" w:color="auto" w:sz="4" w:space="0"/>
            </w:tcBorders>
            <w:vAlign w:val="center"/>
          </w:tcPr>
          <w:p w14:paraId="64BA032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9D29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restart"/>
            <w:tcBorders>
              <w:top w:val="single" w:color="auto" w:sz="4" w:space="0"/>
              <w:bottom w:val="single" w:color="auto" w:sz="4" w:space="0"/>
              <w:right w:val="single" w:color="auto" w:sz="4" w:space="0"/>
            </w:tcBorders>
            <w:vAlign w:val="center"/>
          </w:tcPr>
          <w:p w14:paraId="6003E3A7">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2.1.3</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14:paraId="4844F2D8">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响应性评审标准</w:t>
            </w:r>
          </w:p>
        </w:tc>
        <w:tc>
          <w:tcPr>
            <w:tcW w:w="2851" w:type="dxa"/>
            <w:tcBorders>
              <w:top w:val="single" w:color="auto" w:sz="4" w:space="0"/>
              <w:left w:val="single" w:color="auto" w:sz="4" w:space="0"/>
              <w:bottom w:val="single" w:color="auto" w:sz="4" w:space="0"/>
              <w:right w:val="single" w:color="auto" w:sz="4" w:space="0"/>
            </w:tcBorders>
            <w:vAlign w:val="center"/>
          </w:tcPr>
          <w:p w14:paraId="0BF3F3B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tc>
        <w:tc>
          <w:tcPr>
            <w:tcW w:w="4646" w:type="dxa"/>
            <w:tcBorders>
              <w:top w:val="single" w:color="auto" w:sz="4" w:space="0"/>
              <w:left w:val="single" w:color="auto" w:sz="4" w:space="0"/>
              <w:bottom w:val="single" w:color="auto" w:sz="4" w:space="0"/>
            </w:tcBorders>
            <w:vAlign w:val="center"/>
          </w:tcPr>
          <w:p w14:paraId="515AC32B">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196F8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44B1312">
            <w:pPr>
              <w:snapToGrid w:val="0"/>
              <w:spacing w:line="440" w:lineRule="exact"/>
              <w:jc w:val="center"/>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70DFF450">
            <w:pPr>
              <w:snapToGrid w:val="0"/>
              <w:spacing w:line="440" w:lineRule="exact"/>
              <w:jc w:val="center"/>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65AACCAF">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4646" w:type="dxa"/>
            <w:tcBorders>
              <w:top w:val="single" w:color="auto" w:sz="4" w:space="0"/>
              <w:left w:val="single" w:color="auto" w:sz="4" w:space="0"/>
              <w:bottom w:val="single" w:color="auto" w:sz="4" w:space="0"/>
            </w:tcBorders>
            <w:vAlign w:val="center"/>
          </w:tcPr>
          <w:p w14:paraId="1E580EE2">
            <w:pPr>
              <w:snapToGrid w:val="0"/>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7489F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93E1FC6">
            <w:pPr>
              <w:snapToGrid w:val="0"/>
              <w:spacing w:line="440" w:lineRule="exact"/>
              <w:jc w:val="center"/>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68E4CAC">
            <w:pPr>
              <w:snapToGrid w:val="0"/>
              <w:spacing w:line="440" w:lineRule="exact"/>
              <w:jc w:val="center"/>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4E402006">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设计服务期限</w:t>
            </w:r>
          </w:p>
        </w:tc>
        <w:tc>
          <w:tcPr>
            <w:tcW w:w="4646" w:type="dxa"/>
            <w:tcBorders>
              <w:top w:val="single" w:color="auto" w:sz="4" w:space="0"/>
              <w:left w:val="single" w:color="auto" w:sz="4" w:space="0"/>
              <w:bottom w:val="single" w:color="auto" w:sz="4" w:space="0"/>
            </w:tcBorders>
            <w:vAlign w:val="center"/>
          </w:tcPr>
          <w:p w14:paraId="7F46E9E6">
            <w:pPr>
              <w:snapToGrid w:val="0"/>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121E7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4E3369AC">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6517B846">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top"/>
          </w:tcPr>
          <w:p w14:paraId="425DB98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w:t>
            </w:r>
          </w:p>
        </w:tc>
        <w:tc>
          <w:tcPr>
            <w:tcW w:w="4646" w:type="dxa"/>
            <w:tcBorders>
              <w:top w:val="single" w:color="auto" w:sz="4" w:space="0"/>
              <w:left w:val="single" w:color="auto" w:sz="4" w:space="0"/>
              <w:bottom w:val="single" w:color="auto" w:sz="4" w:space="0"/>
            </w:tcBorders>
            <w:vAlign w:val="top"/>
          </w:tcPr>
          <w:p w14:paraId="19D4050E">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28904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32CFB13C">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D2CDF3F">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top"/>
          </w:tcPr>
          <w:p w14:paraId="2972C963">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4646" w:type="dxa"/>
            <w:tcBorders>
              <w:top w:val="single" w:color="auto" w:sz="4" w:space="0"/>
              <w:left w:val="single" w:color="auto" w:sz="4" w:space="0"/>
              <w:bottom w:val="single" w:color="auto" w:sz="4" w:space="0"/>
            </w:tcBorders>
            <w:vAlign w:val="top"/>
          </w:tcPr>
          <w:p w14:paraId="0E8F3874">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w:t>
            </w:r>
          </w:p>
        </w:tc>
      </w:tr>
      <w:tr w14:paraId="0F59A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5" w:hRule="atLeast"/>
        </w:trPr>
        <w:tc>
          <w:tcPr>
            <w:tcW w:w="910" w:type="dxa"/>
            <w:gridSpan w:val="2"/>
            <w:vMerge w:val="continue"/>
            <w:tcBorders>
              <w:top w:val="single" w:color="auto" w:sz="4" w:space="0"/>
              <w:bottom w:val="single" w:color="auto" w:sz="4" w:space="0"/>
              <w:right w:val="single" w:color="auto" w:sz="4" w:space="0"/>
            </w:tcBorders>
            <w:vAlign w:val="center"/>
          </w:tcPr>
          <w:p w14:paraId="64220FDE">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4619AD83">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top"/>
          </w:tcPr>
          <w:p w14:paraId="34289410">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权利义务</w:t>
            </w:r>
          </w:p>
        </w:tc>
        <w:tc>
          <w:tcPr>
            <w:tcW w:w="4646" w:type="dxa"/>
            <w:tcBorders>
              <w:top w:val="single" w:color="auto" w:sz="4" w:space="0"/>
              <w:left w:val="single" w:color="auto" w:sz="4" w:space="0"/>
              <w:bottom w:val="single" w:color="auto" w:sz="4" w:space="0"/>
            </w:tcBorders>
            <w:vAlign w:val="top"/>
          </w:tcPr>
          <w:p w14:paraId="7E6F9762">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须知”规定和第四章“合同条款及格式”中的实质性要求和条件</w:t>
            </w:r>
          </w:p>
        </w:tc>
      </w:tr>
      <w:tr w14:paraId="182B6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910" w:type="dxa"/>
            <w:gridSpan w:val="2"/>
            <w:vMerge w:val="continue"/>
            <w:tcBorders>
              <w:top w:val="single" w:color="auto" w:sz="4" w:space="0"/>
              <w:bottom w:val="single" w:color="auto" w:sz="4" w:space="0"/>
              <w:right w:val="single" w:color="auto" w:sz="4" w:space="0"/>
            </w:tcBorders>
            <w:vAlign w:val="center"/>
          </w:tcPr>
          <w:p w14:paraId="28A45E36">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270EF277">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top"/>
          </w:tcPr>
          <w:p w14:paraId="32856255">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设计方案</w:t>
            </w:r>
          </w:p>
        </w:tc>
        <w:tc>
          <w:tcPr>
            <w:tcW w:w="4646" w:type="dxa"/>
            <w:tcBorders>
              <w:top w:val="single" w:color="auto" w:sz="4" w:space="0"/>
              <w:left w:val="single" w:color="auto" w:sz="4" w:space="0"/>
              <w:bottom w:val="single" w:color="auto" w:sz="4" w:space="0"/>
            </w:tcBorders>
            <w:vAlign w:val="top"/>
          </w:tcPr>
          <w:p w14:paraId="3E86DB47">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符合第五章“发包人要求”中的实质性要求和条件</w:t>
            </w:r>
          </w:p>
        </w:tc>
      </w:tr>
      <w:tr w14:paraId="016B9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trPr>
        <w:tc>
          <w:tcPr>
            <w:tcW w:w="910" w:type="dxa"/>
            <w:gridSpan w:val="2"/>
            <w:vMerge w:val="continue"/>
            <w:tcBorders>
              <w:top w:val="single" w:color="auto" w:sz="4" w:space="0"/>
              <w:bottom w:val="single" w:color="auto" w:sz="4" w:space="0"/>
              <w:right w:val="single" w:color="auto" w:sz="4" w:space="0"/>
            </w:tcBorders>
            <w:vAlign w:val="center"/>
          </w:tcPr>
          <w:p w14:paraId="75F32011">
            <w:pPr>
              <w:snapToGrid w:val="0"/>
              <w:spacing w:line="440" w:lineRule="exact"/>
              <w:rPr>
                <w:rFonts w:ascii="宋体" w:hAnsi="宋体" w:eastAsia="宋体" w:cs="宋体"/>
                <w:color w:val="auto"/>
                <w:sz w:val="24"/>
                <w:szCs w:val="24"/>
                <w:highlight w:val="none"/>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14:paraId="1A154677">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right w:val="single" w:color="auto" w:sz="4" w:space="0"/>
            </w:tcBorders>
            <w:vAlign w:val="top"/>
          </w:tcPr>
          <w:p w14:paraId="6137A9FB">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46" w:type="dxa"/>
            <w:tcBorders>
              <w:top w:val="single" w:color="auto" w:sz="4" w:space="0"/>
              <w:left w:val="single" w:color="auto" w:sz="4" w:space="0"/>
            </w:tcBorders>
            <w:vAlign w:val="top"/>
          </w:tcPr>
          <w:p w14:paraId="6146FF7E">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DA26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047" w:type="dxa"/>
            <w:gridSpan w:val="3"/>
            <w:tcBorders>
              <w:top w:val="single" w:color="auto" w:sz="4" w:space="0"/>
              <w:bottom w:val="single" w:color="auto" w:sz="4" w:space="0"/>
              <w:right w:val="single" w:color="auto" w:sz="4" w:space="0"/>
            </w:tcBorders>
            <w:vAlign w:val="center"/>
          </w:tcPr>
          <w:p w14:paraId="78463D96">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851" w:type="dxa"/>
            <w:tcBorders>
              <w:top w:val="single" w:color="auto" w:sz="4" w:space="0"/>
              <w:left w:val="single" w:color="auto" w:sz="4" w:space="0"/>
              <w:bottom w:val="single" w:color="auto" w:sz="4" w:space="0"/>
              <w:right w:val="single" w:color="auto" w:sz="4" w:space="0"/>
            </w:tcBorders>
            <w:vAlign w:val="center"/>
          </w:tcPr>
          <w:p w14:paraId="0A0CE8B6">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4646" w:type="dxa"/>
            <w:tcBorders>
              <w:top w:val="single" w:color="auto" w:sz="4" w:space="0"/>
              <w:left w:val="single" w:color="auto" w:sz="4" w:space="0"/>
              <w:bottom w:val="single" w:color="auto" w:sz="4" w:space="0"/>
            </w:tcBorders>
            <w:vAlign w:val="center"/>
          </w:tcPr>
          <w:p w14:paraId="1F4F53B5">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74304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2047" w:type="dxa"/>
            <w:gridSpan w:val="3"/>
            <w:tcBorders>
              <w:bottom w:val="single" w:color="auto" w:sz="4" w:space="0"/>
              <w:right w:val="single" w:color="auto" w:sz="4" w:space="0"/>
            </w:tcBorders>
            <w:vAlign w:val="center"/>
          </w:tcPr>
          <w:p w14:paraId="048F9EBA">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2.2.1</w:t>
            </w:r>
          </w:p>
        </w:tc>
        <w:tc>
          <w:tcPr>
            <w:tcW w:w="2851" w:type="dxa"/>
            <w:tcBorders>
              <w:top w:val="single" w:color="auto" w:sz="4" w:space="0"/>
              <w:left w:val="single" w:color="auto" w:sz="4" w:space="0"/>
              <w:bottom w:val="single" w:color="auto" w:sz="4" w:space="0"/>
              <w:right w:val="single" w:color="auto" w:sz="4" w:space="0"/>
            </w:tcBorders>
            <w:vAlign w:val="center"/>
          </w:tcPr>
          <w:p w14:paraId="490D7127">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5DA8B8E8">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总分</w:t>
            </w:r>
            <w:r>
              <w:rPr>
                <w:rFonts w:ascii="宋体" w:hAnsi="宋体" w:eastAsia="宋体" w:cs="宋体"/>
                <w:color w:val="auto"/>
                <w:sz w:val="24"/>
                <w:szCs w:val="24"/>
                <w:highlight w:val="none"/>
              </w:rPr>
              <w:t>100</w:t>
            </w:r>
            <w:r>
              <w:rPr>
                <w:rFonts w:hint="eastAsia" w:ascii="宋体" w:hAnsi="宋体" w:eastAsia="宋体" w:cs="宋体"/>
                <w:color w:val="auto"/>
                <w:sz w:val="24"/>
                <w:szCs w:val="24"/>
                <w:highlight w:val="none"/>
              </w:rPr>
              <w:t>分</w:t>
            </w:r>
            <w:r>
              <w:rPr>
                <w:rFonts w:ascii="宋体" w:hAnsi="宋体" w:eastAsia="宋体" w:cs="宋体"/>
                <w:color w:val="auto"/>
                <w:sz w:val="24"/>
                <w:szCs w:val="24"/>
                <w:highlight w:val="none"/>
              </w:rPr>
              <w:t>)</w:t>
            </w:r>
          </w:p>
        </w:tc>
        <w:tc>
          <w:tcPr>
            <w:tcW w:w="4646" w:type="dxa"/>
            <w:tcBorders>
              <w:top w:val="single" w:color="auto" w:sz="4" w:space="0"/>
              <w:left w:val="single" w:color="auto" w:sz="4" w:space="0"/>
              <w:bottom w:val="single" w:color="auto" w:sz="4" w:space="0"/>
            </w:tcBorders>
            <w:vAlign w:val="center"/>
          </w:tcPr>
          <w:p w14:paraId="7845CFE6">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主要人员：</w:t>
            </w:r>
            <w:r>
              <w:rPr>
                <w:rFonts w:ascii="宋体" w:hAnsi="宋体" w:eastAsia="宋体" w:cs="宋体"/>
                <w:color w:val="auto"/>
                <w:sz w:val="24"/>
                <w:szCs w:val="24"/>
                <w:highlight w:val="none"/>
                <w:u w:val="single"/>
              </w:rPr>
              <w:t xml:space="preserve">    25   </w:t>
            </w:r>
            <w:r>
              <w:rPr>
                <w:rFonts w:hint="eastAsia" w:ascii="宋体" w:hAnsi="宋体" w:eastAsia="宋体" w:cs="宋体"/>
                <w:color w:val="auto"/>
                <w:sz w:val="24"/>
                <w:szCs w:val="24"/>
                <w:highlight w:val="none"/>
              </w:rPr>
              <w:t>分</w:t>
            </w:r>
          </w:p>
          <w:p w14:paraId="125A88E3">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设计方案部分：</w:t>
            </w:r>
            <w:r>
              <w:rPr>
                <w:rFonts w:ascii="宋体" w:hAnsi="宋体" w:eastAsia="宋体" w:cs="宋体"/>
                <w:color w:val="auto"/>
                <w:sz w:val="24"/>
                <w:szCs w:val="24"/>
                <w:highlight w:val="none"/>
                <w:u w:val="single"/>
              </w:rPr>
              <w:t xml:space="preserve">  55   </w:t>
            </w:r>
            <w:r>
              <w:rPr>
                <w:rFonts w:hint="eastAsia" w:ascii="宋体" w:hAnsi="宋体" w:eastAsia="宋体" w:cs="宋体"/>
                <w:color w:val="auto"/>
                <w:sz w:val="24"/>
                <w:szCs w:val="24"/>
                <w:highlight w:val="none"/>
              </w:rPr>
              <w:t>分</w:t>
            </w:r>
          </w:p>
          <w:p w14:paraId="6021253E">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r>
              <w:rPr>
                <w:rFonts w:ascii="宋体" w:hAnsi="宋体" w:eastAsia="宋体" w:cs="宋体"/>
                <w:color w:val="auto"/>
                <w:sz w:val="24"/>
                <w:szCs w:val="24"/>
                <w:highlight w:val="none"/>
                <w:u w:val="single"/>
              </w:rPr>
              <w:t xml:space="preserve">  10   </w:t>
            </w:r>
            <w:r>
              <w:rPr>
                <w:rFonts w:hint="eastAsia" w:ascii="宋体" w:hAnsi="宋体" w:eastAsia="宋体" w:cs="宋体"/>
                <w:color w:val="auto"/>
                <w:sz w:val="24"/>
                <w:szCs w:val="24"/>
                <w:highlight w:val="none"/>
              </w:rPr>
              <w:t>分</w:t>
            </w:r>
          </w:p>
          <w:p w14:paraId="0BE60F53">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其他评分因素：</w:t>
            </w:r>
            <w:r>
              <w:rPr>
                <w:rFonts w:ascii="宋体" w:hAnsi="宋体" w:eastAsia="宋体" w:cs="宋体"/>
                <w:color w:val="auto"/>
                <w:sz w:val="24"/>
                <w:szCs w:val="24"/>
                <w:highlight w:val="none"/>
                <w:u w:val="single"/>
              </w:rPr>
              <w:t xml:space="preserve">  10  </w:t>
            </w:r>
            <w:r>
              <w:rPr>
                <w:rFonts w:hint="eastAsia" w:ascii="宋体" w:hAnsi="宋体" w:eastAsia="宋体" w:cs="宋体"/>
                <w:color w:val="auto"/>
                <w:sz w:val="24"/>
                <w:szCs w:val="24"/>
                <w:highlight w:val="none"/>
              </w:rPr>
              <w:t>分</w:t>
            </w:r>
          </w:p>
        </w:tc>
      </w:tr>
      <w:tr w14:paraId="299F3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047" w:type="dxa"/>
            <w:gridSpan w:val="3"/>
            <w:tcBorders>
              <w:top w:val="single" w:color="auto" w:sz="4" w:space="0"/>
              <w:bottom w:val="single" w:color="auto" w:sz="4" w:space="0"/>
              <w:right w:val="single" w:color="auto" w:sz="4" w:space="0"/>
            </w:tcBorders>
            <w:vAlign w:val="center"/>
          </w:tcPr>
          <w:p w14:paraId="1243C0BD">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2.2.2</w:t>
            </w:r>
          </w:p>
        </w:tc>
        <w:tc>
          <w:tcPr>
            <w:tcW w:w="2851" w:type="dxa"/>
            <w:tcBorders>
              <w:top w:val="single" w:color="auto" w:sz="4" w:space="0"/>
              <w:left w:val="single" w:color="auto" w:sz="4" w:space="0"/>
              <w:bottom w:val="single" w:color="auto" w:sz="4" w:space="0"/>
              <w:right w:val="single" w:color="auto" w:sz="4" w:space="0"/>
            </w:tcBorders>
            <w:vAlign w:val="center"/>
          </w:tcPr>
          <w:p w14:paraId="62587CEE">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评审基准价计算方法</w:t>
            </w:r>
          </w:p>
        </w:tc>
        <w:tc>
          <w:tcPr>
            <w:tcW w:w="4646" w:type="dxa"/>
            <w:tcBorders>
              <w:top w:val="single" w:color="auto" w:sz="4" w:space="0"/>
              <w:left w:val="single" w:color="auto" w:sz="4" w:space="0"/>
              <w:bottom w:val="single" w:color="auto" w:sz="4" w:space="0"/>
            </w:tcBorders>
            <w:vAlign w:val="center"/>
          </w:tcPr>
          <w:p w14:paraId="1815A430">
            <w:pPr>
              <w:snapToGrid w:val="0"/>
              <w:spacing w:line="440" w:lineRule="exac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最终报价中价格最低的为磋商基准价。</w:t>
            </w:r>
          </w:p>
        </w:tc>
      </w:tr>
      <w:tr w14:paraId="6103E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2047" w:type="dxa"/>
            <w:gridSpan w:val="3"/>
            <w:tcBorders>
              <w:top w:val="single" w:color="auto" w:sz="4" w:space="0"/>
              <w:bottom w:val="single" w:color="auto" w:sz="4" w:space="0"/>
              <w:right w:val="single" w:color="auto" w:sz="4" w:space="0"/>
            </w:tcBorders>
            <w:vAlign w:val="center"/>
          </w:tcPr>
          <w:p w14:paraId="0DA00123">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2.2.3</w:t>
            </w:r>
          </w:p>
        </w:tc>
        <w:tc>
          <w:tcPr>
            <w:tcW w:w="2851" w:type="dxa"/>
            <w:tcBorders>
              <w:top w:val="single" w:color="auto" w:sz="4" w:space="0"/>
              <w:left w:val="single" w:color="auto" w:sz="4" w:space="0"/>
              <w:right w:val="single" w:color="auto" w:sz="4" w:space="0"/>
            </w:tcBorders>
            <w:vAlign w:val="center"/>
          </w:tcPr>
          <w:p w14:paraId="373A35C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磋商报价的偏差率</w:t>
            </w:r>
          </w:p>
          <w:p w14:paraId="652F9A3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计算公式</w:t>
            </w:r>
          </w:p>
        </w:tc>
        <w:tc>
          <w:tcPr>
            <w:tcW w:w="4646" w:type="dxa"/>
            <w:tcBorders>
              <w:top w:val="single" w:color="auto" w:sz="4" w:space="0"/>
              <w:left w:val="single" w:color="auto" w:sz="4" w:space="0"/>
            </w:tcBorders>
            <w:vAlign w:val="center"/>
          </w:tcPr>
          <w:p w14:paraId="641DC275">
            <w:pPr>
              <w:snapToGrid w:val="0"/>
              <w:spacing w:line="440" w:lineRule="exact"/>
              <w:rPr>
                <w:rFonts w:ascii="宋体" w:hAnsi="宋体" w:eastAsia="宋体" w:cs="宋体"/>
                <w:color w:val="auto"/>
                <w:highlight w:val="none"/>
              </w:rPr>
            </w:pPr>
            <w:r>
              <w:rPr>
                <w:rFonts w:ascii="宋体" w:hAnsi="宋体" w:eastAsia="宋体" w:cs="宋体"/>
                <w:color w:val="auto"/>
                <w:highlight w:val="none"/>
              </w:rPr>
              <w:t>/</w:t>
            </w:r>
          </w:p>
        </w:tc>
      </w:tr>
      <w:tr w14:paraId="73613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047" w:type="dxa"/>
            <w:gridSpan w:val="3"/>
            <w:tcBorders>
              <w:top w:val="single" w:color="auto" w:sz="4" w:space="0"/>
              <w:bottom w:val="single" w:color="auto" w:sz="4" w:space="0"/>
              <w:right w:val="single" w:color="auto" w:sz="4" w:space="0"/>
            </w:tcBorders>
            <w:vAlign w:val="center"/>
          </w:tcPr>
          <w:p w14:paraId="71608C09">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851" w:type="dxa"/>
            <w:tcBorders>
              <w:top w:val="single" w:color="auto" w:sz="4" w:space="0"/>
              <w:left w:val="single" w:color="auto" w:sz="4" w:space="0"/>
              <w:bottom w:val="single" w:color="auto" w:sz="4" w:space="0"/>
              <w:right w:val="single" w:color="auto" w:sz="4" w:space="0"/>
            </w:tcBorders>
            <w:vAlign w:val="center"/>
          </w:tcPr>
          <w:p w14:paraId="726D7BE3">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评分因素（偏差率）</w:t>
            </w:r>
          </w:p>
        </w:tc>
        <w:tc>
          <w:tcPr>
            <w:tcW w:w="4646" w:type="dxa"/>
            <w:tcBorders>
              <w:top w:val="single" w:color="auto" w:sz="4" w:space="0"/>
              <w:left w:val="single" w:color="auto" w:sz="4" w:space="0"/>
              <w:bottom w:val="single" w:color="auto" w:sz="4" w:space="0"/>
            </w:tcBorders>
            <w:vAlign w:val="center"/>
          </w:tcPr>
          <w:p w14:paraId="1CF457B3">
            <w:pPr>
              <w:snapToGrid w:val="0"/>
              <w:spacing w:line="44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6725D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305" w:hRule="atLeast"/>
        </w:trPr>
        <w:tc>
          <w:tcPr>
            <w:tcW w:w="904" w:type="dxa"/>
            <w:vMerge w:val="restart"/>
            <w:tcBorders>
              <w:top w:val="single" w:color="auto" w:sz="4" w:space="0"/>
              <w:right w:val="single" w:color="auto" w:sz="4" w:space="0"/>
            </w:tcBorders>
            <w:vAlign w:val="center"/>
          </w:tcPr>
          <w:p w14:paraId="3A851986">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w:t>
            </w:r>
          </w:p>
        </w:tc>
        <w:tc>
          <w:tcPr>
            <w:tcW w:w="1137" w:type="dxa"/>
            <w:vMerge w:val="restart"/>
            <w:tcBorders>
              <w:top w:val="single" w:color="auto" w:sz="4" w:space="0"/>
              <w:right w:val="single" w:color="auto" w:sz="4" w:space="0"/>
            </w:tcBorders>
            <w:vAlign w:val="center"/>
          </w:tcPr>
          <w:p w14:paraId="086B0458">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主要人员评分标准</w:t>
            </w:r>
          </w:p>
          <w:p w14:paraId="3FCA17F2">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25</w:t>
            </w:r>
            <w:r>
              <w:rPr>
                <w:rFonts w:hint="eastAsia" w:ascii="宋体" w:hAnsi="宋体" w:eastAsia="宋体" w:cs="宋体"/>
                <w:color w:val="auto"/>
                <w:sz w:val="24"/>
                <w:szCs w:val="24"/>
                <w:highlight w:val="none"/>
              </w:rPr>
              <w:t>分）</w:t>
            </w:r>
          </w:p>
        </w:tc>
        <w:tc>
          <w:tcPr>
            <w:tcW w:w="2851" w:type="dxa"/>
            <w:tcBorders>
              <w:top w:val="single" w:color="auto" w:sz="4" w:space="0"/>
              <w:left w:val="single" w:color="auto" w:sz="4" w:space="0"/>
              <w:bottom w:val="single" w:color="auto" w:sz="4" w:space="0"/>
              <w:right w:val="single" w:color="auto" w:sz="4" w:space="0"/>
            </w:tcBorders>
            <w:vAlign w:val="center"/>
          </w:tcPr>
          <w:p w14:paraId="787A47B7">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项目负责人职业资格与业绩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top"/>
          </w:tcPr>
          <w:p w14:paraId="0CF359CD">
            <w:pPr>
              <w:spacing w:line="360" w:lineRule="auto"/>
              <w:rPr>
                <w:rFonts w:ascii="宋体" w:hAnsi="宋体" w:eastAsia="宋体" w:cs="宋体"/>
                <w:color w:val="auto"/>
                <w:sz w:val="24"/>
                <w:szCs w:val="24"/>
                <w:highlight w:val="none"/>
              </w:rPr>
            </w:pPr>
            <w:bookmarkStart w:id="304" w:name="_Toc384308271"/>
            <w:bookmarkStart w:id="305" w:name="_Toc361508645"/>
            <w:bookmarkStart w:id="306" w:name="_Toc152045586"/>
            <w:bookmarkStart w:id="307" w:name="_Toc352691532"/>
            <w:bookmarkStart w:id="308" w:name="_Toc300835007"/>
            <w:bookmarkStart w:id="309" w:name="_Toc12369"/>
            <w:bookmarkStart w:id="310" w:name="_Toc247514010"/>
            <w:bookmarkStart w:id="311" w:name="_Toc144974553"/>
            <w:bookmarkStart w:id="312" w:name="_Toc152042363"/>
            <w:bookmarkStart w:id="313" w:name="_Toc247527611"/>
            <w:bookmarkStart w:id="314" w:name="_Toc369531576"/>
            <w:r>
              <w:rPr>
                <w:rFonts w:hint="eastAsia" w:ascii="宋体" w:hAnsi="宋体" w:eastAsia="宋体" w:cs="宋体"/>
                <w:color w:val="auto"/>
                <w:sz w:val="24"/>
                <w:highlight w:val="none"/>
              </w:rPr>
              <w:t>项目负责人</w:t>
            </w:r>
            <w:r>
              <w:rPr>
                <w:rFonts w:hint="eastAsia" w:ascii="宋体" w:hAnsi="宋体" w:eastAsia="宋体" w:cs="宋体"/>
                <w:color w:val="auto"/>
                <w:sz w:val="24"/>
                <w:szCs w:val="22"/>
                <w:highlight w:val="none"/>
              </w:rPr>
              <w:t>具有公路工程相关专业高级及以上职称得</w:t>
            </w:r>
            <w:r>
              <w:rPr>
                <w:rFonts w:ascii="宋体" w:hAnsi="宋体" w:eastAsia="宋体" w:cs="宋体"/>
                <w:color w:val="auto"/>
                <w:sz w:val="24"/>
                <w:szCs w:val="22"/>
                <w:highlight w:val="none"/>
              </w:rPr>
              <w:t>9</w:t>
            </w:r>
            <w:r>
              <w:rPr>
                <w:rFonts w:hint="eastAsia" w:ascii="宋体" w:hAnsi="宋体" w:eastAsia="宋体" w:cs="宋体"/>
                <w:color w:val="auto"/>
                <w:sz w:val="24"/>
                <w:szCs w:val="22"/>
                <w:highlight w:val="none"/>
              </w:rPr>
              <w:t>分，</w:t>
            </w:r>
            <w:r>
              <w:rPr>
                <w:rFonts w:hint="eastAsia" w:ascii="宋体" w:hAnsi="宋体" w:eastAsia="宋体" w:cs="宋体"/>
                <w:color w:val="auto"/>
                <w:sz w:val="24"/>
                <w:highlight w:val="none"/>
              </w:rPr>
              <w:t>自</w:t>
            </w:r>
            <w:r>
              <w:rPr>
                <w:rFonts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年</w:t>
            </w:r>
            <w:r>
              <w:rPr>
                <w:rFonts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ascii="宋体" w:hAnsi="宋体" w:eastAsia="宋体" w:cs="宋体"/>
                <w:color w:val="auto"/>
                <w:sz w:val="24"/>
                <w:highlight w:val="none"/>
                <w:u w:val="single"/>
              </w:rPr>
              <w:t>1</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none"/>
              </w:rPr>
              <w:t>今，</w:t>
            </w:r>
            <w:r>
              <w:rPr>
                <w:rFonts w:hint="eastAsia" w:ascii="宋体" w:hAnsi="宋体" w:eastAsia="宋体" w:cs="宋体"/>
                <w:color w:val="auto"/>
                <w:sz w:val="24"/>
                <w:szCs w:val="24"/>
                <w:highlight w:val="none"/>
              </w:rPr>
              <w:t>每</w:t>
            </w:r>
            <w:r>
              <w:rPr>
                <w:rFonts w:hint="eastAsia" w:ascii="宋体" w:hAnsi="宋体" w:eastAsia="宋体" w:cs="宋体"/>
                <w:color w:val="auto"/>
                <w:sz w:val="24"/>
                <w:highlight w:val="none"/>
              </w:rPr>
              <w:t>承担</w:t>
            </w: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个</w:t>
            </w:r>
            <w:r>
              <w:rPr>
                <w:rFonts w:hint="eastAsia" w:ascii="宋体" w:hAnsi="宋体" w:eastAsia="宋体" w:cs="宋体"/>
                <w:color w:val="auto"/>
                <w:sz w:val="24"/>
                <w:highlight w:val="none"/>
              </w:rPr>
              <w:t>普通国省道二级及以上公路</w:t>
            </w:r>
            <w:r>
              <w:rPr>
                <w:rFonts w:hint="eastAsia" w:ascii="宋体" w:hAnsi="宋体" w:eastAsia="宋体" w:cs="宋体"/>
                <w:color w:val="auto"/>
                <w:sz w:val="24"/>
                <w:highlight w:val="none"/>
                <w:u w:val="single"/>
              </w:rPr>
              <w:t>新建、改建、大中修、养护工程的</w:t>
            </w:r>
            <w:r>
              <w:rPr>
                <w:rFonts w:hint="eastAsia" w:ascii="宋体" w:hAnsi="宋体" w:eastAsia="宋体" w:cs="宋体"/>
                <w:color w:val="auto"/>
                <w:sz w:val="24"/>
                <w:highlight w:val="none"/>
                <w:u w:val="single"/>
                <w:lang w:eastAsia="zh-CN"/>
              </w:rPr>
              <w:t>勘察</w:t>
            </w:r>
            <w:r>
              <w:rPr>
                <w:rFonts w:hint="eastAsia" w:ascii="宋体" w:hAnsi="宋体" w:eastAsia="宋体" w:cs="宋体"/>
                <w:color w:val="auto"/>
                <w:sz w:val="24"/>
                <w:highlight w:val="none"/>
                <w:u w:val="single"/>
              </w:rPr>
              <w:t>设计等</w:t>
            </w:r>
            <w:r>
              <w:rPr>
                <w:rFonts w:hint="eastAsia" w:ascii="宋体" w:hAnsi="宋体" w:eastAsia="宋体" w:cs="宋体"/>
                <w:color w:val="auto"/>
                <w:sz w:val="24"/>
                <w:szCs w:val="24"/>
                <w:highlight w:val="none"/>
              </w:rPr>
              <w:t>类似项目项目负责人或技术负责人任职经历加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，最高加</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rPr>
              <w:t>。本项最高得</w:t>
            </w:r>
            <w:r>
              <w:rPr>
                <w:rFonts w:ascii="宋体" w:hAnsi="宋体" w:eastAsia="宋体" w:cs="宋体"/>
                <w:color w:val="auto"/>
                <w:sz w:val="24"/>
                <w:szCs w:val="24"/>
                <w:highlight w:val="none"/>
              </w:rPr>
              <w:t>15</w:t>
            </w:r>
            <w:r>
              <w:rPr>
                <w:rFonts w:hint="eastAsia" w:ascii="宋体" w:hAnsi="宋体" w:eastAsia="宋体" w:cs="宋体"/>
                <w:color w:val="auto"/>
                <w:sz w:val="24"/>
                <w:szCs w:val="24"/>
                <w:highlight w:val="none"/>
              </w:rPr>
              <w:t>分。</w:t>
            </w:r>
          </w:p>
          <w:p w14:paraId="64CF5716">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highlight w:val="none"/>
              </w:rPr>
              <w:t>【类似项目业绩：提供合同复印件，以合同签订时间为准】</w:t>
            </w:r>
          </w:p>
        </w:tc>
      </w:tr>
      <w:bookmarkEnd w:id="304"/>
      <w:bookmarkEnd w:id="305"/>
      <w:bookmarkEnd w:id="306"/>
      <w:bookmarkEnd w:id="307"/>
      <w:bookmarkEnd w:id="308"/>
      <w:bookmarkEnd w:id="309"/>
      <w:bookmarkEnd w:id="310"/>
      <w:bookmarkEnd w:id="311"/>
      <w:bookmarkEnd w:id="312"/>
      <w:bookmarkEnd w:id="313"/>
      <w:bookmarkEnd w:id="314"/>
      <w:tr w14:paraId="64957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305" w:hRule="atLeast"/>
        </w:trPr>
        <w:tc>
          <w:tcPr>
            <w:tcW w:w="904" w:type="dxa"/>
            <w:vMerge w:val="continue"/>
            <w:tcBorders>
              <w:right w:val="single" w:color="auto" w:sz="4" w:space="0"/>
            </w:tcBorders>
            <w:vAlign w:val="top"/>
          </w:tcPr>
          <w:p w14:paraId="41C41625">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2F19ADA5">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05F97023">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其他专业技术人员资格与业绩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top"/>
          </w:tcPr>
          <w:p w14:paraId="6934150C">
            <w:pPr>
              <w:widowControl/>
              <w:snapToGrid w:val="0"/>
              <w:spacing w:line="440" w:lineRule="exact"/>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2"/>
                <w:highlight w:val="none"/>
                <w:lang w:eastAsia="zh-CN"/>
              </w:rPr>
              <w:t>路工程</w:t>
            </w:r>
            <w:r>
              <w:rPr>
                <w:rFonts w:hint="eastAsia" w:ascii="宋体" w:hAnsi="宋体" w:eastAsia="宋体" w:cs="宋体"/>
                <w:color w:val="auto"/>
                <w:sz w:val="24"/>
                <w:szCs w:val="22"/>
                <w:highlight w:val="none"/>
              </w:rPr>
              <w:t>路基路面、桥涵、交通工程、造价分项负责人</w:t>
            </w:r>
            <w:r>
              <w:rPr>
                <w:rFonts w:hint="eastAsia" w:ascii="宋体" w:hAnsi="宋体" w:eastAsia="宋体" w:cs="宋体"/>
                <w:color w:val="auto"/>
                <w:sz w:val="24"/>
                <w:szCs w:val="22"/>
                <w:highlight w:val="none"/>
                <w:lang w:val="en-US" w:eastAsia="zh-CN"/>
              </w:rPr>
              <w:t>均</w:t>
            </w:r>
            <w:r>
              <w:rPr>
                <w:rFonts w:hint="eastAsia" w:ascii="宋体" w:hAnsi="宋体" w:eastAsia="宋体" w:cs="宋体"/>
                <w:color w:val="auto"/>
                <w:sz w:val="24"/>
                <w:szCs w:val="22"/>
                <w:highlight w:val="none"/>
              </w:rPr>
              <w:t>达到中级及以上技术职称资格得6分；以上</w:t>
            </w:r>
            <w:r>
              <w:rPr>
                <w:rFonts w:hint="eastAsia" w:ascii="宋体" w:hAnsi="宋体" w:eastAsia="宋体" w:cs="宋体"/>
                <w:color w:val="auto"/>
                <w:sz w:val="24"/>
                <w:szCs w:val="22"/>
                <w:highlight w:val="none"/>
                <w:lang w:val="en-US" w:eastAsia="zh-CN"/>
              </w:rPr>
              <w:t>任一</w:t>
            </w:r>
            <w:r>
              <w:rPr>
                <w:rFonts w:hint="eastAsia" w:ascii="宋体" w:hAnsi="宋体" w:eastAsia="宋体" w:cs="宋体"/>
                <w:color w:val="auto"/>
                <w:sz w:val="24"/>
                <w:szCs w:val="22"/>
                <w:highlight w:val="none"/>
              </w:rPr>
              <w:t>人员每</w:t>
            </w:r>
            <w:r>
              <w:rPr>
                <w:rFonts w:hint="eastAsia" w:ascii="宋体" w:hAnsi="宋体" w:eastAsia="宋体" w:cs="宋体"/>
                <w:color w:val="auto"/>
                <w:sz w:val="24"/>
                <w:szCs w:val="22"/>
                <w:highlight w:val="none"/>
                <w:lang w:eastAsia="zh-CN"/>
              </w:rPr>
              <w:t>承担</w:t>
            </w:r>
            <w:r>
              <w:rPr>
                <w:rFonts w:hint="eastAsia" w:ascii="宋体" w:hAnsi="宋体" w:eastAsia="宋体" w:cs="宋体"/>
                <w:color w:val="auto"/>
                <w:sz w:val="24"/>
                <w:szCs w:val="22"/>
                <w:highlight w:val="none"/>
              </w:rPr>
              <w:t>1个</w:t>
            </w:r>
            <w:r>
              <w:rPr>
                <w:rFonts w:hint="eastAsia" w:ascii="宋体" w:hAnsi="宋体" w:eastAsia="宋体" w:cs="宋体"/>
                <w:sz w:val="24"/>
                <w:szCs w:val="22"/>
              </w:rPr>
              <w:t>普通国省道二级及以上公路新建、改建、大中修、养护工程的勘察设计</w:t>
            </w:r>
            <w:r>
              <w:rPr>
                <w:rFonts w:hint="eastAsia" w:ascii="宋体" w:hAnsi="宋体" w:eastAsia="宋体" w:cs="宋体"/>
                <w:sz w:val="24"/>
                <w:szCs w:val="22"/>
                <w:lang w:eastAsia="zh-CN"/>
              </w:rPr>
              <w:t>等</w:t>
            </w:r>
            <w:r>
              <w:rPr>
                <w:rFonts w:hint="eastAsia" w:ascii="宋体" w:hAnsi="宋体" w:eastAsia="宋体" w:cs="宋体"/>
                <w:color w:val="auto"/>
                <w:sz w:val="24"/>
                <w:szCs w:val="22"/>
                <w:highlight w:val="none"/>
              </w:rPr>
              <w:t>类似</w:t>
            </w:r>
            <w:r>
              <w:rPr>
                <w:rFonts w:hint="eastAsia" w:ascii="宋体" w:hAnsi="宋体" w:eastAsia="宋体" w:cs="宋体"/>
                <w:color w:val="auto"/>
                <w:sz w:val="24"/>
                <w:szCs w:val="22"/>
                <w:highlight w:val="none"/>
                <w:lang w:eastAsia="zh-CN"/>
              </w:rPr>
              <w:t>项目</w:t>
            </w:r>
            <w:r>
              <w:rPr>
                <w:rFonts w:hint="eastAsia" w:ascii="宋体" w:hAnsi="宋体" w:eastAsia="宋体" w:cs="宋体"/>
                <w:color w:val="auto"/>
                <w:sz w:val="24"/>
                <w:szCs w:val="22"/>
                <w:highlight w:val="none"/>
              </w:rPr>
              <w:t>分项负责人任职经历加1分，最高加4分。本项最高得10分。</w:t>
            </w:r>
          </w:p>
          <w:p w14:paraId="3EF562AD">
            <w:pPr>
              <w:widowControl/>
              <w:snapToGrid w:val="0"/>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highlight w:val="none"/>
              </w:rPr>
              <w:t>【类似项目业绩：提供合同复印件，以合同签订时间为准】</w:t>
            </w:r>
          </w:p>
        </w:tc>
      </w:tr>
      <w:tr w14:paraId="3DD33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2169" w:hRule="atLeast"/>
        </w:trPr>
        <w:tc>
          <w:tcPr>
            <w:tcW w:w="904" w:type="dxa"/>
            <w:vMerge w:val="restart"/>
            <w:tcBorders>
              <w:top w:val="single" w:color="auto" w:sz="4" w:space="0"/>
              <w:right w:val="single" w:color="auto" w:sz="4" w:space="0"/>
            </w:tcBorders>
            <w:vAlign w:val="center"/>
          </w:tcPr>
          <w:p w14:paraId="3A2CFA73">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w:t>
            </w:r>
          </w:p>
        </w:tc>
        <w:tc>
          <w:tcPr>
            <w:tcW w:w="1137" w:type="dxa"/>
            <w:vMerge w:val="restart"/>
            <w:tcBorders>
              <w:top w:val="single" w:color="auto" w:sz="4" w:space="0"/>
              <w:right w:val="single" w:color="auto" w:sz="4" w:space="0"/>
            </w:tcBorders>
            <w:vAlign w:val="center"/>
          </w:tcPr>
          <w:p w14:paraId="37D969BC">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设计方案</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55</w:t>
            </w:r>
            <w:r>
              <w:rPr>
                <w:rFonts w:hint="eastAsia" w:ascii="宋体" w:hAnsi="宋体" w:eastAsia="宋体" w:cs="宋体"/>
                <w:color w:val="auto"/>
                <w:sz w:val="24"/>
                <w:szCs w:val="24"/>
                <w:highlight w:val="none"/>
              </w:rPr>
              <w:t>分）</w:t>
            </w:r>
          </w:p>
        </w:tc>
        <w:tc>
          <w:tcPr>
            <w:tcW w:w="2851" w:type="dxa"/>
            <w:tcBorders>
              <w:top w:val="single" w:color="auto" w:sz="4" w:space="0"/>
              <w:left w:val="single" w:color="auto" w:sz="4" w:space="0"/>
              <w:bottom w:val="single" w:color="auto" w:sz="4" w:space="0"/>
              <w:right w:val="single" w:color="auto" w:sz="4" w:space="0"/>
            </w:tcBorders>
            <w:vAlign w:val="center"/>
          </w:tcPr>
          <w:p w14:paraId="55EC7FE1">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对采购项目的理解和总体设计思路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center"/>
          </w:tcPr>
          <w:p w14:paraId="79EBAC9E">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对本项目理解透彻、思路清晰、方案合理、可行，总体设计方案科学合理，设计思路符合项目实际，满足设计文件编制办法的要求。</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分，较好得</w:t>
            </w:r>
            <w:r>
              <w:rPr>
                <w:rFonts w:hint="eastAsia" w:ascii="宋体" w:hAnsi="宋体" w:eastAsia="宋体" w:cs="宋体"/>
                <w:color w:val="auto"/>
                <w:sz w:val="24"/>
                <w:szCs w:val="24"/>
                <w:highlight w:val="none"/>
                <w:lang w:val="en-US" w:eastAsia="zh-CN"/>
              </w:rPr>
              <w:t>12</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分，好得1</w:t>
            </w:r>
            <w:r>
              <w:rPr>
                <w:rFonts w:hint="eastAsia" w:ascii="宋体" w:hAnsi="宋体" w:eastAsia="宋体" w:cs="宋体"/>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20分。</w:t>
            </w:r>
          </w:p>
        </w:tc>
      </w:tr>
      <w:tr w14:paraId="6D628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2024" w:hRule="atLeast"/>
        </w:trPr>
        <w:tc>
          <w:tcPr>
            <w:tcW w:w="904" w:type="dxa"/>
            <w:vMerge w:val="continue"/>
            <w:tcBorders>
              <w:right w:val="single" w:color="auto" w:sz="4" w:space="0"/>
            </w:tcBorders>
            <w:vAlign w:val="center"/>
          </w:tcPr>
          <w:p w14:paraId="57D6A3A5">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03E85F66">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vAlign w:val="center"/>
          </w:tcPr>
          <w:p w14:paraId="7EDB023B">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采购项目设计的特点、关键技术问题的认识及其对策措施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center"/>
          </w:tcPr>
          <w:p w14:paraId="01F9A9E6">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对采购项目设计特点及关键技术问题认识深刻、理解到位，处理方法及措施科学合理、有针对性。</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.2分，较好得</w:t>
            </w:r>
            <w:r>
              <w:rPr>
                <w:rFonts w:hint="eastAsia" w:ascii="宋体" w:hAnsi="宋体" w:eastAsia="宋体" w:cs="宋体"/>
                <w:color w:val="auto"/>
                <w:sz w:val="24"/>
                <w:szCs w:val="24"/>
                <w:highlight w:val="none"/>
                <w:lang w:val="en-US" w:eastAsia="zh-CN"/>
              </w:rPr>
              <w:t>10.2</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lang w:val="en-US" w:eastAsia="zh-CN"/>
              </w:rPr>
              <w:t>13.6</w:t>
            </w:r>
            <w:r>
              <w:rPr>
                <w:rFonts w:hint="eastAsia" w:ascii="宋体" w:hAnsi="宋体" w:eastAsia="宋体" w:cs="宋体"/>
                <w:color w:val="auto"/>
                <w:sz w:val="24"/>
                <w:szCs w:val="24"/>
                <w:highlight w:val="none"/>
              </w:rPr>
              <w:t>分，好得1</w:t>
            </w:r>
            <w:r>
              <w:rPr>
                <w:rFonts w:hint="eastAsia" w:ascii="宋体" w:hAnsi="宋体" w:eastAsia="宋体" w:cs="宋体"/>
                <w:color w:val="auto"/>
                <w:sz w:val="24"/>
                <w:szCs w:val="24"/>
                <w:highlight w:val="none"/>
                <w:lang w:val="en-US" w:eastAsia="zh-CN"/>
              </w:rPr>
              <w:t>3.6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17分。</w:t>
            </w:r>
          </w:p>
        </w:tc>
      </w:tr>
      <w:tr w14:paraId="16CFF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90" w:hRule="atLeast"/>
        </w:trPr>
        <w:tc>
          <w:tcPr>
            <w:tcW w:w="904" w:type="dxa"/>
            <w:vMerge w:val="continue"/>
            <w:tcBorders>
              <w:right w:val="single" w:color="auto" w:sz="4" w:space="0"/>
            </w:tcBorders>
            <w:vAlign w:val="top"/>
          </w:tcPr>
          <w:p w14:paraId="0F6DB066">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696D06D6">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9E3F8B6">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设计工作量及计划安排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tcMar>
              <w:left w:w="57" w:type="dxa"/>
              <w:right w:w="57" w:type="dxa"/>
            </w:tcMar>
            <w:vAlign w:val="top"/>
          </w:tcPr>
          <w:p w14:paraId="39852921">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对设计工作量认识全面准确，在设计周期内各阶段工作计划安排科学合理。</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得3.6分，较好得</w:t>
            </w:r>
            <w:r>
              <w:rPr>
                <w:rFonts w:hint="eastAsia" w:ascii="宋体" w:hAnsi="宋体" w:eastAsia="宋体" w:cs="宋体"/>
                <w:color w:val="auto"/>
                <w:sz w:val="24"/>
                <w:szCs w:val="24"/>
                <w:highlight w:val="none"/>
                <w:lang w:val="en-US" w:eastAsia="zh-CN"/>
              </w:rPr>
              <w:t>3.6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分，好得</w:t>
            </w:r>
            <w:r>
              <w:rPr>
                <w:rFonts w:hint="eastAsia" w:ascii="宋体" w:hAnsi="宋体" w:eastAsia="宋体" w:cs="宋体"/>
                <w:color w:val="auto"/>
                <w:sz w:val="24"/>
                <w:szCs w:val="24"/>
                <w:highlight w:val="none"/>
                <w:lang w:val="en-US" w:eastAsia="zh-CN"/>
              </w:rPr>
              <w:t>4.8</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6分。</w:t>
            </w:r>
          </w:p>
        </w:tc>
      </w:tr>
      <w:tr w14:paraId="5976B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791" w:hRule="atLeast"/>
        </w:trPr>
        <w:tc>
          <w:tcPr>
            <w:tcW w:w="904" w:type="dxa"/>
            <w:vMerge w:val="continue"/>
            <w:tcBorders>
              <w:right w:val="single" w:color="auto" w:sz="4" w:space="0"/>
            </w:tcBorders>
            <w:vAlign w:val="top"/>
          </w:tcPr>
          <w:p w14:paraId="2F23D413">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5DE73483">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6AE0883">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设计的质量保证措施、进度保证措施、安全保证措施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tcMar>
              <w:left w:w="57" w:type="dxa"/>
              <w:right w:w="57" w:type="dxa"/>
            </w:tcMar>
            <w:vAlign w:val="top"/>
          </w:tcPr>
          <w:p w14:paraId="6CD59F21">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有针对本项目的设计的质量保证措施、进度保证措施、安全保证措施，有针对性和操作性。</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得3.6分，较好得</w:t>
            </w:r>
            <w:r>
              <w:rPr>
                <w:rFonts w:hint="eastAsia" w:ascii="宋体" w:hAnsi="宋体" w:eastAsia="宋体" w:cs="宋体"/>
                <w:color w:val="auto"/>
                <w:sz w:val="24"/>
                <w:szCs w:val="24"/>
                <w:highlight w:val="none"/>
                <w:lang w:val="en-US" w:eastAsia="zh-CN"/>
              </w:rPr>
              <w:t>3.6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分，好得</w:t>
            </w:r>
            <w:r>
              <w:rPr>
                <w:rFonts w:hint="eastAsia" w:ascii="宋体" w:hAnsi="宋体" w:eastAsia="宋体" w:cs="宋体"/>
                <w:color w:val="auto"/>
                <w:sz w:val="24"/>
                <w:szCs w:val="24"/>
                <w:highlight w:val="none"/>
                <w:lang w:val="en-US" w:eastAsia="zh-CN"/>
              </w:rPr>
              <w:t>4.8</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6分。</w:t>
            </w:r>
          </w:p>
        </w:tc>
      </w:tr>
      <w:tr w14:paraId="66B83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2169" w:hRule="atLeast"/>
        </w:trPr>
        <w:tc>
          <w:tcPr>
            <w:tcW w:w="904" w:type="dxa"/>
            <w:vMerge w:val="continue"/>
            <w:tcBorders>
              <w:right w:val="single" w:color="auto" w:sz="4" w:space="0"/>
            </w:tcBorders>
            <w:vAlign w:val="top"/>
          </w:tcPr>
          <w:p w14:paraId="764FFFAB">
            <w:pPr>
              <w:snapToGrid w:val="0"/>
              <w:spacing w:line="440" w:lineRule="exact"/>
              <w:rPr>
                <w:rFonts w:ascii="宋体" w:hAnsi="宋体" w:eastAsia="宋体" w:cs="宋体"/>
                <w:color w:val="auto"/>
                <w:sz w:val="24"/>
                <w:szCs w:val="24"/>
                <w:highlight w:val="none"/>
              </w:rPr>
            </w:pPr>
          </w:p>
        </w:tc>
        <w:tc>
          <w:tcPr>
            <w:tcW w:w="1137" w:type="dxa"/>
            <w:vMerge w:val="continue"/>
            <w:tcBorders>
              <w:right w:val="single" w:color="auto" w:sz="4" w:space="0"/>
            </w:tcBorders>
            <w:vAlign w:val="top"/>
          </w:tcPr>
          <w:p w14:paraId="5F229082">
            <w:pPr>
              <w:snapToGrid w:val="0"/>
              <w:spacing w:line="440" w:lineRule="exact"/>
              <w:rPr>
                <w:rFonts w:ascii="宋体" w:hAnsi="宋体" w:eastAsia="宋体" w:cs="宋体"/>
                <w:color w:val="auto"/>
                <w:sz w:val="24"/>
                <w:szCs w:val="24"/>
                <w:highlight w:val="none"/>
              </w:rPr>
            </w:pPr>
          </w:p>
        </w:tc>
        <w:tc>
          <w:tcPr>
            <w:tcW w:w="285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25286D6">
            <w:pPr>
              <w:widowControl/>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后续服务安排及保证措施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tcMar>
              <w:left w:w="57" w:type="dxa"/>
              <w:right w:w="57" w:type="dxa"/>
            </w:tcMar>
            <w:vAlign w:val="top"/>
          </w:tcPr>
          <w:p w14:paraId="45C45691">
            <w:pPr>
              <w:snapToGrid w:val="0"/>
              <w:spacing w:line="44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后续服务安排合理可行，响应发包人各个阶段的要求，及时处理建设过程中出现的有关问题，且有针对本项目的后续服务保证措施并且切实可行。</w:t>
            </w:r>
            <w:r>
              <w:rPr>
                <w:rFonts w:hint="eastAsia" w:ascii="宋体" w:hAnsi="宋体" w:eastAsia="宋体" w:cs="宋体"/>
                <w:color w:val="auto"/>
                <w:sz w:val="24"/>
                <w:szCs w:val="24"/>
                <w:highlight w:val="none"/>
                <w:lang w:val="en-US" w:eastAsia="zh-CN"/>
              </w:rPr>
              <w:t>满足基本要求</w:t>
            </w:r>
            <w:r>
              <w:rPr>
                <w:rFonts w:hint="eastAsia" w:ascii="宋体" w:hAnsi="宋体" w:eastAsia="宋体" w:cs="宋体"/>
                <w:color w:val="auto"/>
                <w:sz w:val="24"/>
                <w:szCs w:val="24"/>
                <w:highlight w:val="none"/>
              </w:rPr>
              <w:t>得3.6分，较好得</w:t>
            </w:r>
            <w:r>
              <w:rPr>
                <w:rFonts w:hint="eastAsia" w:ascii="宋体" w:hAnsi="宋体" w:eastAsia="宋体" w:cs="宋体"/>
                <w:color w:val="auto"/>
                <w:sz w:val="24"/>
                <w:szCs w:val="24"/>
                <w:highlight w:val="none"/>
                <w:lang w:val="en-US" w:eastAsia="zh-CN"/>
              </w:rPr>
              <w:t>3.6</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rPr>
              <w:t>分，好得</w:t>
            </w:r>
            <w:r>
              <w:rPr>
                <w:rFonts w:hint="eastAsia" w:ascii="宋体" w:hAnsi="宋体" w:eastAsia="宋体" w:cs="宋体"/>
                <w:color w:val="auto"/>
                <w:sz w:val="24"/>
                <w:szCs w:val="24"/>
                <w:highlight w:val="none"/>
                <w:lang w:val="en-US" w:eastAsia="zh-CN"/>
              </w:rPr>
              <w:t>4.8</w:t>
            </w:r>
            <w:r>
              <w:rPr>
                <w:rFonts w:hint="eastAsia" w:ascii="微软雅黑" w:hAnsi="微软雅黑" w:eastAsia="微软雅黑" w:cs="微软雅黑"/>
                <w:color w:val="auto"/>
                <w:sz w:val="24"/>
                <w:szCs w:val="24"/>
                <w:highlight w:val="none"/>
              </w:rPr>
              <w:t>~</w:t>
            </w:r>
            <w:r>
              <w:rPr>
                <w:rFonts w:hint="eastAsia" w:ascii="宋体" w:hAnsi="宋体" w:eastAsia="宋体" w:cs="宋体"/>
                <w:color w:val="auto"/>
                <w:sz w:val="24"/>
                <w:szCs w:val="24"/>
                <w:highlight w:val="none"/>
              </w:rPr>
              <w:t>6分。</w:t>
            </w:r>
          </w:p>
        </w:tc>
      </w:tr>
      <w:tr w14:paraId="737E1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694" w:hRule="atLeast"/>
        </w:trPr>
        <w:tc>
          <w:tcPr>
            <w:tcW w:w="904" w:type="dxa"/>
            <w:tcBorders>
              <w:top w:val="single" w:color="auto" w:sz="4" w:space="0"/>
              <w:bottom w:val="single" w:color="auto" w:sz="4" w:space="0"/>
              <w:right w:val="single" w:color="auto" w:sz="4" w:space="0"/>
            </w:tcBorders>
            <w:vAlign w:val="center"/>
          </w:tcPr>
          <w:p w14:paraId="73F9B254">
            <w:pPr>
              <w:snapToGrid w:val="0"/>
              <w:spacing w:line="440" w:lineRule="exact"/>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w:t>
            </w:r>
            <w:r>
              <w:rPr>
                <w:rFonts w:hint="eastAsia" w:ascii="宋体" w:hAnsi="宋体" w:eastAsia="宋体" w:cs="宋体"/>
                <w:color w:val="auto"/>
                <w:sz w:val="24"/>
                <w:szCs w:val="24"/>
                <w:highlight w:val="none"/>
              </w:rPr>
              <w:t>）</w:t>
            </w:r>
          </w:p>
        </w:tc>
        <w:tc>
          <w:tcPr>
            <w:tcW w:w="1137" w:type="dxa"/>
            <w:tcBorders>
              <w:top w:val="single" w:color="auto" w:sz="4" w:space="0"/>
              <w:left w:val="single" w:color="auto" w:sz="4" w:space="0"/>
              <w:bottom w:val="single" w:color="auto" w:sz="4" w:space="0"/>
              <w:right w:val="single" w:color="auto" w:sz="4" w:space="0"/>
            </w:tcBorders>
            <w:vAlign w:val="center"/>
          </w:tcPr>
          <w:p w14:paraId="144BC8A8">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磋商报价评分标准</w:t>
            </w:r>
          </w:p>
          <w:p w14:paraId="6ED1D21E">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10</w:t>
            </w:r>
            <w:r>
              <w:rPr>
                <w:rFonts w:hint="eastAsia" w:ascii="宋体" w:hAnsi="宋体" w:eastAsia="宋体" w:cs="宋体"/>
                <w:color w:val="auto"/>
                <w:sz w:val="24"/>
                <w:szCs w:val="24"/>
                <w:highlight w:val="none"/>
              </w:rPr>
              <w:t>分）</w:t>
            </w:r>
          </w:p>
        </w:tc>
        <w:tc>
          <w:tcPr>
            <w:tcW w:w="2851" w:type="dxa"/>
            <w:tcBorders>
              <w:top w:val="single" w:color="auto" w:sz="4" w:space="0"/>
              <w:left w:val="single" w:color="auto" w:sz="4" w:space="0"/>
              <w:bottom w:val="single" w:color="auto" w:sz="4" w:space="0"/>
              <w:right w:val="single" w:color="auto" w:sz="4" w:space="0"/>
            </w:tcBorders>
            <w:vAlign w:val="center"/>
          </w:tcPr>
          <w:p w14:paraId="45DCB121">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4646" w:type="dxa"/>
            <w:tcBorders>
              <w:top w:val="single" w:color="auto" w:sz="4" w:space="0"/>
              <w:left w:val="single" w:color="auto" w:sz="4" w:space="0"/>
              <w:bottom w:val="single" w:color="auto" w:sz="4" w:space="0"/>
            </w:tcBorders>
            <w:vAlign w:val="center"/>
          </w:tcPr>
          <w:p w14:paraId="7DCA1D0F">
            <w:pPr>
              <w:snapToGrid w:val="0"/>
              <w:spacing w:line="440" w:lineRule="exact"/>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报价得分=（磋商基准价/最</w:t>
            </w:r>
            <w:r>
              <w:rPr>
                <w:rFonts w:hint="eastAsia" w:ascii="宋体" w:hAnsi="宋体" w:eastAsia="宋体" w:cs="宋体"/>
                <w:color w:val="auto"/>
                <w:sz w:val="24"/>
                <w:szCs w:val="24"/>
                <w:highlight w:val="none"/>
              </w:rPr>
              <w:t>终</w:t>
            </w:r>
            <w:r>
              <w:rPr>
                <w:rFonts w:hint="eastAsia" w:ascii="宋体" w:hAnsi="宋体" w:eastAsia="宋体" w:cs="宋体"/>
                <w:color w:val="auto"/>
                <w:sz w:val="24"/>
                <w:szCs w:val="24"/>
                <w:highlight w:val="none"/>
                <w:lang w:val="zh-CN"/>
              </w:rPr>
              <w:t>报价）×</w:t>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zh-CN"/>
              </w:rPr>
              <w:t>%×100</w:t>
            </w:r>
          </w:p>
          <w:p w14:paraId="2546F7C8">
            <w:p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计算报价得分时，所有的分值计算均保留两位小数。</w:t>
            </w:r>
          </w:p>
        </w:tc>
      </w:tr>
      <w:tr w14:paraId="71918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dxa"/>
          <w:cantSplit/>
          <w:trHeight w:val="1199" w:hRule="atLeast"/>
        </w:trPr>
        <w:tc>
          <w:tcPr>
            <w:tcW w:w="904" w:type="dxa"/>
            <w:tcBorders>
              <w:top w:val="single" w:color="auto" w:sz="4" w:space="0"/>
              <w:bottom w:val="single" w:color="auto" w:sz="4" w:space="0"/>
              <w:right w:val="single" w:color="auto" w:sz="4" w:space="0"/>
            </w:tcBorders>
            <w:vAlign w:val="center"/>
          </w:tcPr>
          <w:p w14:paraId="5AC06465">
            <w:pPr>
              <w:snapToGrid w:val="0"/>
              <w:spacing w:line="440" w:lineRule="exact"/>
              <w:jc w:val="center"/>
              <w:rPr>
                <w:rFonts w:ascii="宋体" w:hAnsi="宋体" w:eastAsia="宋体" w:cs="宋体"/>
                <w:color w:val="auto"/>
                <w:sz w:val="24"/>
                <w:szCs w:val="24"/>
                <w:highlight w:val="none"/>
              </w:rPr>
            </w:pPr>
            <w:bookmarkStart w:id="315" w:name="_Toc2386"/>
            <w:bookmarkStart w:id="316" w:name="_Toc67326875"/>
            <w:r>
              <w:rPr>
                <w:rFonts w:ascii="宋体" w:hAnsi="宋体" w:eastAsia="宋体" w:cs="宋体"/>
                <w:color w:val="auto"/>
                <w:sz w:val="24"/>
                <w:szCs w:val="24"/>
                <w:highlight w:val="none"/>
              </w:rPr>
              <w:t>2.2.4</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4</w:t>
            </w:r>
            <w:r>
              <w:rPr>
                <w:rFonts w:hint="eastAsia" w:ascii="宋体" w:hAnsi="宋体" w:eastAsia="宋体" w:cs="宋体"/>
                <w:color w:val="auto"/>
                <w:sz w:val="24"/>
                <w:szCs w:val="24"/>
                <w:highlight w:val="none"/>
              </w:rPr>
              <w:t>）</w:t>
            </w:r>
          </w:p>
        </w:tc>
        <w:tc>
          <w:tcPr>
            <w:tcW w:w="1137" w:type="dxa"/>
            <w:tcBorders>
              <w:top w:val="single" w:color="auto" w:sz="4" w:space="0"/>
              <w:left w:val="single" w:color="auto" w:sz="4" w:space="0"/>
              <w:bottom w:val="single" w:color="auto" w:sz="4" w:space="0"/>
              <w:right w:val="single" w:color="auto" w:sz="4" w:space="0"/>
            </w:tcBorders>
            <w:vAlign w:val="center"/>
          </w:tcPr>
          <w:p w14:paraId="4913F0B8">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p w14:paraId="377E323D">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（10分）</w:t>
            </w:r>
          </w:p>
        </w:tc>
        <w:tc>
          <w:tcPr>
            <w:tcW w:w="2851" w:type="dxa"/>
            <w:tcBorders>
              <w:top w:val="single" w:color="auto" w:sz="4" w:space="0"/>
              <w:left w:val="single" w:color="auto" w:sz="4" w:space="0"/>
              <w:bottom w:val="single" w:color="auto" w:sz="4" w:space="0"/>
              <w:right w:val="single" w:color="auto" w:sz="4" w:space="0"/>
            </w:tcBorders>
            <w:vAlign w:val="center"/>
          </w:tcPr>
          <w:p w14:paraId="299E3C69">
            <w:pPr>
              <w:snapToGrid w:val="0"/>
              <w:spacing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企业业绩（10分）</w:t>
            </w:r>
          </w:p>
        </w:tc>
        <w:tc>
          <w:tcPr>
            <w:tcW w:w="4646" w:type="dxa"/>
            <w:tcBorders>
              <w:top w:val="single" w:color="auto" w:sz="4" w:space="0"/>
              <w:left w:val="single" w:color="auto" w:sz="4" w:space="0"/>
              <w:bottom w:val="single" w:color="auto" w:sz="4" w:space="0"/>
            </w:tcBorders>
            <w:vAlign w:val="center"/>
          </w:tcPr>
          <w:p w14:paraId="78A753B0">
            <w:pPr>
              <w:snapToGrid w:val="0"/>
              <w:spacing w:line="440" w:lineRule="exact"/>
              <w:rPr>
                <w:rFonts w:ascii="宋体" w:hAnsi="宋体" w:eastAsia="宋体" w:cs="宋体"/>
                <w:color w:val="auto"/>
                <w:sz w:val="24"/>
                <w:szCs w:val="24"/>
                <w:highlight w:val="none"/>
              </w:rPr>
            </w:pPr>
            <w:r>
              <w:rPr>
                <w:rFonts w:hint="eastAsia" w:ascii="宋体" w:hAnsi="宋体" w:eastAsia="宋体" w:cs="宋体"/>
                <w:color w:val="auto"/>
                <w:sz w:val="24"/>
                <w:highlight w:val="none"/>
              </w:rPr>
              <w:t>自</w:t>
            </w:r>
            <w:r>
              <w:rPr>
                <w:rFonts w:ascii="宋体" w:hAnsi="宋体" w:eastAsia="宋体" w:cs="宋体"/>
                <w:color w:val="auto"/>
                <w:sz w:val="24"/>
                <w:highlight w:val="none"/>
                <w:u w:val="single"/>
              </w:rPr>
              <w:t>20</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rPr>
              <w:t>年</w:t>
            </w:r>
            <w:r>
              <w:rPr>
                <w:rFonts w:ascii="宋体" w:hAnsi="宋体" w:eastAsia="宋体" w:cs="宋体"/>
                <w:color w:val="auto"/>
                <w:sz w:val="24"/>
                <w:highlight w:val="none"/>
                <w:u w:val="single"/>
              </w:rPr>
              <w:t>1</w:t>
            </w:r>
            <w:r>
              <w:rPr>
                <w:rFonts w:hint="eastAsia" w:ascii="宋体" w:hAnsi="宋体" w:eastAsia="宋体" w:cs="宋体"/>
                <w:color w:val="auto"/>
                <w:sz w:val="24"/>
                <w:highlight w:val="none"/>
              </w:rPr>
              <w:t>月</w:t>
            </w:r>
            <w:r>
              <w:rPr>
                <w:rFonts w:ascii="宋体" w:hAnsi="宋体" w:eastAsia="宋体" w:cs="宋体"/>
                <w:color w:val="auto"/>
                <w:sz w:val="24"/>
                <w:highlight w:val="none"/>
                <w:u w:val="single"/>
              </w:rPr>
              <w:t>1</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none"/>
              </w:rPr>
              <w:t>今</w:t>
            </w:r>
            <w:r>
              <w:rPr>
                <w:rFonts w:hint="eastAsia" w:ascii="宋体" w:hAnsi="宋体" w:eastAsia="宋体" w:cs="宋体"/>
                <w:color w:val="auto"/>
                <w:sz w:val="24"/>
                <w:highlight w:val="none"/>
              </w:rPr>
              <w:t>，承担过普通国省道二级及以上公路</w:t>
            </w:r>
            <w:r>
              <w:rPr>
                <w:rFonts w:hint="eastAsia" w:ascii="宋体" w:hAnsi="宋体" w:eastAsia="宋体" w:cs="宋体"/>
                <w:color w:val="auto"/>
                <w:sz w:val="24"/>
                <w:highlight w:val="none"/>
                <w:u w:val="single"/>
              </w:rPr>
              <w:t>新建、改建、大中修、养护工程的</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rPr>
              <w:t>设计等</w:t>
            </w:r>
            <w:r>
              <w:rPr>
                <w:rFonts w:hint="eastAsia" w:ascii="宋体" w:hAnsi="宋体" w:eastAsia="宋体" w:cs="宋体"/>
                <w:color w:val="auto"/>
                <w:sz w:val="24"/>
                <w:highlight w:val="none"/>
              </w:rPr>
              <w:t>类似业绩得</w:t>
            </w:r>
            <w:r>
              <w:rPr>
                <w:rFonts w:ascii="宋体" w:hAnsi="宋体" w:eastAsia="宋体" w:cs="宋体"/>
                <w:color w:val="auto"/>
                <w:sz w:val="24"/>
                <w:highlight w:val="none"/>
              </w:rPr>
              <w:t>6</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rPr>
              <w:t>每增</w:t>
            </w:r>
            <w:r>
              <w:rPr>
                <w:rFonts w:hint="eastAsia" w:ascii="宋体" w:hAnsi="宋体" w:eastAsia="宋体" w:cs="宋体"/>
                <w:color w:val="auto"/>
                <w:sz w:val="24"/>
                <w:highlight w:val="none"/>
              </w:rPr>
              <w:t>加1个类似项目业绩加</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分，最多加4分。【类似项目业绩：提供合同复印件，以合同签订时间为准】</w:t>
            </w:r>
          </w:p>
        </w:tc>
      </w:tr>
    </w:tbl>
    <w:p w14:paraId="5CEB99F4">
      <w:pPr>
        <w:spacing w:line="480" w:lineRule="exact"/>
        <w:ind w:firstLine="480" w:firstLineChars="200"/>
        <w:rPr>
          <w:rFonts w:ascii="宋体" w:hAnsi="宋体" w:eastAsia="宋体" w:cs="宋体"/>
          <w:b/>
          <w:bCs/>
          <w:color w:val="000000"/>
          <w:kern w:val="0"/>
          <w:sz w:val="30"/>
          <w:szCs w:val="30"/>
          <w:highlight w:val="none"/>
          <w:lang w:val="en-US" w:eastAsia="zh-CN" w:bidi="ar-SA"/>
        </w:rPr>
      </w:pPr>
      <w:r>
        <w:rPr>
          <w:rFonts w:hint="eastAsia" w:ascii="宋体" w:hAnsi="宋体" w:eastAsia="宋体" w:cs="宋体"/>
          <w:color w:val="000000"/>
          <w:sz w:val="24"/>
          <w:szCs w:val="24"/>
          <w:highlight w:val="none"/>
        </w:rPr>
        <w:br w:type="page"/>
      </w:r>
      <w:r>
        <w:rPr>
          <w:rFonts w:ascii="宋体" w:hAnsi="宋体" w:eastAsia="宋体" w:cs="宋体"/>
          <w:b/>
          <w:bCs/>
          <w:color w:val="000000"/>
          <w:kern w:val="0"/>
          <w:sz w:val="30"/>
          <w:szCs w:val="30"/>
          <w:highlight w:val="none"/>
          <w:lang w:val="en-US" w:eastAsia="zh-CN" w:bidi="ar-SA"/>
        </w:rPr>
        <w:t xml:space="preserve">1. </w:t>
      </w:r>
      <w:r>
        <w:rPr>
          <w:rFonts w:hint="eastAsia" w:ascii="宋体" w:hAnsi="宋体" w:eastAsia="宋体" w:cs="宋体"/>
          <w:b/>
          <w:bCs/>
          <w:color w:val="000000"/>
          <w:kern w:val="0"/>
          <w:sz w:val="30"/>
          <w:szCs w:val="30"/>
          <w:highlight w:val="none"/>
          <w:lang w:val="en-US" w:eastAsia="zh-CN" w:bidi="ar-SA"/>
        </w:rPr>
        <w:t>评审方法</w:t>
      </w:r>
      <w:bookmarkEnd w:id="315"/>
      <w:bookmarkEnd w:id="316"/>
    </w:p>
    <w:p w14:paraId="2B098292">
      <w:pPr>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本次评审采用综合评估法。磋商小组对满足竞争性磋商文件实质性要求的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，按照本章第</w:t>
      </w:r>
      <w:r>
        <w:rPr>
          <w:rFonts w:ascii="宋体" w:hAnsi="宋体" w:eastAsia="宋体" w:cs="宋体"/>
          <w:color w:val="000000"/>
          <w:sz w:val="24"/>
          <w:szCs w:val="24"/>
          <w:highlight w:val="none"/>
        </w:rPr>
        <w:t>2.2</w:t>
      </w:r>
      <w:r>
        <w:rPr>
          <w:rFonts w:hint="eastAsia" w:ascii="宋体" w:hAnsi="宋体" w:eastAsia="宋体" w:cs="宋体"/>
          <w:color w:val="000000"/>
          <w:sz w:val="24"/>
          <w:szCs w:val="24"/>
          <w:highlight w:val="none"/>
        </w:rPr>
        <w:t>款规定的评分标准进行打分，并按得分由高到低顺序推荐成交候选人，或根据采购人授权直接确定成交人，但磋商报价低于其成本的除</w:t>
      </w:r>
      <w:bookmarkStart w:id="317" w:name="_Toc247514022"/>
      <w:bookmarkStart w:id="318" w:name="_Toc247527623"/>
      <w:bookmarkStart w:id="319" w:name="_Toc144974565"/>
      <w:bookmarkStart w:id="320" w:name="_Toc361508646"/>
      <w:bookmarkStart w:id="321" w:name="_Toc300835008"/>
      <w:bookmarkStart w:id="322" w:name="_Toc384308272"/>
      <w:bookmarkStart w:id="323" w:name="_Toc152045598"/>
      <w:bookmarkStart w:id="324" w:name="_Toc152042375"/>
      <w:bookmarkStart w:id="325" w:name="_Toc352691533"/>
      <w:bookmarkStart w:id="326" w:name="_Toc4497"/>
      <w:bookmarkStart w:id="327" w:name="_Toc369531577"/>
      <w:r>
        <w:rPr>
          <w:rFonts w:hint="eastAsia" w:ascii="宋体" w:hAnsi="宋体" w:eastAsia="宋体" w:cs="宋体"/>
          <w:color w:val="000000"/>
          <w:sz w:val="24"/>
          <w:szCs w:val="24"/>
          <w:highlight w:val="none"/>
        </w:rPr>
        <w:t>外。综合评分相等</w:t>
      </w:r>
      <w:bookmarkEnd w:id="317"/>
      <w:bookmarkEnd w:id="318"/>
      <w:bookmarkEnd w:id="319"/>
      <w:bookmarkEnd w:id="320"/>
      <w:bookmarkEnd w:id="321"/>
      <w:bookmarkEnd w:id="322"/>
      <w:bookmarkEnd w:id="323"/>
      <w:bookmarkEnd w:id="324"/>
      <w:r>
        <w:rPr>
          <w:rFonts w:hint="eastAsia" w:ascii="宋体" w:hAnsi="宋体" w:eastAsia="宋体" w:cs="宋体"/>
          <w:color w:val="000000"/>
          <w:sz w:val="24"/>
          <w:szCs w:val="24"/>
          <w:highlight w:val="none"/>
        </w:rPr>
        <w:t>时，以磋商最后报价低的</w:t>
      </w:r>
      <w:bookmarkEnd w:id="325"/>
      <w:bookmarkEnd w:id="326"/>
      <w:bookmarkEnd w:id="327"/>
      <w:r>
        <w:rPr>
          <w:rFonts w:hint="eastAsia" w:ascii="宋体" w:hAnsi="宋体" w:eastAsia="宋体" w:cs="宋体"/>
          <w:color w:val="000000"/>
          <w:sz w:val="24"/>
          <w:szCs w:val="24"/>
          <w:highlight w:val="none"/>
        </w:rPr>
        <w:t>优</w:t>
      </w:r>
      <w:bookmarkStart w:id="328" w:name="_Toc144974566"/>
      <w:bookmarkStart w:id="329" w:name="_Toc152045599"/>
      <w:bookmarkStart w:id="330" w:name="_Toc247514023"/>
      <w:bookmarkStart w:id="331" w:name="_Toc361508647"/>
      <w:bookmarkStart w:id="332" w:name="_Toc300835009"/>
      <w:bookmarkStart w:id="333" w:name="_Toc247527624"/>
      <w:bookmarkStart w:id="334" w:name="_Toc39"/>
      <w:bookmarkStart w:id="335" w:name="_Toc384308273"/>
      <w:bookmarkStart w:id="336" w:name="_Toc369531578"/>
      <w:bookmarkStart w:id="337" w:name="_Toc352691534"/>
      <w:bookmarkStart w:id="338" w:name="_Toc152042376"/>
      <w:r>
        <w:rPr>
          <w:rFonts w:hint="eastAsia" w:ascii="宋体" w:hAnsi="宋体" w:eastAsia="宋体" w:cs="宋体"/>
          <w:color w:val="000000"/>
          <w:sz w:val="24"/>
          <w:szCs w:val="24"/>
          <w:highlight w:val="none"/>
        </w:rPr>
        <w:t>先；磋商最后报价也相等</w:t>
      </w:r>
      <w:bookmarkEnd w:id="328"/>
      <w:bookmarkEnd w:id="329"/>
      <w:bookmarkEnd w:id="330"/>
      <w:bookmarkEnd w:id="331"/>
      <w:bookmarkEnd w:id="332"/>
      <w:bookmarkEnd w:id="333"/>
      <w:bookmarkEnd w:id="334"/>
      <w:bookmarkEnd w:id="335"/>
      <w:bookmarkEnd w:id="336"/>
      <w:bookmarkEnd w:id="337"/>
      <w:bookmarkEnd w:id="338"/>
      <w:r>
        <w:rPr>
          <w:rFonts w:hint="eastAsia" w:ascii="宋体" w:hAnsi="宋体" w:eastAsia="宋体" w:cs="宋体"/>
          <w:color w:val="000000"/>
          <w:sz w:val="24"/>
          <w:szCs w:val="24"/>
          <w:highlight w:val="none"/>
        </w:rPr>
        <w:t>的，以设计方案得分高的优先；如果设计方案得分也相等，由采购人自行确定。</w:t>
      </w:r>
    </w:p>
    <w:p w14:paraId="5073F7DE">
      <w:pPr>
        <w:pStyle w:val="3"/>
        <w:spacing w:line="600" w:lineRule="exact"/>
        <w:rPr>
          <w:rFonts w:ascii="宋体" w:hAnsi="宋体" w:eastAsia="宋体" w:cs="宋体"/>
          <w:color w:val="000000"/>
          <w:sz w:val="30"/>
          <w:szCs w:val="30"/>
          <w:highlight w:val="none"/>
        </w:rPr>
      </w:pPr>
      <w:bookmarkStart w:id="339" w:name="_Toc29807"/>
      <w:bookmarkStart w:id="340" w:name="_Toc22367"/>
      <w:bookmarkStart w:id="341" w:name="_Toc67326876"/>
      <w:r>
        <w:rPr>
          <w:rFonts w:ascii="宋体" w:hAnsi="宋体" w:eastAsia="宋体" w:cs="宋体"/>
          <w:color w:val="000000"/>
          <w:sz w:val="30"/>
          <w:szCs w:val="30"/>
          <w:highlight w:val="none"/>
        </w:rPr>
        <w:t xml:space="preserve">2. </w:t>
      </w:r>
      <w:r>
        <w:rPr>
          <w:rFonts w:hint="eastAsia" w:ascii="宋体" w:hAnsi="宋体" w:eastAsia="宋体" w:cs="宋体"/>
          <w:color w:val="000000"/>
          <w:sz w:val="30"/>
          <w:szCs w:val="30"/>
          <w:highlight w:val="none"/>
        </w:rPr>
        <w:t>评审标准</w:t>
      </w:r>
      <w:bookmarkEnd w:id="339"/>
      <w:bookmarkEnd w:id="340"/>
      <w:bookmarkEnd w:id="341"/>
    </w:p>
    <w:p w14:paraId="22A765DD">
      <w:pPr>
        <w:pStyle w:val="4"/>
        <w:rPr>
          <w:rFonts w:ascii="宋体" w:cs="宋体"/>
          <w:color w:val="000000"/>
          <w:sz w:val="28"/>
          <w:szCs w:val="28"/>
          <w:highlight w:val="none"/>
        </w:rPr>
      </w:pPr>
      <w:bookmarkStart w:id="342" w:name="_Toc67326877"/>
      <w:bookmarkStart w:id="343" w:name="_Toc1082"/>
      <w:r>
        <w:rPr>
          <w:rFonts w:ascii="宋体" w:hAnsi="宋体" w:cs="宋体"/>
          <w:color w:val="000000"/>
          <w:sz w:val="28"/>
          <w:szCs w:val="28"/>
          <w:highlight w:val="none"/>
        </w:rPr>
        <w:t xml:space="preserve">2.1 </w:t>
      </w:r>
      <w:r>
        <w:rPr>
          <w:rFonts w:hint="eastAsia" w:ascii="宋体" w:hAnsi="宋体" w:cs="宋体"/>
          <w:color w:val="000000"/>
          <w:sz w:val="28"/>
          <w:szCs w:val="28"/>
          <w:highlight w:val="none"/>
        </w:rPr>
        <w:t>初步评审标准</w:t>
      </w:r>
      <w:bookmarkEnd w:id="342"/>
      <w:bookmarkEnd w:id="343"/>
    </w:p>
    <w:p w14:paraId="3D9B22DF">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2.1.1 </w:t>
      </w:r>
      <w:r>
        <w:rPr>
          <w:rFonts w:hint="eastAsia" w:ascii="宋体" w:hAnsi="宋体" w:eastAsia="宋体" w:cs="宋体"/>
          <w:color w:val="000000"/>
          <w:sz w:val="24"/>
          <w:szCs w:val="24"/>
          <w:highlight w:val="none"/>
        </w:rPr>
        <w:t>形式评审标准：见评审办法前附表。</w:t>
      </w:r>
    </w:p>
    <w:p w14:paraId="16A9ABE2">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2.1.2 </w:t>
      </w:r>
      <w:r>
        <w:rPr>
          <w:rFonts w:hint="eastAsia" w:ascii="宋体" w:hAnsi="宋体" w:eastAsia="宋体" w:cs="宋体"/>
          <w:color w:val="000000"/>
          <w:sz w:val="24"/>
          <w:szCs w:val="24"/>
          <w:highlight w:val="none"/>
        </w:rPr>
        <w:t>资格评审标准：见评审办法前附表。</w:t>
      </w:r>
    </w:p>
    <w:p w14:paraId="638408B7">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2.1.3 </w:t>
      </w:r>
      <w:r>
        <w:rPr>
          <w:rFonts w:hint="eastAsia" w:ascii="宋体" w:hAnsi="宋体" w:eastAsia="宋体" w:cs="宋体"/>
          <w:color w:val="000000"/>
          <w:sz w:val="24"/>
          <w:szCs w:val="24"/>
          <w:highlight w:val="none"/>
        </w:rPr>
        <w:t>响应性评审标准：见评审办法前附表。</w:t>
      </w:r>
    </w:p>
    <w:p w14:paraId="2BABE566">
      <w:pPr>
        <w:pStyle w:val="4"/>
        <w:rPr>
          <w:rFonts w:ascii="宋体" w:cs="宋体"/>
          <w:color w:val="000000"/>
          <w:sz w:val="28"/>
          <w:szCs w:val="28"/>
          <w:highlight w:val="none"/>
        </w:rPr>
      </w:pPr>
      <w:bookmarkStart w:id="344" w:name="_Toc19863"/>
      <w:bookmarkStart w:id="345" w:name="_Toc67326878"/>
      <w:r>
        <w:rPr>
          <w:rFonts w:ascii="宋体" w:hAnsi="宋体" w:cs="宋体"/>
          <w:color w:val="000000"/>
          <w:sz w:val="28"/>
          <w:szCs w:val="28"/>
          <w:highlight w:val="none"/>
        </w:rPr>
        <w:t xml:space="preserve">2.2 </w:t>
      </w:r>
      <w:r>
        <w:rPr>
          <w:rFonts w:hint="eastAsia" w:ascii="宋体" w:hAnsi="宋体" w:cs="宋体"/>
          <w:color w:val="000000"/>
          <w:sz w:val="28"/>
          <w:szCs w:val="28"/>
          <w:highlight w:val="none"/>
        </w:rPr>
        <w:t>分值构成与评分标准</w:t>
      </w:r>
      <w:bookmarkEnd w:id="344"/>
      <w:bookmarkEnd w:id="345"/>
    </w:p>
    <w:p w14:paraId="5AA13B83">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2.2.1 </w:t>
      </w:r>
      <w:r>
        <w:rPr>
          <w:rFonts w:hint="eastAsia" w:ascii="宋体" w:hAnsi="宋体" w:eastAsia="宋体" w:cs="宋体"/>
          <w:color w:val="000000"/>
          <w:sz w:val="24"/>
          <w:szCs w:val="24"/>
          <w:highlight w:val="none"/>
        </w:rPr>
        <w:t>分值构成</w:t>
      </w:r>
    </w:p>
    <w:p w14:paraId="7100F1CC">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）资信业绩部分：见评审办法前附表；</w:t>
      </w:r>
    </w:p>
    <w:p w14:paraId="224B80B1">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）设计方案部分：见评审办法前附表；</w:t>
      </w:r>
    </w:p>
    <w:p w14:paraId="6CF8CD38">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）磋商报价：见评审办法前附表；</w:t>
      </w:r>
    </w:p>
    <w:p w14:paraId="51A1DB02">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）其他评分因素：见评审办法前附表。</w:t>
      </w:r>
    </w:p>
    <w:p w14:paraId="6280BFEF">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2.2.2 </w:t>
      </w:r>
      <w:r>
        <w:rPr>
          <w:rFonts w:hint="eastAsia" w:ascii="宋体" w:hAnsi="宋体" w:eastAsia="宋体" w:cs="宋体"/>
          <w:color w:val="000000"/>
          <w:sz w:val="24"/>
          <w:szCs w:val="24"/>
          <w:highlight w:val="none"/>
        </w:rPr>
        <w:t>评审基准价计算</w:t>
      </w:r>
    </w:p>
    <w:p w14:paraId="661FC784">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评审基准价计算方法：见评审办法前附表。</w:t>
      </w:r>
    </w:p>
    <w:p w14:paraId="372DBBFD">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2.2.3 </w:t>
      </w:r>
      <w:r>
        <w:rPr>
          <w:rFonts w:hint="eastAsia" w:ascii="宋体" w:hAnsi="宋体" w:eastAsia="宋体" w:cs="宋体"/>
          <w:color w:val="000000"/>
          <w:sz w:val="24"/>
          <w:szCs w:val="24"/>
          <w:highlight w:val="none"/>
        </w:rPr>
        <w:t>磋商报价的偏差率计算</w:t>
      </w:r>
    </w:p>
    <w:p w14:paraId="0846B41C">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磋商报价的偏差率计算公式：见评审办法前附表。</w:t>
      </w:r>
    </w:p>
    <w:p w14:paraId="331620C1">
      <w:pPr>
        <w:spacing w:line="400" w:lineRule="exact"/>
        <w:ind w:firstLine="480" w:firstLineChars="200"/>
        <w:rPr>
          <w:rFonts w:ascii="宋体" w:hAnsi="宋体" w:eastAsia="宋体" w:cs="宋体"/>
          <w:color w:val="000000"/>
          <w:sz w:val="24"/>
          <w:szCs w:val="24"/>
          <w:highlight w:val="none"/>
        </w:rPr>
      </w:pPr>
      <w:r>
        <w:rPr>
          <w:rFonts w:ascii="宋体" w:hAnsi="宋体" w:eastAsia="宋体" w:cs="宋体"/>
          <w:color w:val="000000"/>
          <w:sz w:val="24"/>
          <w:szCs w:val="24"/>
          <w:highlight w:val="none"/>
        </w:rPr>
        <w:t xml:space="preserve">2.2.4 </w:t>
      </w:r>
      <w:r>
        <w:rPr>
          <w:rFonts w:hint="eastAsia" w:ascii="宋体" w:hAnsi="宋体" w:eastAsia="宋体" w:cs="宋体"/>
          <w:color w:val="000000"/>
          <w:sz w:val="24"/>
          <w:szCs w:val="24"/>
          <w:highlight w:val="none"/>
        </w:rPr>
        <w:t>评分标准</w:t>
      </w:r>
    </w:p>
    <w:p w14:paraId="079AC832">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1</w:t>
      </w:r>
      <w:r>
        <w:rPr>
          <w:rFonts w:hint="eastAsia" w:ascii="宋体" w:hAnsi="宋体" w:eastAsia="宋体" w:cs="宋体"/>
          <w:color w:val="000000"/>
          <w:sz w:val="24"/>
          <w:szCs w:val="24"/>
          <w:highlight w:val="none"/>
        </w:rPr>
        <w:t>）资信业绩评分标准：见评审办法前附表；</w:t>
      </w:r>
    </w:p>
    <w:p w14:paraId="510C3783">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）设计方案评分标准：见评审办法前附表；</w:t>
      </w:r>
    </w:p>
    <w:p w14:paraId="7B1632D1">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）磋商报价评分标准：见评审办法前附表；</w:t>
      </w:r>
    </w:p>
    <w:p w14:paraId="5AA0F541">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）其他因素评分标准：见评审办法前附表。</w:t>
      </w:r>
    </w:p>
    <w:p w14:paraId="77095D9F">
      <w:pPr>
        <w:pStyle w:val="3"/>
        <w:spacing w:line="600" w:lineRule="exact"/>
        <w:rPr>
          <w:rFonts w:ascii="宋体" w:hAnsi="宋体" w:eastAsia="宋体" w:cs="宋体"/>
          <w:color w:val="000000"/>
          <w:sz w:val="30"/>
          <w:szCs w:val="30"/>
        </w:rPr>
      </w:pPr>
      <w:bookmarkStart w:id="346" w:name="_Toc740"/>
      <w:bookmarkStart w:id="347" w:name="_Toc67326879"/>
      <w:bookmarkStart w:id="348" w:name="_Toc2157"/>
      <w:r>
        <w:rPr>
          <w:rFonts w:ascii="宋体" w:hAnsi="宋体" w:eastAsia="宋体" w:cs="宋体"/>
          <w:color w:val="000000"/>
          <w:sz w:val="30"/>
          <w:szCs w:val="30"/>
        </w:rPr>
        <w:t xml:space="preserve">3. </w:t>
      </w:r>
      <w:r>
        <w:rPr>
          <w:rFonts w:hint="eastAsia" w:ascii="宋体" w:hAnsi="宋体" w:eastAsia="宋体" w:cs="宋体"/>
          <w:color w:val="000000"/>
          <w:sz w:val="30"/>
          <w:szCs w:val="30"/>
        </w:rPr>
        <w:t>评审程序</w:t>
      </w:r>
      <w:bookmarkEnd w:id="346"/>
      <w:bookmarkEnd w:id="347"/>
      <w:bookmarkEnd w:id="348"/>
    </w:p>
    <w:p w14:paraId="44BF19C5">
      <w:pPr>
        <w:pStyle w:val="3"/>
        <w:spacing w:line="600" w:lineRule="exact"/>
        <w:rPr>
          <w:rFonts w:ascii="宋体" w:hAnsi="宋体" w:eastAsia="宋体" w:cs="宋体"/>
          <w:color w:val="000000"/>
          <w:sz w:val="30"/>
          <w:szCs w:val="30"/>
        </w:rPr>
      </w:pPr>
      <w:bookmarkStart w:id="349" w:name="_Toc4721"/>
      <w:bookmarkStart w:id="350" w:name="_Toc27455"/>
      <w:bookmarkStart w:id="351" w:name="_Toc16896"/>
      <w:bookmarkStart w:id="352" w:name="_Toc67326880"/>
      <w:r>
        <w:rPr>
          <w:rFonts w:ascii="宋体" w:hAnsi="宋体" w:eastAsia="宋体" w:cs="宋体"/>
          <w:color w:val="000000"/>
          <w:sz w:val="30"/>
          <w:szCs w:val="30"/>
        </w:rPr>
        <w:t xml:space="preserve">3.1 </w:t>
      </w:r>
      <w:r>
        <w:rPr>
          <w:rFonts w:hint="eastAsia" w:ascii="宋体" w:hAnsi="宋体" w:eastAsia="宋体" w:cs="宋体"/>
          <w:color w:val="000000"/>
          <w:sz w:val="30"/>
          <w:szCs w:val="30"/>
        </w:rPr>
        <w:t>初步评审</w:t>
      </w:r>
      <w:bookmarkEnd w:id="349"/>
      <w:bookmarkEnd w:id="350"/>
      <w:bookmarkEnd w:id="351"/>
      <w:bookmarkEnd w:id="352"/>
    </w:p>
    <w:p w14:paraId="6CC94E5D">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3.1.1 </w:t>
      </w:r>
      <w:r>
        <w:rPr>
          <w:rFonts w:hint="eastAsia" w:ascii="宋体" w:hAnsi="宋体" w:eastAsia="宋体" w:cs="宋体"/>
          <w:color w:val="000000"/>
          <w:sz w:val="24"/>
          <w:szCs w:val="24"/>
        </w:rPr>
        <w:t>磋商小组可以要求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提交第二章“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须知”规定的有关证明和证件的原件，以便核验。磋商小组依据本章第</w:t>
      </w:r>
      <w:r>
        <w:rPr>
          <w:rFonts w:ascii="宋体" w:hAnsi="宋体" w:eastAsia="宋体" w:cs="宋体"/>
          <w:color w:val="000000"/>
          <w:sz w:val="24"/>
          <w:szCs w:val="24"/>
        </w:rPr>
        <w:t>2.1</w:t>
      </w:r>
      <w:r>
        <w:rPr>
          <w:rFonts w:hint="eastAsia" w:ascii="宋体" w:hAnsi="宋体" w:eastAsia="宋体" w:cs="宋体"/>
          <w:color w:val="000000"/>
          <w:sz w:val="24"/>
          <w:szCs w:val="24"/>
        </w:rPr>
        <w:t>款规定的标准对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进行初步评审。有一项不符合评审标准的，磋商小组应当否决其报价。</w:t>
      </w:r>
    </w:p>
    <w:p w14:paraId="61713CED">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3.1.2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有以下情形之一的，磋商小组应当否决其报价：</w:t>
      </w:r>
    </w:p>
    <w:p w14:paraId="0E4A1524">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没有对竞争性磋商文件的实质性要求和条件作出响应，或者对竞争性磋商文件的偏差超出竞争性磋商文件规定的偏差范围或最高项数；</w:t>
      </w:r>
    </w:p>
    <w:p w14:paraId="772D3953">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）有串通报价、弄虚作假、行贿等违法行为。</w:t>
      </w:r>
    </w:p>
    <w:p w14:paraId="5EC2F672">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3.1.3 </w:t>
      </w:r>
      <w:r>
        <w:rPr>
          <w:rFonts w:hint="eastAsia" w:ascii="宋体" w:hAnsi="宋体" w:eastAsia="宋体" w:cs="宋体"/>
          <w:color w:val="000000"/>
          <w:sz w:val="24"/>
          <w:szCs w:val="24"/>
        </w:rPr>
        <w:t>磋商报价有算术错误及其他错误的，磋商小组按以下原则要求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对磋商报价进</w:t>
      </w:r>
      <w:bookmarkStart w:id="353" w:name="_Toc352691538"/>
      <w:bookmarkStart w:id="354" w:name="_Toc144974570"/>
      <w:bookmarkStart w:id="355" w:name="_Toc2907"/>
      <w:bookmarkStart w:id="356" w:name="_Toc384308277"/>
      <w:bookmarkStart w:id="357" w:name="_Toc247514027"/>
      <w:bookmarkStart w:id="358" w:name="_Toc152042380"/>
      <w:bookmarkStart w:id="359" w:name="_Toc369531582"/>
      <w:bookmarkStart w:id="360" w:name="_Toc247527628"/>
      <w:bookmarkStart w:id="361" w:name="_Toc300835013"/>
      <w:bookmarkStart w:id="362" w:name="_Toc152045603"/>
      <w:bookmarkStart w:id="363" w:name="_Toc361508651"/>
      <w:r>
        <w:rPr>
          <w:rFonts w:hint="eastAsia" w:ascii="宋体" w:hAnsi="宋体" w:eastAsia="宋体" w:cs="宋体"/>
          <w:color w:val="000000"/>
          <w:sz w:val="24"/>
          <w:szCs w:val="24"/>
        </w:rPr>
        <w:t>行修正，并要求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书面澄清确认。</w:t>
      </w:r>
      <w:bookmarkEnd w:id="353"/>
      <w:bookmarkEnd w:id="354"/>
      <w:bookmarkEnd w:id="355"/>
      <w:bookmarkEnd w:id="356"/>
      <w:bookmarkEnd w:id="357"/>
      <w:bookmarkEnd w:id="358"/>
      <w:bookmarkEnd w:id="359"/>
      <w:bookmarkEnd w:id="360"/>
      <w:bookmarkEnd w:id="361"/>
      <w:bookmarkEnd w:id="362"/>
      <w:bookmarkEnd w:id="363"/>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拒不澄清确认的，磋商小组应当否决其报价：</w:t>
      </w:r>
    </w:p>
    <w:p w14:paraId="44348065">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中的大写金额与小写金额不一致的，以大写金额为准；</w:t>
      </w:r>
    </w:p>
    <w:p w14:paraId="7B77A6F0">
      <w:pPr>
        <w:spacing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）总价金额与单价金额不一致的，以单价金额为准，但单价金额小数点有明显错误的除外。</w:t>
      </w:r>
    </w:p>
    <w:p w14:paraId="6063E07A">
      <w:pPr>
        <w:pStyle w:val="4"/>
        <w:rPr>
          <w:rFonts w:ascii="宋体" w:cs="宋体"/>
          <w:color w:val="000000"/>
          <w:sz w:val="28"/>
          <w:szCs w:val="28"/>
        </w:rPr>
      </w:pPr>
      <w:bookmarkStart w:id="364" w:name="_Toc9239"/>
      <w:bookmarkStart w:id="365" w:name="_Toc67326881"/>
      <w:r>
        <w:rPr>
          <w:rFonts w:ascii="宋体" w:hAnsi="宋体" w:cs="宋体"/>
          <w:color w:val="000000"/>
          <w:sz w:val="28"/>
          <w:szCs w:val="28"/>
        </w:rPr>
        <w:t xml:space="preserve">3.2 </w:t>
      </w:r>
      <w:r>
        <w:rPr>
          <w:rFonts w:hint="eastAsia" w:ascii="宋体" w:hAnsi="宋体" w:cs="宋体"/>
          <w:color w:val="000000"/>
          <w:sz w:val="28"/>
          <w:szCs w:val="28"/>
        </w:rPr>
        <w:t>详细评审</w:t>
      </w:r>
      <w:bookmarkEnd w:id="364"/>
      <w:bookmarkEnd w:id="365"/>
    </w:p>
    <w:p w14:paraId="4122893C">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3.2.1 </w:t>
      </w:r>
      <w:r>
        <w:rPr>
          <w:rFonts w:hint="eastAsia" w:ascii="宋体" w:hAnsi="宋体" w:eastAsia="宋体" w:cs="宋体"/>
          <w:color w:val="000000"/>
          <w:sz w:val="24"/>
          <w:szCs w:val="24"/>
        </w:rPr>
        <w:t>磋商小组按本章第</w:t>
      </w:r>
      <w:r>
        <w:rPr>
          <w:rFonts w:ascii="宋体" w:hAnsi="宋体" w:eastAsia="宋体" w:cs="宋体"/>
          <w:color w:val="000000"/>
          <w:sz w:val="24"/>
          <w:szCs w:val="24"/>
        </w:rPr>
        <w:t>2.2</w:t>
      </w:r>
      <w:r>
        <w:rPr>
          <w:rFonts w:hint="eastAsia" w:ascii="宋体" w:hAnsi="宋体" w:eastAsia="宋体" w:cs="宋体"/>
          <w:color w:val="000000"/>
          <w:sz w:val="24"/>
          <w:szCs w:val="24"/>
        </w:rPr>
        <w:t>款规定的量化因素和分值进行打分，并计算出综合评估得分。</w:t>
      </w:r>
    </w:p>
    <w:p w14:paraId="2B905712">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）按本章第</w:t>
      </w:r>
      <w:r>
        <w:rPr>
          <w:rFonts w:ascii="宋体" w:hAnsi="宋体" w:eastAsia="宋体" w:cs="宋体"/>
          <w:color w:val="000000"/>
          <w:sz w:val="24"/>
          <w:szCs w:val="24"/>
        </w:rPr>
        <w:t>2.2.4</w:t>
      </w: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）目规定的评审因素</w:t>
      </w:r>
      <w:r>
        <w:rPr>
          <w:rFonts w:hint="eastAsia" w:ascii="宋体" w:hAnsi="宋体" w:eastAsia="宋体" w:cs="宋体"/>
          <w:color w:val="000000"/>
          <w:sz w:val="24"/>
          <w:szCs w:val="24"/>
          <w:highlight w:val="none"/>
        </w:rPr>
        <w:t>和分值对</w:t>
      </w:r>
      <w:r>
        <w:rPr>
          <w:rFonts w:hint="eastAsia" w:ascii="宋体" w:hAnsi="宋体" w:eastAsia="宋体" w:cs="宋体"/>
          <w:color w:val="000000"/>
          <w:sz w:val="24"/>
          <w:szCs w:val="24"/>
          <w:highlight w:val="none"/>
          <w:lang w:eastAsia="zh-CN"/>
        </w:rPr>
        <w:t>主要人员</w:t>
      </w:r>
      <w:r>
        <w:rPr>
          <w:rFonts w:hint="eastAsia" w:ascii="宋体" w:hAnsi="宋体" w:eastAsia="宋体" w:cs="宋体"/>
          <w:color w:val="000000"/>
          <w:sz w:val="24"/>
          <w:szCs w:val="24"/>
          <w:highlight w:val="none"/>
        </w:rPr>
        <w:t>部分计算出得分</w:t>
      </w:r>
      <w:r>
        <w:rPr>
          <w:rFonts w:ascii="宋体" w:hAnsi="宋体" w:eastAsia="宋体" w:cs="宋体"/>
          <w:color w:val="000000"/>
          <w:sz w:val="24"/>
          <w:szCs w:val="24"/>
          <w:highlight w:val="none"/>
        </w:rPr>
        <w:t>A</w:t>
      </w:r>
      <w:r>
        <w:rPr>
          <w:rFonts w:hint="eastAsia" w:ascii="宋体" w:hAnsi="宋体" w:eastAsia="宋体" w:cs="宋体"/>
          <w:color w:val="000000"/>
          <w:sz w:val="24"/>
          <w:szCs w:val="24"/>
          <w:highlight w:val="none"/>
        </w:rPr>
        <w:t>；</w:t>
      </w:r>
    </w:p>
    <w:p w14:paraId="24A1F596">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）按本章第</w:t>
      </w:r>
      <w:r>
        <w:rPr>
          <w:rFonts w:ascii="宋体" w:hAnsi="宋体" w:eastAsia="宋体" w:cs="宋体"/>
          <w:color w:val="000000"/>
          <w:sz w:val="24"/>
          <w:szCs w:val="24"/>
          <w:highlight w:val="none"/>
        </w:rPr>
        <w:t>2.2.4</w:t>
      </w: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2</w:t>
      </w:r>
      <w:r>
        <w:rPr>
          <w:rFonts w:hint="eastAsia" w:ascii="宋体" w:hAnsi="宋体" w:eastAsia="宋体" w:cs="宋体"/>
          <w:color w:val="000000"/>
          <w:sz w:val="24"/>
          <w:szCs w:val="24"/>
          <w:highlight w:val="none"/>
        </w:rPr>
        <w:t>）目规定的评审因素和分值对设计方案部分计算出得分</w:t>
      </w:r>
      <w:r>
        <w:rPr>
          <w:rFonts w:ascii="宋体" w:hAnsi="宋体" w:eastAsia="宋体" w:cs="宋体"/>
          <w:color w:val="000000"/>
          <w:sz w:val="24"/>
          <w:szCs w:val="24"/>
          <w:highlight w:val="none"/>
        </w:rPr>
        <w:t>B</w:t>
      </w:r>
      <w:r>
        <w:rPr>
          <w:rFonts w:hint="eastAsia" w:ascii="宋体" w:hAnsi="宋体" w:eastAsia="宋体" w:cs="宋体"/>
          <w:color w:val="000000"/>
          <w:sz w:val="24"/>
          <w:szCs w:val="24"/>
          <w:highlight w:val="none"/>
        </w:rPr>
        <w:t>；</w:t>
      </w:r>
    </w:p>
    <w:p w14:paraId="6B2C9E77">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）按本章第</w:t>
      </w:r>
      <w:r>
        <w:rPr>
          <w:rFonts w:ascii="宋体" w:hAnsi="宋体" w:eastAsia="宋体" w:cs="宋体"/>
          <w:color w:val="000000"/>
          <w:sz w:val="24"/>
          <w:szCs w:val="24"/>
          <w:highlight w:val="none"/>
        </w:rPr>
        <w:t>2.2.4</w:t>
      </w: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3</w:t>
      </w:r>
      <w:r>
        <w:rPr>
          <w:rFonts w:hint="eastAsia" w:ascii="宋体" w:hAnsi="宋体" w:eastAsia="宋体" w:cs="宋体"/>
          <w:color w:val="000000"/>
          <w:sz w:val="24"/>
          <w:szCs w:val="24"/>
          <w:highlight w:val="none"/>
        </w:rPr>
        <w:t>）目规定的评审因素和</w:t>
      </w:r>
      <w:bookmarkStart w:id="366" w:name="_Toc300835014"/>
      <w:bookmarkStart w:id="367" w:name="_Toc352691539"/>
      <w:bookmarkStart w:id="368" w:name="_Toc361508652"/>
      <w:bookmarkStart w:id="369" w:name="_Toc247514028"/>
      <w:bookmarkStart w:id="370" w:name="_Toc247527629"/>
      <w:bookmarkStart w:id="371" w:name="_Toc384308278"/>
      <w:bookmarkStart w:id="372" w:name="_Toc24330"/>
      <w:bookmarkStart w:id="373" w:name="_Toc369531583"/>
      <w:r>
        <w:rPr>
          <w:rFonts w:hint="eastAsia" w:ascii="宋体" w:hAnsi="宋体" w:eastAsia="宋体" w:cs="宋体"/>
          <w:color w:val="000000"/>
          <w:sz w:val="24"/>
          <w:szCs w:val="24"/>
          <w:highlight w:val="none"/>
        </w:rPr>
        <w:t>分值对磋商报价</w:t>
      </w:r>
      <w:bookmarkEnd w:id="366"/>
      <w:bookmarkEnd w:id="367"/>
      <w:bookmarkEnd w:id="368"/>
      <w:bookmarkEnd w:id="369"/>
      <w:bookmarkEnd w:id="370"/>
      <w:bookmarkEnd w:id="371"/>
      <w:bookmarkEnd w:id="372"/>
      <w:bookmarkEnd w:id="373"/>
      <w:r>
        <w:rPr>
          <w:rFonts w:hint="eastAsia" w:ascii="宋体" w:hAnsi="宋体" w:eastAsia="宋体" w:cs="宋体"/>
          <w:color w:val="000000"/>
          <w:sz w:val="24"/>
          <w:szCs w:val="24"/>
          <w:highlight w:val="none"/>
        </w:rPr>
        <w:t>计</w:t>
      </w:r>
      <w:bookmarkStart w:id="374" w:name="_Toc369531584"/>
      <w:bookmarkStart w:id="375" w:name="_Toc352691540"/>
      <w:bookmarkStart w:id="376" w:name="_Toc247514029"/>
      <w:bookmarkStart w:id="377" w:name="_Toc247527630"/>
      <w:bookmarkStart w:id="378" w:name="_Toc18141"/>
      <w:bookmarkStart w:id="379" w:name="_Toc361508653"/>
      <w:bookmarkStart w:id="380" w:name="_Toc384308279"/>
      <w:bookmarkStart w:id="381" w:name="_Toc300835015"/>
      <w:r>
        <w:rPr>
          <w:rFonts w:hint="eastAsia" w:ascii="宋体" w:hAnsi="宋体" w:eastAsia="宋体" w:cs="宋体"/>
          <w:color w:val="000000"/>
          <w:sz w:val="24"/>
          <w:szCs w:val="24"/>
          <w:highlight w:val="none"/>
        </w:rPr>
        <w:t>算出得分</w:t>
      </w:r>
      <w:r>
        <w:rPr>
          <w:rFonts w:ascii="宋体" w:hAnsi="宋体" w:eastAsia="宋体" w:cs="宋体"/>
          <w:color w:val="000000"/>
          <w:sz w:val="24"/>
          <w:szCs w:val="24"/>
          <w:highlight w:val="none"/>
        </w:rPr>
        <w:t>C</w:t>
      </w:r>
      <w:r>
        <w:rPr>
          <w:rFonts w:hint="eastAsia" w:ascii="宋体" w:hAnsi="宋体" w:eastAsia="宋体" w:cs="宋体"/>
          <w:color w:val="000000"/>
          <w:sz w:val="24"/>
          <w:szCs w:val="24"/>
          <w:highlight w:val="none"/>
        </w:rPr>
        <w:t>；</w:t>
      </w:r>
    </w:p>
    <w:p w14:paraId="1F904959">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）按本章第</w:t>
      </w:r>
      <w:r>
        <w:rPr>
          <w:rFonts w:ascii="宋体" w:hAnsi="宋体" w:eastAsia="宋体" w:cs="宋体"/>
          <w:color w:val="000000"/>
          <w:sz w:val="24"/>
          <w:szCs w:val="24"/>
          <w:highlight w:val="none"/>
        </w:rPr>
        <w:t>2.2.4</w:t>
      </w:r>
      <w:r>
        <w:rPr>
          <w:rFonts w:hint="eastAsia" w:ascii="宋体" w:hAnsi="宋体" w:eastAsia="宋体" w:cs="宋体"/>
          <w:color w:val="000000"/>
          <w:sz w:val="24"/>
          <w:szCs w:val="24"/>
          <w:highlight w:val="none"/>
        </w:rPr>
        <w:t>（</w:t>
      </w:r>
      <w:r>
        <w:rPr>
          <w:rFonts w:ascii="宋体" w:hAnsi="宋体" w:eastAsia="宋体" w:cs="宋体"/>
          <w:color w:val="000000"/>
          <w:sz w:val="24"/>
          <w:szCs w:val="24"/>
          <w:highlight w:val="none"/>
        </w:rPr>
        <w:t>4</w:t>
      </w:r>
      <w:r>
        <w:rPr>
          <w:rFonts w:hint="eastAsia" w:ascii="宋体" w:hAnsi="宋体" w:eastAsia="宋体" w:cs="宋体"/>
          <w:color w:val="000000"/>
          <w:sz w:val="24"/>
          <w:szCs w:val="24"/>
          <w:highlight w:val="none"/>
        </w:rPr>
        <w:t>）目规定的评审因素和分值对</w:t>
      </w:r>
      <w:r>
        <w:rPr>
          <w:rFonts w:hint="eastAsia" w:ascii="宋体" w:hAnsi="宋体" w:eastAsia="宋体" w:cs="宋体"/>
          <w:color w:val="000000"/>
          <w:sz w:val="24"/>
          <w:szCs w:val="24"/>
          <w:highlight w:val="none"/>
          <w:lang w:eastAsia="zh-CN"/>
        </w:rPr>
        <w:t>其他评审部分</w:t>
      </w:r>
      <w:r>
        <w:rPr>
          <w:rFonts w:hint="eastAsia" w:ascii="宋体" w:hAnsi="宋体" w:eastAsia="宋体" w:cs="宋体"/>
          <w:color w:val="000000"/>
          <w:sz w:val="24"/>
          <w:szCs w:val="24"/>
          <w:highlight w:val="none"/>
        </w:rPr>
        <w:t>计算出得分</w:t>
      </w:r>
      <w:r>
        <w:rPr>
          <w:rFonts w:ascii="宋体" w:hAnsi="宋体" w:eastAsia="宋体" w:cs="宋体"/>
          <w:color w:val="000000"/>
          <w:sz w:val="24"/>
          <w:szCs w:val="24"/>
          <w:highlight w:val="none"/>
        </w:rPr>
        <w:t>D</w:t>
      </w:r>
      <w:r>
        <w:rPr>
          <w:rFonts w:hint="eastAsia" w:ascii="宋体" w:hAnsi="宋体" w:eastAsia="宋体" w:cs="宋体"/>
          <w:color w:val="000000"/>
          <w:sz w:val="24"/>
          <w:szCs w:val="24"/>
          <w:highlight w:val="none"/>
        </w:rPr>
        <w:t>；</w:t>
      </w:r>
    </w:p>
    <w:bookmarkEnd w:id="374"/>
    <w:bookmarkEnd w:id="375"/>
    <w:bookmarkEnd w:id="376"/>
    <w:bookmarkEnd w:id="377"/>
    <w:bookmarkEnd w:id="378"/>
    <w:bookmarkEnd w:id="379"/>
    <w:bookmarkEnd w:id="380"/>
    <w:bookmarkEnd w:id="381"/>
    <w:p w14:paraId="7945F587">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highlight w:val="none"/>
        </w:rPr>
        <w:t xml:space="preserve">3.2.2 </w:t>
      </w:r>
      <w:r>
        <w:rPr>
          <w:rFonts w:hint="eastAsia" w:ascii="宋体" w:hAnsi="宋体" w:eastAsia="宋体" w:cs="宋体"/>
          <w:color w:val="000000"/>
          <w:sz w:val="24"/>
          <w:szCs w:val="24"/>
          <w:highlight w:val="none"/>
        </w:rPr>
        <w:t>评分分值计算保留小数点后两位，小数点后第三位“四舍五入</w:t>
      </w:r>
      <w:r>
        <w:rPr>
          <w:rFonts w:hint="eastAsia" w:ascii="宋体" w:hAnsi="宋体" w:eastAsia="宋体" w:cs="宋体"/>
          <w:color w:val="000000"/>
          <w:sz w:val="24"/>
          <w:szCs w:val="24"/>
        </w:rPr>
        <w:t>”。</w:t>
      </w:r>
    </w:p>
    <w:p w14:paraId="0375A2DC">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3.2.3 </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得分</w:t>
      </w:r>
      <w:r>
        <w:rPr>
          <w:rFonts w:ascii="宋体" w:hAnsi="宋体" w:eastAsia="宋体" w:cs="宋体"/>
          <w:color w:val="000000"/>
          <w:sz w:val="24"/>
          <w:szCs w:val="24"/>
        </w:rPr>
        <w:t>=A+B+C+D</w:t>
      </w:r>
      <w:r>
        <w:rPr>
          <w:rFonts w:hint="eastAsia" w:ascii="宋体" w:hAnsi="宋体" w:eastAsia="宋体" w:cs="宋体"/>
          <w:color w:val="000000"/>
          <w:sz w:val="24"/>
          <w:szCs w:val="24"/>
        </w:rPr>
        <w:t>。</w:t>
      </w:r>
    </w:p>
    <w:p w14:paraId="141E6BBC">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3.2.4 </w:t>
      </w:r>
      <w:r>
        <w:rPr>
          <w:rFonts w:hint="eastAsia" w:ascii="宋体" w:hAnsi="宋体" w:eastAsia="宋体" w:cs="宋体"/>
          <w:color w:val="000000"/>
          <w:sz w:val="24"/>
          <w:szCs w:val="24"/>
        </w:rPr>
        <w:t>磋商小组发现</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的报价明显低于其他磋商报价，使得其磋商报价可能低于其个别成本的，应当要求该</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作出书面说明并提供相应的证明材料。</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不能合理说明或者不能提供相应证明材料的，磋商小组应当认定该</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以低于成本报价竞标，并否决其报价。</w:t>
      </w:r>
    </w:p>
    <w:p w14:paraId="2FA6ED10">
      <w:pPr>
        <w:pStyle w:val="4"/>
        <w:rPr>
          <w:rFonts w:ascii="宋体" w:cs="宋体"/>
          <w:color w:val="000000"/>
          <w:sz w:val="28"/>
          <w:szCs w:val="28"/>
        </w:rPr>
      </w:pPr>
      <w:bookmarkStart w:id="382" w:name="_Toc67326882"/>
      <w:bookmarkStart w:id="383" w:name="_Toc17354"/>
      <w:r>
        <w:rPr>
          <w:rFonts w:ascii="宋体" w:hAnsi="宋体" w:cs="宋体"/>
          <w:color w:val="000000"/>
          <w:sz w:val="28"/>
          <w:szCs w:val="28"/>
        </w:rPr>
        <w:t xml:space="preserve">3.3 </w:t>
      </w:r>
      <w:r>
        <w:rPr>
          <w:rFonts w:hint="eastAsia" w:ascii="宋体" w:hAnsi="宋体" w:cs="宋体"/>
          <w:color w:val="000000"/>
          <w:sz w:val="28"/>
          <w:szCs w:val="28"/>
          <w:lang w:eastAsia="zh-CN"/>
        </w:rPr>
        <w:t>响应文件</w:t>
      </w:r>
      <w:r>
        <w:rPr>
          <w:rFonts w:hint="eastAsia" w:ascii="宋体" w:hAnsi="宋体" w:cs="宋体"/>
          <w:color w:val="000000"/>
          <w:sz w:val="28"/>
          <w:szCs w:val="28"/>
        </w:rPr>
        <w:t>的澄清</w:t>
      </w:r>
      <w:bookmarkEnd w:id="382"/>
      <w:bookmarkEnd w:id="383"/>
    </w:p>
    <w:p w14:paraId="02008405">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3.3.1 </w:t>
      </w:r>
      <w:r>
        <w:rPr>
          <w:rFonts w:hint="eastAsia" w:ascii="宋体" w:hAnsi="宋体" w:eastAsia="宋体" w:cs="宋体"/>
          <w:color w:val="000000"/>
          <w:sz w:val="24"/>
          <w:szCs w:val="24"/>
        </w:rPr>
        <w:t>在评审过程中，磋商小组可以书面形式要求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中含义不明确、对同类问题表述不一致或者有明显文字和计算错误的内容作必要的澄清、说明或补正。澄清、说明或补正应以书面方式进行。磋商小组不接受</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主动提出的澄清、说明或补正。</w:t>
      </w:r>
    </w:p>
    <w:p w14:paraId="32C49C2A">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3.3.2 </w:t>
      </w:r>
      <w:r>
        <w:rPr>
          <w:rFonts w:hint="eastAsia" w:ascii="宋体" w:hAnsi="宋体" w:eastAsia="宋体" w:cs="宋体"/>
          <w:color w:val="000000"/>
          <w:sz w:val="24"/>
          <w:szCs w:val="24"/>
        </w:rPr>
        <w:t>澄清、说明或补正不得超出</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的范围且不得改变</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的实质性内容，并构成</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的组成部分。</w:t>
      </w:r>
    </w:p>
    <w:p w14:paraId="118E7CC3">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3.3.3 </w:t>
      </w:r>
      <w:r>
        <w:rPr>
          <w:rFonts w:hint="eastAsia" w:ascii="宋体" w:hAnsi="宋体" w:eastAsia="宋体" w:cs="宋体"/>
          <w:color w:val="000000"/>
          <w:sz w:val="24"/>
          <w:szCs w:val="24"/>
        </w:rPr>
        <w:t>磋商小组对</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提交的澄清、说明或补正有疑问的，可以要求</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进一步澄清、说明或补正，直至满足磋商小组的要求。</w:t>
      </w:r>
    </w:p>
    <w:p w14:paraId="6B03B519">
      <w:pPr>
        <w:pStyle w:val="4"/>
        <w:rPr>
          <w:rFonts w:ascii="宋体" w:cs="宋体"/>
          <w:color w:val="000000"/>
          <w:sz w:val="28"/>
          <w:szCs w:val="28"/>
        </w:rPr>
      </w:pPr>
      <w:bookmarkStart w:id="384" w:name="_Toc26162"/>
      <w:bookmarkStart w:id="385" w:name="_Toc67326883"/>
      <w:r>
        <w:rPr>
          <w:rFonts w:ascii="宋体" w:hAnsi="宋体" w:cs="宋体"/>
          <w:color w:val="000000"/>
          <w:sz w:val="28"/>
          <w:szCs w:val="28"/>
        </w:rPr>
        <w:t xml:space="preserve">3.4 </w:t>
      </w:r>
      <w:r>
        <w:rPr>
          <w:rFonts w:hint="eastAsia" w:ascii="宋体" w:hAnsi="宋体" w:cs="宋体"/>
          <w:color w:val="000000"/>
          <w:sz w:val="28"/>
          <w:szCs w:val="28"/>
        </w:rPr>
        <w:t>评审结果</w:t>
      </w:r>
      <w:bookmarkEnd w:id="384"/>
      <w:bookmarkEnd w:id="385"/>
    </w:p>
    <w:p w14:paraId="2ED9A932">
      <w:pPr>
        <w:spacing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3.4.1 </w:t>
      </w:r>
      <w:r>
        <w:rPr>
          <w:rFonts w:hint="eastAsia" w:ascii="宋体" w:hAnsi="宋体" w:eastAsia="宋体" w:cs="宋体"/>
          <w:color w:val="000000"/>
          <w:sz w:val="24"/>
          <w:szCs w:val="24"/>
        </w:rPr>
        <w:t>除第二章“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须知”前附表授权直接确定成交人外，磋商小组按照得分由高到低的顺序推荐成交候选人，并标明排序。</w:t>
      </w:r>
    </w:p>
    <w:p w14:paraId="03E40D30">
      <w:pPr>
        <w:spacing w:line="400" w:lineRule="exact"/>
        <w:ind w:firstLine="480" w:firstLineChars="200"/>
        <w:rPr>
          <w:rFonts w:ascii="宋体" w:hAnsi="宋体" w:eastAsia="宋体" w:cs="宋体"/>
          <w:color w:val="000000"/>
        </w:rPr>
      </w:pPr>
      <w:r>
        <w:rPr>
          <w:rFonts w:ascii="宋体" w:hAnsi="宋体" w:eastAsia="宋体" w:cs="宋体"/>
          <w:color w:val="000000"/>
          <w:sz w:val="24"/>
          <w:szCs w:val="24"/>
        </w:rPr>
        <w:t xml:space="preserve">3.4.2 </w:t>
      </w:r>
      <w:r>
        <w:rPr>
          <w:rFonts w:hint="eastAsia" w:ascii="宋体" w:hAnsi="宋体" w:eastAsia="宋体" w:cs="宋体"/>
          <w:color w:val="000000"/>
          <w:sz w:val="24"/>
          <w:szCs w:val="24"/>
        </w:rPr>
        <w:t>磋商小组完成评审后，应当向采购人提交书面评审报告和成交候选人名单</w:t>
      </w:r>
      <w:r>
        <w:rPr>
          <w:rFonts w:hint="eastAsia" w:ascii="宋体" w:hAnsi="宋体" w:eastAsia="宋体" w:cs="宋体"/>
          <w:color w:val="000000"/>
        </w:rPr>
        <w:t>。</w:t>
      </w:r>
    </w:p>
    <w:bookmarkEnd w:id="288"/>
    <w:bookmarkEnd w:id="289"/>
    <w:bookmarkEnd w:id="290"/>
    <w:bookmarkEnd w:id="291"/>
    <w:bookmarkEnd w:id="292"/>
    <w:p w14:paraId="7F70152D">
      <w:pPr>
        <w:pStyle w:val="3"/>
        <w:spacing w:line="600" w:lineRule="exact"/>
        <w:rPr>
          <w:rFonts w:ascii="宋体" w:hAnsi="宋体" w:eastAsia="宋体" w:cs="宋体"/>
          <w:color w:val="000000"/>
          <w:sz w:val="30"/>
          <w:szCs w:val="30"/>
        </w:rPr>
      </w:pPr>
      <w:bookmarkStart w:id="386" w:name="_Toc67326884"/>
      <w:bookmarkStart w:id="387" w:name="_Toc5406"/>
      <w:r>
        <w:rPr>
          <w:rFonts w:ascii="宋体" w:hAnsi="宋体" w:eastAsia="宋体" w:cs="宋体"/>
          <w:color w:val="000000"/>
          <w:sz w:val="30"/>
          <w:szCs w:val="30"/>
        </w:rPr>
        <w:t>4</w:t>
      </w:r>
      <w:r>
        <w:rPr>
          <w:rFonts w:hint="eastAsia" w:ascii="宋体" w:hAnsi="宋体" w:eastAsia="宋体" w:cs="宋体"/>
          <w:color w:val="000000"/>
          <w:sz w:val="30"/>
          <w:szCs w:val="30"/>
        </w:rPr>
        <w:t>、无效报价条件</w:t>
      </w:r>
      <w:bookmarkEnd w:id="386"/>
      <w:bookmarkEnd w:id="387"/>
    </w:p>
    <w:p w14:paraId="1ECA3CAC">
      <w:pPr>
        <w:pStyle w:val="4"/>
        <w:rPr>
          <w:rFonts w:ascii="宋体" w:cs="宋体"/>
          <w:color w:val="000000"/>
          <w:sz w:val="28"/>
          <w:szCs w:val="28"/>
        </w:rPr>
      </w:pPr>
      <w:bookmarkStart w:id="388" w:name="_Toc67326885"/>
      <w:r>
        <w:rPr>
          <w:rFonts w:ascii="宋体" w:hAnsi="宋体" w:cs="宋体"/>
          <w:color w:val="000000"/>
          <w:sz w:val="28"/>
          <w:szCs w:val="28"/>
        </w:rPr>
        <w:t xml:space="preserve">4.1 </w:t>
      </w:r>
      <w:r>
        <w:rPr>
          <w:rFonts w:hint="eastAsia" w:ascii="宋体" w:hAnsi="宋体" w:cs="宋体"/>
          <w:color w:val="000000"/>
          <w:sz w:val="28"/>
          <w:szCs w:val="28"/>
        </w:rPr>
        <w:t>总则</w:t>
      </w:r>
      <w:bookmarkEnd w:id="388"/>
    </w:p>
    <w:p w14:paraId="5D3A9973">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本附件所集中列示的无效报价条件，是本章“评审办法”的组成部分，是对第二章“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须知”和本章正文部分所规定的无效报价条件的总结和补充，如果出现相互矛盾的情况，以第二章“</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须知”和本章正文部分的规定为准。</w:t>
      </w:r>
    </w:p>
    <w:p w14:paraId="298E1697">
      <w:pPr>
        <w:pStyle w:val="4"/>
        <w:rPr>
          <w:rFonts w:ascii="宋体" w:cs="宋体"/>
          <w:color w:val="000000"/>
          <w:sz w:val="28"/>
          <w:szCs w:val="28"/>
        </w:rPr>
      </w:pPr>
      <w:bookmarkStart w:id="389" w:name="_Toc67326886"/>
      <w:r>
        <w:rPr>
          <w:rFonts w:ascii="宋体" w:hAnsi="宋体" w:cs="宋体"/>
          <w:color w:val="000000"/>
          <w:sz w:val="28"/>
          <w:szCs w:val="28"/>
        </w:rPr>
        <w:t xml:space="preserve">4.2 </w:t>
      </w:r>
      <w:r>
        <w:rPr>
          <w:rFonts w:hint="eastAsia" w:ascii="宋体" w:hAnsi="宋体" w:cs="宋体"/>
          <w:color w:val="000000"/>
          <w:sz w:val="28"/>
          <w:szCs w:val="28"/>
        </w:rPr>
        <w:t>无效报价或无效报价条件</w:t>
      </w:r>
      <w:bookmarkEnd w:id="389"/>
      <w:r>
        <w:rPr>
          <w:rFonts w:ascii="宋体" w:hAnsi="宋体" w:cs="宋体"/>
          <w:color w:val="000000"/>
          <w:sz w:val="28"/>
          <w:szCs w:val="28"/>
        </w:rPr>
        <w:t xml:space="preserve"> </w:t>
      </w:r>
    </w:p>
    <w:p w14:paraId="730BC5F0">
      <w:pPr>
        <w:spacing w:line="480" w:lineRule="exact"/>
        <w:ind w:firstLine="480" w:firstLineChars="200"/>
        <w:rPr>
          <w:rFonts w:ascii="宋体" w:hAnsi="宋体" w:eastAsia="宋体" w:cs="宋体"/>
          <w:color w:val="000000"/>
          <w:sz w:val="24"/>
          <w:szCs w:val="24"/>
        </w:rPr>
      </w:pPr>
      <w:bookmarkStart w:id="390" w:name="_Toc285809526"/>
      <w:r>
        <w:rPr>
          <w:rFonts w:ascii="宋体" w:hAnsi="宋体" w:eastAsia="宋体" w:cs="宋体"/>
          <w:color w:val="000000"/>
          <w:sz w:val="24"/>
          <w:szCs w:val="22"/>
        </w:rPr>
        <w:t>4.2.1</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或其</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有下列情形之一的，其报价作无效报价处理：</w:t>
      </w:r>
    </w:p>
    <w:p w14:paraId="6C339748">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 </w:t>
      </w:r>
      <w:r>
        <w:rPr>
          <w:rFonts w:hint="eastAsia" w:ascii="宋体" w:hAnsi="宋体" w:eastAsia="宋体" w:cs="宋体"/>
          <w:color w:val="000000"/>
          <w:sz w:val="24"/>
        </w:rPr>
        <w:t>有串通报价或弄虚作假或其他违法行为的，详下：</w:t>
      </w:r>
    </w:p>
    <w:p w14:paraId="716A2F7A">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4.2.1.1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内容存在非正常一致的；</w:t>
      </w:r>
    </w:p>
    <w:p w14:paraId="6D05BA9B">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4.2.1.2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错漏之处一致的；</w:t>
      </w:r>
    </w:p>
    <w:p w14:paraId="49C5861C">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4.2.1.3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由同一单位或者同一个人编制的；</w:t>
      </w:r>
    </w:p>
    <w:p w14:paraId="56F7693A">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4.2.1.4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载明的项目监理机构成员出现同一人的；</w:t>
      </w:r>
    </w:p>
    <w:p w14:paraId="35519F69">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4.2.1.5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相互混装的；</w:t>
      </w:r>
    </w:p>
    <w:p w14:paraId="43CE04C3">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4.2.1.6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由同一台电脑编制或者同一台附属设备打印的；</w:t>
      </w:r>
    </w:p>
    <w:p w14:paraId="64C73930">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4.2.1.7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委托同一人报价的；</w:t>
      </w:r>
    </w:p>
    <w:p w14:paraId="697BDAA6">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4.2.1.8 </w:t>
      </w:r>
      <w:r>
        <w:rPr>
          <w:rFonts w:hint="eastAsia" w:ascii="宋体" w:hAnsi="宋体" w:eastAsia="宋体" w:cs="宋体"/>
          <w:color w:val="000000"/>
          <w:sz w:val="24"/>
        </w:rPr>
        <w:t>不同</w:t>
      </w:r>
      <w:r>
        <w:rPr>
          <w:rFonts w:hint="eastAsia" w:ascii="宋体" w:hAnsi="宋体" w:eastAsia="宋体" w:cs="宋体"/>
          <w:color w:val="000000"/>
          <w:sz w:val="24"/>
          <w:lang w:eastAsia="zh-CN"/>
        </w:rPr>
        <w:t>供应商</w:t>
      </w:r>
      <w:r>
        <w:rPr>
          <w:rFonts w:hint="eastAsia" w:ascii="宋体" w:hAnsi="宋体" w:eastAsia="宋体" w:cs="宋体"/>
          <w:color w:val="000000"/>
          <w:sz w:val="24"/>
        </w:rPr>
        <w:t>聘请同一个人为其报价提供技术或者经济咨询服务的，但采购工程本身要求采用专有技术的除外；</w:t>
      </w:r>
    </w:p>
    <w:p w14:paraId="3425C25C">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4.2.1.10 </w:t>
      </w:r>
      <w:r>
        <w:rPr>
          <w:rFonts w:hint="eastAsia" w:ascii="宋体" w:hAnsi="宋体" w:eastAsia="宋体" w:cs="宋体"/>
          <w:color w:val="000000"/>
          <w:sz w:val="24"/>
        </w:rPr>
        <w:t>磋商小组认定的其他串通报价情形；</w:t>
      </w:r>
    </w:p>
    <w:p w14:paraId="4CB422EB">
      <w:pPr>
        <w:spacing w:line="480" w:lineRule="exact"/>
        <w:ind w:firstLine="480" w:firstLineChars="200"/>
        <w:rPr>
          <w:rFonts w:ascii="宋体" w:hAnsi="宋体" w:eastAsia="宋体" w:cs="宋体"/>
          <w:color w:val="000000"/>
          <w:sz w:val="24"/>
        </w:rPr>
      </w:pPr>
      <w:r>
        <w:rPr>
          <w:rFonts w:ascii="宋体" w:hAnsi="宋体" w:eastAsia="宋体" w:cs="宋体"/>
          <w:color w:val="000000"/>
          <w:sz w:val="24"/>
        </w:rPr>
        <w:t xml:space="preserve">4.2.2 </w:t>
      </w:r>
      <w:r>
        <w:rPr>
          <w:rFonts w:hint="eastAsia" w:ascii="宋体" w:hAnsi="宋体" w:eastAsia="宋体" w:cs="宋体"/>
          <w:color w:val="000000"/>
          <w:sz w:val="24"/>
        </w:rPr>
        <w:t>《中华人民共和国政府采购法》规定的无效报价情形；</w:t>
      </w:r>
    </w:p>
    <w:p w14:paraId="55A5D45C">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rPr>
        <w:t xml:space="preserve">4.2.3 </w:t>
      </w:r>
      <w:r>
        <w:rPr>
          <w:rFonts w:hint="eastAsia" w:ascii="宋体" w:hAnsi="宋体" w:eastAsia="宋体" w:cs="宋体"/>
          <w:color w:val="000000"/>
          <w:sz w:val="24"/>
        </w:rPr>
        <w:t>磋商小组认定的其他无效报价情形。</w:t>
      </w:r>
    </w:p>
    <w:p w14:paraId="7604D577">
      <w:pPr>
        <w:spacing w:line="48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2"/>
        </w:rPr>
        <w:t>4.2.4</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有下列情形之一的视为无效报价：</w:t>
      </w:r>
    </w:p>
    <w:p w14:paraId="59C4AA89">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的法定代表人或其委托代理人未按时参加磋商会议会，法定代表人或授权人未向采购人提交合格的法定代表人身份证及法人证书或法定代表人授权委托书和法定代表人证明，未出示本人身份证原件；</w:t>
      </w:r>
    </w:p>
    <w:p w14:paraId="5FF65C3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）无单位盖章并无法定代表人或法定代表人授权的代理人签字或盖章的；</w:t>
      </w:r>
    </w:p>
    <w:p w14:paraId="0DE6EA57">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）未按规定格式填写，内容不全或关键字迹模糊、无法辨认的；</w:t>
      </w:r>
    </w:p>
    <w:p w14:paraId="0A55016F">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递交两份或多份内容不同的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，或在一份</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中对同一项目报有两个或多个报价，且未声明哪一个有效，按竞争性磋商文件规定提交备选方案的除外；</w:t>
      </w:r>
    </w:p>
    <w:p w14:paraId="7AB5210C">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5</w:t>
      </w:r>
      <w:r>
        <w:rPr>
          <w:rFonts w:hint="eastAsia" w:ascii="宋体" w:hAnsi="宋体" w:eastAsia="宋体" w:cs="宋体"/>
          <w:color w:val="000000"/>
          <w:sz w:val="24"/>
          <w:szCs w:val="24"/>
        </w:rPr>
        <w:t>）</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名称或组织机构与资</w:t>
      </w:r>
      <w:r>
        <w:rPr>
          <w:rFonts w:hint="eastAsia" w:ascii="宋体" w:hAnsi="宋体" w:eastAsia="宋体" w:cs="宋体"/>
          <w:color w:val="000000"/>
          <w:sz w:val="24"/>
          <w:szCs w:val="24"/>
        </w:rPr>
        <w:t>格预审（或报名）时不一致；</w:t>
      </w:r>
    </w:p>
    <w:p w14:paraId="2DF97AC1">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未按照竞争性磋商文件的要求予以密封的；</w:t>
      </w:r>
    </w:p>
    <w:p w14:paraId="5C371068">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）设计成果严重违反本电子竞争性磋商文件中设计任务书要求，或技术经济指标严重失实，或被</w:t>
      </w:r>
      <w:r>
        <w:rPr>
          <w:rFonts w:ascii="宋体" w:hAnsi="宋体" w:eastAsia="宋体" w:cs="宋体"/>
          <w:color w:val="000000"/>
          <w:sz w:val="24"/>
          <w:szCs w:val="24"/>
        </w:rPr>
        <w:t>2/3</w:t>
      </w:r>
      <w:r>
        <w:rPr>
          <w:rFonts w:hint="eastAsia" w:ascii="宋体" w:hAnsi="宋体" w:eastAsia="宋体" w:cs="宋体"/>
          <w:color w:val="000000"/>
          <w:sz w:val="24"/>
          <w:szCs w:val="24"/>
        </w:rPr>
        <w:t>以上专家评委成员认为严重不符合本次采购活动要求的；</w:t>
      </w:r>
    </w:p>
    <w:p w14:paraId="2C2CD41D">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）设计作品已发表过或</w:t>
      </w:r>
      <w:r>
        <w:rPr>
          <w:rFonts w:ascii="宋体" w:hAnsi="宋体" w:eastAsia="宋体" w:cs="宋体"/>
          <w:color w:val="000000"/>
          <w:sz w:val="24"/>
          <w:szCs w:val="24"/>
        </w:rPr>
        <w:t>2/3</w:t>
      </w:r>
      <w:r>
        <w:rPr>
          <w:rFonts w:hint="eastAsia" w:ascii="宋体" w:hAnsi="宋体" w:eastAsia="宋体" w:cs="宋体"/>
          <w:color w:val="000000"/>
          <w:sz w:val="24"/>
          <w:szCs w:val="24"/>
        </w:rPr>
        <w:t>以上评委认为抄袭其他类似方案或雷同的；</w:t>
      </w:r>
      <w:r>
        <w:rPr>
          <w:rFonts w:ascii="宋体" w:hAnsi="宋体" w:eastAsia="宋体" w:cs="宋体"/>
          <w:color w:val="000000"/>
          <w:sz w:val="24"/>
          <w:szCs w:val="24"/>
        </w:rPr>
        <w:t xml:space="preserve"> </w:t>
      </w:r>
    </w:p>
    <w:p w14:paraId="19CB033F">
      <w:pPr>
        <w:spacing w:line="480" w:lineRule="exact"/>
        <w:ind w:firstLine="480" w:firstLineChars="200"/>
        <w:rPr>
          <w:rFonts w:ascii="宋体" w:hAnsi="宋体" w:eastAsia="宋体" w:cs="宋体"/>
          <w:color w:val="000000"/>
          <w:sz w:val="24"/>
          <w:szCs w:val="24"/>
        </w:rPr>
      </w:pPr>
    </w:p>
    <w:p w14:paraId="3A4D0BD7">
      <w:pPr>
        <w:pStyle w:val="2"/>
        <w:numPr>
          <w:ilvl w:val="0"/>
          <w:numId w:val="2"/>
        </w:numPr>
        <w:spacing w:before="120" w:after="120" w:line="400" w:lineRule="exact"/>
        <w:rPr>
          <w:rFonts w:hint="eastAsia" w:ascii="宋体" w:hAnsi="宋体" w:eastAsia="宋体" w:cs="宋体"/>
          <w:bCs w:val="0"/>
          <w:color w:val="000000"/>
          <w:sz w:val="32"/>
        </w:rPr>
      </w:pPr>
      <w:r>
        <w:rPr>
          <w:rFonts w:ascii="宋体" w:hAnsi="宋体" w:eastAsia="宋体" w:cs="宋体"/>
          <w:b w:val="0"/>
          <w:bCs w:val="0"/>
          <w:color w:val="000000"/>
          <w:kern w:val="2"/>
          <w:szCs w:val="24"/>
        </w:rPr>
        <w:br w:type="page"/>
      </w:r>
      <w:bookmarkStart w:id="391" w:name="_Toc67326887"/>
      <w:bookmarkStart w:id="392" w:name="_Toc4827"/>
      <w:r>
        <w:rPr>
          <w:rFonts w:hint="eastAsia" w:ascii="宋体" w:hAnsi="宋体" w:eastAsia="宋体" w:cs="宋体"/>
          <w:bCs w:val="0"/>
          <w:color w:val="000000"/>
          <w:sz w:val="32"/>
        </w:rPr>
        <w:t xml:space="preserve"> 合同条款及格式</w:t>
      </w:r>
      <w:bookmarkEnd w:id="390"/>
      <w:bookmarkEnd w:id="391"/>
      <w:bookmarkEnd w:id="392"/>
      <w:bookmarkStart w:id="393" w:name="_Toc16211"/>
      <w:bookmarkStart w:id="394" w:name="_Toc14542"/>
      <w:bookmarkStart w:id="395" w:name="_Toc144974826"/>
      <w:bookmarkStart w:id="396" w:name="_Toc152045767"/>
      <w:bookmarkStart w:id="397" w:name="_Toc179632785"/>
      <w:bookmarkStart w:id="398" w:name="_Toc152042546"/>
    </w:p>
    <w:p w14:paraId="078C0890">
      <w:pPr>
        <w:pStyle w:val="2"/>
        <w:numPr>
          <w:ilvl w:val="0"/>
          <w:numId w:val="0"/>
        </w:numPr>
        <w:spacing w:before="120" w:after="120" w:line="400" w:lineRule="exact"/>
        <w:jc w:val="center"/>
        <w:rPr>
          <w:rFonts w:hint="eastAsia" w:ascii="宋体" w:hAnsi="宋体" w:eastAsia="宋体" w:cs="宋体"/>
          <w:snapToGrid w:val="0"/>
          <w:spacing w:val="8"/>
          <w:kern w:val="0"/>
          <w:sz w:val="31"/>
          <w:szCs w:val="31"/>
          <w:highlight w:val="none"/>
        </w:rPr>
      </w:pPr>
      <w:r>
        <w:rPr>
          <w:rFonts w:hint="eastAsia" w:ascii="宋体" w:hAnsi="宋体" w:eastAsia="宋体" w:cs="宋体"/>
          <w:b/>
          <w:snapToGrid w:val="0"/>
          <w:kern w:val="0"/>
          <w:sz w:val="32"/>
          <w:szCs w:val="21"/>
          <w:highlight w:val="none"/>
        </w:rPr>
        <w:t>第一节 通用合同条款</w:t>
      </w:r>
      <w:bookmarkEnd w:id="393"/>
      <w:bookmarkEnd w:id="394"/>
    </w:p>
    <w:p w14:paraId="7E4F30ED">
      <w:pPr>
        <w:widowControl/>
        <w:kinsoku w:val="0"/>
        <w:autoSpaceDE w:val="0"/>
        <w:autoSpaceDN w:val="0"/>
        <w:adjustRightInd w:val="0"/>
        <w:snapToGrid w:val="0"/>
        <w:spacing w:before="240" w:beforeLines="100" w:line="360" w:lineRule="auto"/>
        <w:ind w:firstLine="554" w:firstLineChars="200"/>
        <w:jc w:val="center"/>
        <w:textAlignment w:val="baseline"/>
        <w:outlineLvl w:val="1"/>
        <w:rPr>
          <w:rFonts w:hint="eastAsia" w:ascii="宋体" w:hAnsi="宋体" w:eastAsia="宋体" w:cs="宋体"/>
          <w:b/>
          <w:bCs/>
          <w:snapToGrid w:val="0"/>
          <w:spacing w:val="-2"/>
          <w:kern w:val="0"/>
          <w:sz w:val="28"/>
          <w:szCs w:val="28"/>
          <w:highlight w:val="none"/>
        </w:rPr>
      </w:pPr>
      <w:bookmarkStart w:id="399" w:name="_Toc16916"/>
      <w:bookmarkStart w:id="400" w:name="_Toc16081"/>
      <w:bookmarkStart w:id="401" w:name="_Toc31763"/>
      <w:bookmarkStart w:id="402" w:name="_Toc28858"/>
      <w:r>
        <w:rPr>
          <w:rFonts w:hint="eastAsia" w:ascii="宋体" w:hAnsi="宋体" w:eastAsia="宋体" w:cs="宋体"/>
          <w:b/>
          <w:bCs/>
          <w:snapToGrid w:val="0"/>
          <w:spacing w:val="-2"/>
          <w:kern w:val="0"/>
          <w:sz w:val="28"/>
          <w:szCs w:val="28"/>
          <w:highlight w:val="none"/>
        </w:rPr>
        <w:t>通用合同条款</w:t>
      </w:r>
      <w:bookmarkEnd w:id="399"/>
      <w:bookmarkEnd w:id="400"/>
      <w:bookmarkEnd w:id="401"/>
      <w:bookmarkEnd w:id="402"/>
    </w:p>
    <w:p w14:paraId="11B8B726">
      <w:pPr>
        <w:keepNext/>
        <w:keepLines/>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03" w:name="_Toc817"/>
      <w:bookmarkStart w:id="404" w:name="_Toc12820"/>
      <w:bookmarkStart w:id="405" w:name="_Toc28979"/>
      <w:bookmarkStart w:id="406" w:name="_Toc16971"/>
      <w:r>
        <w:rPr>
          <w:rFonts w:hint="eastAsia" w:ascii="宋体" w:hAnsi="宋体" w:eastAsia="宋体" w:cs="宋体"/>
          <w:b/>
          <w:snapToGrid w:val="0"/>
          <w:kern w:val="0"/>
          <w:sz w:val="24"/>
          <w:szCs w:val="24"/>
          <w:highlight w:val="none"/>
        </w:rPr>
        <w:t>1.一般约定</w:t>
      </w:r>
      <w:bookmarkEnd w:id="403"/>
      <w:bookmarkEnd w:id="404"/>
      <w:bookmarkEnd w:id="405"/>
      <w:bookmarkEnd w:id="406"/>
    </w:p>
    <w:p w14:paraId="0D3B41BD">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  词语定义</w:t>
      </w:r>
    </w:p>
    <w:p w14:paraId="4A71B8E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通用合同条款、专用合同条款中的下列词语应具有本款所赋予的含义。</w:t>
      </w:r>
    </w:p>
    <w:p w14:paraId="7F8F11E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1.1.1合同</w:t>
      </w:r>
    </w:p>
    <w:p w14:paraId="20E23A1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1.1.1.1合同文件(或称合同)：指合同协议书及各种合同附件、中标通知书、投标函、专用合同条款、通用合同条款、发包人要求、勘察设计费用清单，以及其他构成合同组成部分的文件。</w:t>
      </w:r>
    </w:p>
    <w:p w14:paraId="6703775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1.1.1.2合同协议书：指发包人和设计人共同签署的合同协议书。</w:t>
      </w:r>
    </w:p>
    <w:p w14:paraId="1A81C93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1.1.1.3中标通知书：指发包人通知设计人中标的函件。</w:t>
      </w:r>
    </w:p>
    <w:p w14:paraId="3478BE6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1.1.1.4投标函：指由设计人填写并签署的，名为“投标函”的函件。</w:t>
      </w:r>
    </w:p>
    <w:p w14:paraId="206459A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1.1.1.5发包人要求：指合同文件中名为“发包人要求”的文件。</w:t>
      </w:r>
    </w:p>
    <w:p w14:paraId="4F169B5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1.1.1.6技术建议书：指设计人投标文件中的技术建议书。</w:t>
      </w:r>
    </w:p>
    <w:p w14:paraId="4405980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1.1.1.7勘察设计费用清单：指设计人投标文件中的勘察设计费用清单。</w:t>
      </w:r>
    </w:p>
    <w:p w14:paraId="0F13BF0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1.1.1.8其他合同文件：指经合同双方当事人确认构成合同文件的其他文件。</w:t>
      </w:r>
    </w:p>
    <w:p w14:paraId="403CCB58">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1.1.2合同当事人和人员</w:t>
      </w:r>
    </w:p>
    <w:p w14:paraId="3B2519B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1.1.2.1合同当事人：指发包人和(或)设计人。</w:t>
      </w:r>
    </w:p>
    <w:p w14:paraId="183CC30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1.1.2.2发包人：指与设计人签订合同协议书的当事人，以及取得该当事人资格的合法继承人。</w:t>
      </w:r>
    </w:p>
    <w:p w14:paraId="7263BC3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1.1.2.3设计人：指与发包人签订合同协议书的当事人，以及取得该当事人资格的合法继承人。若设计人为联合体，则设计人包括联合体所有成员单位。</w:t>
      </w:r>
    </w:p>
    <w:p w14:paraId="3080E1C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1.1.2.4发包人代表：指由发包人任命，并在授权范围和期限内代表发包人行使权利和履行义务的全权负责人。</w:t>
      </w:r>
    </w:p>
    <w:p w14:paraId="7CB9997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1.1.2.5项目负责人：指由设计人任命，代表设计人行使权利和履行义务的全权负责人。</w:t>
      </w:r>
    </w:p>
    <w:p w14:paraId="370750D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1.1.2.6分项负责人：指由设计人任命，并经过发包人认可的各专业负责人。</w:t>
      </w:r>
    </w:p>
    <w:p w14:paraId="1A1416D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1.1.2.7分包人：指从设计人处分包合同中某一部分工作， 并与其签订分包合同的单位。</w:t>
      </w:r>
    </w:p>
    <w:p w14:paraId="0E94513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1.1.2.8咨询单位：指受发包人委托对本工程勘察设计文件进行审查或提供咨询意见的咨询机构。</w:t>
      </w:r>
    </w:p>
    <w:p w14:paraId="11D182A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1.1.3工程和勘察设计</w:t>
      </w:r>
    </w:p>
    <w:p w14:paraId="737C6C88">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1.1.3.1工程：指专用合同条款中指明进行勘察设计招标的工程。</w:t>
      </w:r>
    </w:p>
    <w:p w14:paraId="6995364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1.1.3.2勘察设计服务：指设计人按照合同约定履行的服务，包括制订勘察设计工作大纲，进行测绘、勘探、取样和试验等，查明、分析和评估地质特征和工程条件，编制勘察报告；编制设计文件和设计概算、预算，提供技术交底、招标与施工配合，参加交工验收、参加竣工验收或发包人委托的其他服务。</w:t>
      </w:r>
    </w:p>
    <w:p w14:paraId="7A56BA1E">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1.1.3.3勘察设备：指为完成合同约定的各项工作所需的设备、器具和其他物品，不包括临时工程和材料。</w:t>
      </w:r>
    </w:p>
    <w:p w14:paraId="28E3D73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1.1.3.4勘探场地：指用于工程勘探的场所，以及在合同中指定作为勘探场地组成的其他场所。</w:t>
      </w:r>
    </w:p>
    <w:p w14:paraId="2130DAE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1.1.3.5勘察设计资料：指发包人按合同约定向设计人提供的、用于完成勘察设计服务范围与内容所需的资料。</w:t>
      </w:r>
    </w:p>
    <w:p w14:paraId="00D16FC6">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1.1.3.6勘察设计文件：指设计人按合同约定向发包人提交的工程勘察报告、服务大纲、勘察方案、外业指导书、进度计划，设计说明、图纸、图板、模型、计算书、软件和其他文件等，包括阶段性文件和最终文件，且应采用合同中双方约定的格式和载体。</w:t>
      </w:r>
    </w:p>
    <w:p w14:paraId="2297973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1.1.4日期</w:t>
      </w:r>
    </w:p>
    <w:p w14:paraId="245650E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1.1.4.1开始勘察设计通知：指发包人按第6.1款通知设计人开始勘察设计的函 件。</w:t>
      </w:r>
    </w:p>
    <w:p w14:paraId="61092C8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1.1.4.2开始勘察设计日期：指发包人按第6.1款发出的开始勘察设计通知中写 明的开始勘察设计日期。</w:t>
      </w:r>
    </w:p>
    <w:p w14:paraId="7E1AC25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1.1.4.3勘察设计服务期限：指设计人在投标函中承诺的完成合同勘察设计服务所需的期限，包括按第6.2款、第6.4款、第6.5款和第6.7款约定所作的调整。</w:t>
      </w:r>
    </w:p>
    <w:p w14:paraId="3964456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1.1.4.4完成勘察设计日期：指第1.1.4.3目约定勘察设计服务期限届满时的日期。</w:t>
      </w:r>
    </w:p>
    <w:p w14:paraId="140B9F96">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1.1.4.5基准日：指投标截止时间前28天的日期。</w:t>
      </w:r>
    </w:p>
    <w:p w14:paraId="6403A1E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1.1.4.6天：除特别指明外，指日历天。合同中按天计算时间的，开始当天不计入，从次日开始计算。期限最后一天的截止时间为当天24:00。</w:t>
      </w:r>
    </w:p>
    <w:p w14:paraId="7583F91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1.1.5合同价格和费用</w:t>
      </w:r>
    </w:p>
    <w:p w14:paraId="10C3E97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1.1.5.1签约合同价：指签订合同时合同协议书中写明的、包括暂列金额在内的勘察设计费用总金额。</w:t>
      </w:r>
    </w:p>
    <w:p w14:paraId="0EAB482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1.1.5.2合同价格：指设计人按合同约定完成了全部勘察设计工作后，发包人应付给设计人的金额，包括在履行合同过程中按合同约定进行的变更和调整。</w:t>
      </w:r>
    </w:p>
    <w:p w14:paraId="36E7512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1.1.5.3费用：指为履行合同所发生的或将要发生的所有合理开支，包括管理费和应分摊的其他费用，但不包括利润。</w:t>
      </w:r>
    </w:p>
    <w:p w14:paraId="5968401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1.1.5.4暂列金额：指暂时未定的，包括在合同中，并在报价清单汇总表中以此名称标明的金额，用于进行本工程可能发生的额外勘察设计工作或作为不可预见费用，按照合同条款第12.5款的规定使用。</w:t>
      </w:r>
    </w:p>
    <w:p w14:paraId="38D31FA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1.1.6其他</w:t>
      </w:r>
    </w:p>
    <w:p w14:paraId="56A09CF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1.1.6.1书面形式：指合同文件、信件和数据电文(包括电报、电传、传真、电子数据交换和电子邮件)等可以有形地表现所载内容的形式。</w:t>
      </w:r>
    </w:p>
    <w:p w14:paraId="0D0DC166">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1.1.6.2勘察设计质量事故：指在缺陷责任期结束前，由于勘察设计原因使工程不满足技术标准及设计要求，并造成结构损毁或一定直接经济损失的事故。</w:t>
      </w:r>
    </w:p>
    <w:p w14:paraId="2C92661F">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根据直接经济损失或工程结构损毁情况(自然灾害所致除外)，勘察设计质量事故分为特别重大质量事故、重大质量事故、较大质量事故和一般质量事故四个等级，上述质量事故的界定按交通运输部《公路水运建设工程质量事故等级划分和报告制 度》规定执行。</w:t>
      </w:r>
    </w:p>
    <w:p w14:paraId="418F000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1.2语言文字</w:t>
      </w:r>
    </w:p>
    <w:p w14:paraId="26F7340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合同使用的语言文字为中文。专用术语使用外文的，应附有中文注释。</w:t>
      </w:r>
    </w:p>
    <w:p w14:paraId="04DC995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1.3适用法律</w:t>
      </w:r>
    </w:p>
    <w:p w14:paraId="1FBD08A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适用于合同的法律包括中华人民共和国法律、行政法规、部门规章，以及工程所在地的地方法规、自治条例、单行条例和地方政府规章。</w:t>
      </w:r>
    </w:p>
    <w:p w14:paraId="3497643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本合同适用的其他规范性文件，可在专用合同条款中约定。</w:t>
      </w:r>
    </w:p>
    <w:p w14:paraId="2983380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1.4合同文件的优先顺序</w:t>
      </w:r>
    </w:p>
    <w:p w14:paraId="11C0C6C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组成合同的各项文件应互相解释，互为说明。除专用合同条款另有约定外，解释合同文件的优先顺序如下：</w:t>
      </w:r>
    </w:p>
    <w:p w14:paraId="28E7F0C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(1)合同协议书及各种合同附件(含评标期间和合同谈判过程中的澄清文件和补充资料；设计人提交的经发包人审核通过的勘察设计详细工作大纲及进度计划、专题研究详细工作大纲等)；</w:t>
      </w:r>
    </w:p>
    <w:p w14:paraId="5CC547E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(2)中标通知书；</w:t>
      </w:r>
    </w:p>
    <w:p w14:paraId="5EBDD1F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(3)投标函；</w:t>
      </w:r>
    </w:p>
    <w:p w14:paraId="496ABF0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(4)专用合同条款；</w:t>
      </w:r>
    </w:p>
    <w:p w14:paraId="683B5D7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(5)通用合同条款；</w:t>
      </w:r>
    </w:p>
    <w:p w14:paraId="06CF97C6">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(6)发包人要求；</w:t>
      </w:r>
    </w:p>
    <w:p w14:paraId="40BB02D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(7)勘察设计费用清单；</w:t>
      </w:r>
    </w:p>
    <w:p w14:paraId="4CB3593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(8)设计人有关人员投入的承诺；</w:t>
      </w:r>
    </w:p>
    <w:p w14:paraId="47BE23D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(9)其他合同文件。</w:t>
      </w:r>
    </w:p>
    <w:p w14:paraId="5A4D85D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合同当事人针对各类合同文件所作出的补充和修改亦属于合同文件的组成部分，属于同一类内容的文件，应以最新签署的为准。</w:t>
      </w:r>
    </w:p>
    <w:p w14:paraId="36A0CDE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1.5合同协议书</w:t>
      </w:r>
    </w:p>
    <w:p w14:paraId="5BCD3D4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设计人按中标通知书规定的时间与发包人签订合同协议书。除法律另有规定或合同另有约定外，发包人和设计人的法定代表人或其委托代理人在合同协议书上签字并盖单位章后，合同生效。</w:t>
      </w:r>
    </w:p>
    <w:p w14:paraId="109B8C8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1.6文件的提供和照管</w:t>
      </w:r>
    </w:p>
    <w:p w14:paraId="6E23245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1.6.1勘察设计文件的提供</w:t>
      </w:r>
    </w:p>
    <w:p w14:paraId="4023401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除专用合同条款另有约定外，设计人应在合理的期限内按照合同约定的数量向发包人提供勘察设计文件。合同约定勘察设计文件应经发包人批复的，发包人应在合同约定的期限内批复或提出修改意见。</w:t>
      </w:r>
    </w:p>
    <w:p w14:paraId="4F8C812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1.6.2发包人提供的文件</w:t>
      </w:r>
    </w:p>
    <w:p w14:paraId="4C1F435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按专用合同条款约定由发包人提供的文件，包括基础资料、勘察设计任务书等，发包人应按约定的数量和期限交给设计人。由于发包人未按时提供文件造成勘察设计服务期限延误的，按第6.2款约定执行。</w:t>
      </w:r>
    </w:p>
    <w:p w14:paraId="30596F9A">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1.6.3文件错误的通知</w:t>
      </w:r>
    </w:p>
    <w:p w14:paraId="29DE0F4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任何一方当事人发现文件中存在的明显错误或疏忽，均应及时通知对方当事人，并应立即采取适当的措施防止损失扩大。</w:t>
      </w:r>
    </w:p>
    <w:p w14:paraId="0E4D0E9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1.7联络</w:t>
      </w:r>
    </w:p>
    <w:p w14:paraId="44C9C71A">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1.7.1与合同有关的通知、批准、证明、证书、指示、要求、请求、同意、意见、确定和决定等，均应采用书面形式。</w:t>
      </w:r>
    </w:p>
    <w:p w14:paraId="17BA1F1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1.7.2上述通知、批准、证明、证书、指示、要求、请求、同意、意见、确定和决定等来往函件，均应在合同约定的期限内送达指定的地点和指定的接收人，并办理签收手续。</w:t>
      </w:r>
    </w:p>
    <w:p w14:paraId="52637C22">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1.8转让</w:t>
      </w:r>
    </w:p>
    <w:p w14:paraId="4CD2CFB8">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除专用合同条款另有约定外，未经对方当事人同意，一方当事人不得将合同权利全部或部分转让给第三人，也不得全部或部分转移合同义务。</w:t>
      </w:r>
    </w:p>
    <w:p w14:paraId="1A3F44E2">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1.9严禁贿赂</w:t>
      </w:r>
    </w:p>
    <w:p w14:paraId="2C29425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合同双方当事人不得以贿赂或变相贿赂的方式，谋取不当利益或损害对方权益。因贿赂造成对方当事人损失的，行为人应赔偿损失，并承担相应的法律责任。</w:t>
      </w:r>
    </w:p>
    <w:p w14:paraId="5C482B67">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1.10知识产权</w:t>
      </w:r>
    </w:p>
    <w:p w14:paraId="43EE416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1.10.1除专用合同条款另有约定外，设计人因受发包人委托进行的本项目勘察设计及专题研究而产生的成果均为双方所共同享有，其中任何一方向第三方转让时须经另一方同意，但若发包人因推进本项目的需要向第三者透露研究成果，则无须经过设计人的同意。</w:t>
      </w:r>
    </w:p>
    <w:p w14:paraId="550078E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1.10.2设计人在从事勘察设计活动时，不得侵犯他人的知识产权。因侵犯专利权或其他知识产权所引起的责任，由设计人自行承担。因发包人提供的勘察设计资料导致侵权的，由发包人承担责任。</w:t>
      </w:r>
    </w:p>
    <w:p w14:paraId="1839D32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1.10.3设计人在投标文件中采用专利技术、专有技术的，相应的使用费视为已包含在投标报价之中。</w:t>
      </w:r>
    </w:p>
    <w:p w14:paraId="3904687B">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1.11文件及信息的保密</w:t>
      </w:r>
    </w:p>
    <w:p w14:paraId="53050CB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未经对方同意，任何一方当事人不得将有关文件、技术秘密、需要保密的资料和信息泄露给他人或公开发表与引用。</w:t>
      </w:r>
    </w:p>
    <w:p w14:paraId="2E156A9A">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b/>
          <w:bCs/>
          <w:snapToGrid w:val="0"/>
          <w:kern w:val="0"/>
          <w:sz w:val="24"/>
          <w:szCs w:val="24"/>
          <w:highlight w:val="none"/>
        </w:rPr>
        <w:t>1.12发包人要求</w:t>
      </w:r>
    </w:p>
    <w:p w14:paraId="1AB3E80A">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1.12.1设计人应认真阅读、复核发包人要求，发现错误的，应及时书面通知发包人。无论是否存在错误，发包人均有权修改发包人要求，并在修改后3天内通知设计人。除专用合同条款另有约定外，由此导致设计人费用增加和(或)周期延误的，发包人应当相应地增加费用和(或)延长周期。</w:t>
      </w:r>
    </w:p>
    <w:p w14:paraId="001735D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14:paraId="21B16B5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1.12.3发包人要求采用国外规范和标准进行勘察设计时，应由发包人负责提供该规范和标准的外国文本和中文译本，提供的时间、份数和其他要求在专用合同条款中约定。</w:t>
      </w:r>
    </w:p>
    <w:p w14:paraId="6023E8F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1.13  避免利益冲突</w:t>
      </w:r>
    </w:p>
    <w:p w14:paraId="0462D9F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除专用合同条款另有约定外，设计人及其雇员不应接受本合同规定以外的与本工程有关的利益和报酬；设计人不得参与与发包人的利益相冲突的任何活动。</w:t>
      </w:r>
    </w:p>
    <w:p w14:paraId="2C04BA3D">
      <w:pPr>
        <w:keepNext/>
        <w:keepLines/>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07" w:name="_Toc30774"/>
      <w:bookmarkStart w:id="408" w:name="_Toc22139"/>
      <w:bookmarkStart w:id="409" w:name="_Toc11724"/>
      <w:bookmarkStart w:id="410" w:name="_Toc22411"/>
      <w:r>
        <w:rPr>
          <w:rFonts w:hint="eastAsia" w:ascii="宋体" w:hAnsi="宋体" w:eastAsia="宋体" w:cs="宋体"/>
          <w:b/>
          <w:snapToGrid w:val="0"/>
          <w:kern w:val="0"/>
          <w:sz w:val="24"/>
          <w:szCs w:val="24"/>
          <w:highlight w:val="none"/>
        </w:rPr>
        <w:t>2.发包人义务</w:t>
      </w:r>
      <w:bookmarkEnd w:id="407"/>
      <w:bookmarkEnd w:id="408"/>
      <w:bookmarkEnd w:id="409"/>
      <w:bookmarkEnd w:id="410"/>
    </w:p>
    <w:p w14:paraId="23FB3E5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2.1遵守法律</w:t>
      </w:r>
    </w:p>
    <w:p w14:paraId="0E28B80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发包人在履行合同过程中应遵守法律， 并保证设计人免于承担因发包人违反法律而引起的任何责任。</w:t>
      </w:r>
    </w:p>
    <w:p w14:paraId="591D695B">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2.2发出开始勘察设计通知</w:t>
      </w:r>
    </w:p>
    <w:p w14:paraId="3690C06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发包人应按第6.1款的约定向设计人发出开始勘察设计通知。</w:t>
      </w:r>
    </w:p>
    <w:p w14:paraId="3771369C">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2.3办理证件和批件</w:t>
      </w:r>
    </w:p>
    <w:p w14:paraId="6626A0E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法律规定和(或)合同约定由发包人负责办理的工程建设项目必须履行的各类审批、核准或备案手续，发包人应按时办理，设计人应给予必要的协助。</w:t>
      </w:r>
    </w:p>
    <w:p w14:paraId="2C7D020E">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法律规定和(或)合同约定由设计人负责办理的勘察设计所需的证件和批件，发包人应给予必要的协助。</w:t>
      </w:r>
    </w:p>
    <w:p w14:paraId="37428D53">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2.4支付合同价款</w:t>
      </w:r>
    </w:p>
    <w:p w14:paraId="7410272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发包人应按合同约定向设计人及时支付合同价款。</w:t>
      </w:r>
    </w:p>
    <w:p w14:paraId="56A128BD">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2.5提供勘察设计资料</w:t>
      </w:r>
    </w:p>
    <w:p w14:paraId="572E5EA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发包人应按第1.6.2项的约定向设计人提供勘察设计资料。</w:t>
      </w:r>
    </w:p>
    <w:p w14:paraId="72BCE312">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2.6其他义务</w:t>
      </w:r>
    </w:p>
    <w:p w14:paraId="5D909B8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2.6.1发包人应严格履行基本建设程序，根据本工程的具体情况和技术要求，确定合理的勘察设计工作量及合理的勘察设计服务期限。</w:t>
      </w:r>
    </w:p>
    <w:p w14:paraId="14AF80DF">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2.6.2发包人应组织专家或委托咨询单位对勘察设计文件和为了满足勘察设计需要而进行的各种研究试验成果进行审查，并负责设计文件的报审工作，向设计人提供上级主管部门对设计文件进行审查后的批复意见。对设计人在贯彻落实审查意见时提出的有关问题应及时认真予以解答，但并不免除设计人根据本合同规定应负的责任。</w:t>
      </w:r>
    </w:p>
    <w:p w14:paraId="35A47D14">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2.6.3发包人不应向设计人提出不符合工程安全生产法律、法规和工程建设强制性标准规定的要求。</w:t>
      </w:r>
    </w:p>
    <w:p w14:paraId="3DE94751">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2.6.4由于执行发包人的书面指令而造成的勘察设计质量事故应由发包人承担责任。</w:t>
      </w:r>
    </w:p>
    <w:p w14:paraId="33A1AF1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2.6.5发包人应履行专用合同条款约定的其他义务。</w:t>
      </w:r>
    </w:p>
    <w:p w14:paraId="4AF9225D">
      <w:pPr>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11" w:name="_Toc507"/>
      <w:bookmarkStart w:id="412" w:name="_Toc18447"/>
      <w:bookmarkStart w:id="413" w:name="_Toc18918"/>
      <w:bookmarkStart w:id="414" w:name="_Toc29343"/>
      <w:r>
        <w:rPr>
          <w:rFonts w:hint="eastAsia" w:ascii="宋体" w:hAnsi="宋体" w:eastAsia="宋体" w:cs="宋体"/>
          <w:b/>
          <w:snapToGrid w:val="0"/>
          <w:kern w:val="0"/>
          <w:sz w:val="24"/>
          <w:szCs w:val="24"/>
          <w:highlight w:val="none"/>
        </w:rPr>
        <w:t>3.发包人管理</w:t>
      </w:r>
      <w:bookmarkEnd w:id="411"/>
      <w:bookmarkEnd w:id="412"/>
      <w:bookmarkEnd w:id="413"/>
      <w:bookmarkEnd w:id="414"/>
    </w:p>
    <w:p w14:paraId="14D7ACE8">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3.1发包人代表</w:t>
      </w:r>
    </w:p>
    <w:p w14:paraId="0EAC7FA3">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3.1.1除专用合同条款另有约定外，发包人应在合同签订后14天内，将发包人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14:paraId="2CB6D0C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3.1.2发包人代表违反法律法规、违背职业道德守则或不按合同约定履行职责及义务，导致合同无法继续正常履行的，设计人有权通知发包人更换发包人代表。发包人收到通知后7天内，应核实完毕并将处理结果通知设计人。</w:t>
      </w:r>
    </w:p>
    <w:p w14:paraId="05CE8076">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3.1.3发包人更换发包人代表的，应提前14天将更换人员的姓名、职务、联系方式、授权范围和授权期限书面通知设计人。</w:t>
      </w:r>
    </w:p>
    <w:p w14:paraId="5A9EECE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3.1.4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14:paraId="4601C599">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3.2监理人</w:t>
      </w:r>
    </w:p>
    <w:p w14:paraId="694A2DFF">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3.2.1发包人可以根据工程建设需要确定是否委托监理人进行勘察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14:paraId="225650D2">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3.2.2合同约定应由设计人承担的义务和责任，不因监理人对设计文件的审查或批准，以及为实施监理作出的指示等职务行为而减轻或解除。</w:t>
      </w:r>
    </w:p>
    <w:p w14:paraId="15C038F3">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3.3发包人的指示</w:t>
      </w:r>
    </w:p>
    <w:p w14:paraId="2BD0D725">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3.3.1发包人应按合同约定向设计人发出指示， 发包人的指示应盖有发包人单位章，并由发包人代表签字确认。</w:t>
      </w:r>
    </w:p>
    <w:p w14:paraId="27A0F10A">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3.3.2设计人收到发包人作出的指示后应遵照执行。指示构成变更的，应按第11 条执行。</w:t>
      </w:r>
    </w:p>
    <w:p w14:paraId="0948ECC9">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3.3.3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14:paraId="27B44A5B">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3.3.4除专用合同条款另有约定外，设计人只从发包人代表或按第3.1.4项约定的被授权人员处取得指示。</w:t>
      </w:r>
    </w:p>
    <w:p w14:paraId="2FD8D0A2">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3.3.5由于发包人未能按合同约定发出指示、指示延误或指示错误而导致设计人费用增加和(或)周期延误的，发包人应承担由此增加的费用和(或)周期延误。</w:t>
      </w:r>
    </w:p>
    <w:p w14:paraId="058589E3">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3.4决定或答复</w:t>
      </w:r>
    </w:p>
    <w:p w14:paraId="50A5693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3.4.1发包人在法律允许的范围内有权对设计人的勘察设计工作和(或)勘察设计文件作出处理决定，设计人应按照发包人的决定执行，涉及勘察设计服务期限或勘察设计费用等问题按第11条的约定处理。</w:t>
      </w:r>
    </w:p>
    <w:p w14:paraId="1D307587">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3.4.2发包人应在专用合同条款约定的时间之内，对设计人书面提出的事项作出书面答复；逾期没有作出答复的，视为已获得发包人的批准。</w:t>
      </w:r>
    </w:p>
    <w:p w14:paraId="4CD0D0D3">
      <w:pPr>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15" w:name="_Toc6892"/>
      <w:bookmarkStart w:id="416" w:name="_Toc212"/>
      <w:bookmarkStart w:id="417" w:name="_Toc12418"/>
      <w:bookmarkStart w:id="418" w:name="_Toc10350"/>
      <w:r>
        <w:rPr>
          <w:rFonts w:hint="eastAsia" w:ascii="宋体" w:hAnsi="宋体" w:eastAsia="宋体" w:cs="宋体"/>
          <w:b/>
          <w:snapToGrid w:val="0"/>
          <w:kern w:val="0"/>
          <w:sz w:val="24"/>
          <w:szCs w:val="24"/>
          <w:highlight w:val="none"/>
        </w:rPr>
        <w:t>4.设计人义务</w:t>
      </w:r>
      <w:bookmarkEnd w:id="415"/>
      <w:bookmarkEnd w:id="416"/>
      <w:bookmarkEnd w:id="417"/>
      <w:bookmarkEnd w:id="418"/>
    </w:p>
    <w:p w14:paraId="4146AC7C">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4.1设计人的一般义务</w:t>
      </w:r>
    </w:p>
    <w:p w14:paraId="05E7542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4.1.1遵守法律</w:t>
      </w:r>
    </w:p>
    <w:p w14:paraId="13B5B4F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设计人在履行合同过程中应遵守法律，并保证发包人免于承担因设计人违反法律而引起的任何责任。</w:t>
      </w:r>
    </w:p>
    <w:p w14:paraId="724BA2C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4.1.2依法纳税</w:t>
      </w:r>
    </w:p>
    <w:p w14:paraId="4568250E">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设计人应按有关法律规定纳税，应缴纳的税金(含增值税)包括在合同价格之中。</w:t>
      </w:r>
    </w:p>
    <w:p w14:paraId="7F52395D">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4.1.3完成全部勘察设计工作</w:t>
      </w:r>
    </w:p>
    <w:p w14:paraId="4F2C3FBA">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应按合同约定以及发包人要求，完成合同约定的全部工作，并对工作中的任何缺陷进行整改、完善和修补，使其满足合同约定的目的。设计人应按合同约定提供勘察设计文件和相关服务，以及为完成勘察设计服务所需的劳务、材料、勘察设备、试验设施等，并应自行承担勘探场地临时设施的搭设、维护、管理和拆除。</w:t>
      </w:r>
    </w:p>
    <w:p w14:paraId="1A447E5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4.1.4保证勘察作业规范、安全和环保</w:t>
      </w:r>
    </w:p>
    <w:p w14:paraId="10370D62">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应按法律、规范标准和发包人要求，采取各项有效措施，确保勘察作业操作规范、安全、文明和环保，在风险性较大的环境中作业时应编制安全防护方案并制定应急预案，防止因勘察作业造成的人身伤害和财产损失。</w:t>
      </w:r>
    </w:p>
    <w:p w14:paraId="452766B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对于设计人在勘察设计过程中发生的人员伤亡或财产损失，或造成第三方的人员伤亡、财产损失，或由此而引起的其他一切损害和损失，发包人均不承担责任。</w:t>
      </w:r>
    </w:p>
    <w:p w14:paraId="4953628A">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4.1.5避免勘探对公众与他人的利益造成损害</w:t>
      </w:r>
    </w:p>
    <w:p w14:paraId="25FED4F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在进行合同约定的各项工作时，不得侵害发包人与他人使用公用道路、水源、市政管网等公共设施的权利，避免对邻近的公共设施产生干扰，保证勘探场地的周边设施、建构筑物、地下管线、架空线和其他物体的安全运行。设计人占用或使用他人的施工场地，影响他人作业或生活的，应承担相应责任。</w:t>
      </w:r>
    </w:p>
    <w:p w14:paraId="20B08317">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4.1.6其他义务</w:t>
      </w:r>
    </w:p>
    <w:p w14:paraId="148AAEF5">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4.1.6.1设计人对本合同工程勘察设计质量承担设计使用年限内的终身责任。</w:t>
      </w:r>
    </w:p>
    <w:p w14:paraId="425120A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4.1.6.2在勘察设计过程中，设计人应与本项目相干扰的铁路、航道、水利、管线、电力电信及其他相关建筑设施或特殊保护区域的主管部门进行协商，获得项目相干扰部门对推荐路线的认同意见、协议、批准文件或纪要等，确保本项目顺利实施。</w:t>
      </w:r>
    </w:p>
    <w:p w14:paraId="3A3A4A2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4.1.6.3设计人的勘察设计文件应接受发包人、咨询单位及发包人的上级主管部门的审查，凡审查意见中提出的问题，设计人应逐条给予认真贯彻落实，提交书面的反馈意见并免费修改勘察设计文件。</w:t>
      </w:r>
    </w:p>
    <w:p w14:paraId="4081FCA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4.1.6.4设计人应按发包人要求的数量(符合规范要求)提供所有为完成勘察设计所必需的研究试验阶段性或成果性报告，接受发包人或上级主管部门的审查，并对相关问题作出澄清和解答。</w:t>
      </w:r>
    </w:p>
    <w:p w14:paraId="21E76C7C">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4.1.6.5设计人应根据设计需要开展专题研究工作，提交相应专题研究报告，并通过发包人或上级主管部门的审查。</w:t>
      </w:r>
    </w:p>
    <w:p w14:paraId="15D91CC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4.1.6.6设计人应履行合同约定的其他义务。</w:t>
      </w:r>
    </w:p>
    <w:p w14:paraId="49EF2970">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4.2履约保证金</w:t>
      </w:r>
    </w:p>
    <w:p w14:paraId="29E283B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4.2.1除专用合同条款另有约定外，履约保证金自合同生效之日起生效，在最后一批勘察设计成果文件经上级主管部门批复且设计人按照合同约定缴纳质量保证金之日起28天后失效。如果设计人不履行合同约定的义务或其履行不符合合同的约定，发包人有权扣划相应金额的履约保证金。</w:t>
      </w:r>
    </w:p>
    <w:p w14:paraId="0200CDED">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4.2.2发包人应在收到设计人缴纳的质量保证金后28天内将履约保证金退还给设计人。设计人拒绝按照本合同约定缴纳质量保证金的，发包人有权从勘察设计费中扣留相应金额作为质量保证金。</w:t>
      </w:r>
    </w:p>
    <w:p w14:paraId="76781A7B">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4.2.3发包人对履约保证金提出的任何索赔要求，均应在履约保证金有效期内提出。</w:t>
      </w:r>
    </w:p>
    <w:p w14:paraId="4AB89F38">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4.3分包和不得转包</w:t>
      </w:r>
    </w:p>
    <w:p w14:paraId="0CE3C06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4.3.1设计人不得将其勘察设计的全部工作转包给第三人。</w:t>
      </w:r>
    </w:p>
    <w:p w14:paraId="6C174530">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4.3.2设计人不得将勘察设计的主体、关键性工作分包给第三人。除专用合同条款另有约定外，经发包人同意，设计人可将工程设计中跨专业或有特殊要求的勘察、设计工作进行分包。未列入投标文件的勘察设计工作，设计人不得分包。</w:t>
      </w:r>
    </w:p>
    <w:p w14:paraId="6B8C360E">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4.3.3发包人同意设计人分包工作的，设计人应在分包合同签订之日起7天内向发包人提交1份分包合同副本，并对分包工作质量承担连带责任。除专用合同条款另有约定外，分包人的勘察设计费用由设计人向分包人自行支付。</w:t>
      </w:r>
    </w:p>
    <w:p w14:paraId="2350CBA1">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4.3.4分包人的资格能力应与其分包工作的标准和规模相适应，包括必要的企业资质、人员、设备和类似业绩等。分包人不得将分包项目再次分包或转包。</w:t>
      </w:r>
    </w:p>
    <w:p w14:paraId="625DED2A">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4.3.5发包人对设计人与各分包人之间的法律和经济纠纷不承担任何责任和义务。</w:t>
      </w:r>
    </w:p>
    <w:p w14:paraId="05AB1A9B">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4.4联合体</w:t>
      </w:r>
    </w:p>
    <w:p w14:paraId="02A82CBB">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4.4.1联合体各方应共同与发包人签订合同。联合体各方应为履行合同承担连带责任。</w:t>
      </w:r>
    </w:p>
    <w:p w14:paraId="0B985CE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4.4.2联合体协议经发包人确认后作为合同附件。在履行合同过程中，未经发包人同意，不得修改联合体协议。</w:t>
      </w:r>
    </w:p>
    <w:p w14:paraId="6A173B9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4.4.3联合体牵头人负责与发包人联系并接受指示，负责组织联合体各成员全面履行合同。发包人就本合同工程向联合体牵头人发布的任何指令、指示、通知等均对联合体其他成员具有同等效力。</w:t>
      </w:r>
    </w:p>
    <w:p w14:paraId="7D9A3168">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4.4.4未经发包人同意，联合体的组成、结构与业务分工均不得变动。</w:t>
      </w:r>
    </w:p>
    <w:p w14:paraId="2ADB9AF6">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4.5项目负责人</w:t>
      </w:r>
    </w:p>
    <w:p w14:paraId="624B427C">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4.5.1设计人应按合同协议书的约定指派项目负责人，并在约定的期限内到职。设计人更换项目负责人应事先征得发包人同意，并应在更换14天前将拟更换的项目负责人姓名和详细资料提交发包人，拟更换的项目负责人资历应不低于原项目负责人。项目负责人2天内不能履行职责的，应事先征得发包人同意，并委派代表代行其职责。</w:t>
      </w:r>
    </w:p>
    <w:p w14:paraId="1605662E">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4.5.2项目负责人应按合同约定以及发包人要求，负责组织合同工作的实施。在情况紧急且无法与发包人取得联系时，可采取保证工程和人员生命财产安全的紧急措施，并在采取措施后24小时内向发包人提交书面报告。</w:t>
      </w:r>
    </w:p>
    <w:p w14:paraId="7ACB7113">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4.5.3设计人为履行合同发出的一切函件均应盖有设计人单位章，并由设计人的项目负责人签字确认。</w:t>
      </w:r>
    </w:p>
    <w:p w14:paraId="41342239">
      <w:pPr>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4.5.4按照专用合同条款约定，项目负责人可以授权其下属人员履行其某项职责，但事先应将这些人员的姓名和授权范围书面通知发包人。</w:t>
      </w:r>
    </w:p>
    <w:p w14:paraId="4414EC7A">
      <w:pPr>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4.6勘察设计人员的管理</w:t>
      </w:r>
    </w:p>
    <w:p w14:paraId="11CD6A8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4.6.1设计人应在接到开始勘察设计通知之日起7天内，向发包人提交勘察设计项目机构以及人员安排的报告，其内容应包括项目机构设置、主要勘察设计人员和其他人员的名单及资格条件。主要勘察设计人员应相对稳定，更换主要勘察设计人员的，应取得发包人的同意，并向发包人提交继任人员的资格、管理经验等资料，继任人员的资历应不低于原设计人员。项目负责人的更换，应按照本章第4.5.1项规定执行。</w:t>
      </w:r>
    </w:p>
    <w:p w14:paraId="2F9668DB">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4.6.2除专用合同条款另有约定外，主要勘察设计人员包括项目负责人、专业负责人、审核人、审定人等；其他人员包括勘察作业人员、各专业的设计人员、管理人员等。</w:t>
      </w:r>
    </w:p>
    <w:p w14:paraId="4C6151D6">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4.6.3设计人应保证其主要勘察设计人员(含分包人)在合同期限内的任何时候，都能按时参加发包人组织的工作会议。</w:t>
      </w:r>
    </w:p>
    <w:p w14:paraId="2725EF9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4.6.4国家规定应当持证上岗的工作人员均应持有相应的资格证明，发包人有权随时检查。发包人认为有必要时，可以进行现场考核。</w:t>
      </w:r>
    </w:p>
    <w:p w14:paraId="67FCAD8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4.6.5设计人的工作进度未达到设计人投标文件中承诺的进度计划时，发包人有权要求设计人增加勘察设计人员，设计人应立即安排，其费用视为已包含在合同价格中。</w:t>
      </w:r>
    </w:p>
    <w:p w14:paraId="64644277">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4.7撤换项目负责人和其他人员</w:t>
      </w:r>
    </w:p>
    <w:p w14:paraId="602295D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设计人应对其项目负责人和其他人员进行有效管理。发包人要求撤换不能胜任本职工作、行为不端或玩忽职守的项目负责人和其他人员的，设计人应予以撤换。</w:t>
      </w:r>
    </w:p>
    <w:p w14:paraId="1D267B8D">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4.8保障人员的合法权益</w:t>
      </w:r>
    </w:p>
    <w:p w14:paraId="5943420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4.8.1设计人应与其雇用的人员签订劳动合同，并按时发放工资。</w:t>
      </w:r>
    </w:p>
    <w:p w14:paraId="54068CF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4.8.2设计人应按劳动法的规定安排工作时间，保证其雇用人员享有休息和休假的权利。因勘察设计需要占用休假日或延长工作时间的，应不超过法律规定的限度，并按法律规定给予补休或付酬。</w:t>
      </w:r>
    </w:p>
    <w:p w14:paraId="3050686D">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4.8.3设计人应为其现场人员提供必要的食宿条件，以及符合环境保护和卫生要求的生活环境，在远离城镇的勘探场地，还应配备必要的伤病防治和急救设施。</w:t>
      </w:r>
    </w:p>
    <w:p w14:paraId="37F42717">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4.8.4设计人应按国家有关劳动保护的规定，采取有效的防止粉尘、降低噪声、控制有害气体和保障高温、高寒、高空作业安全等劳动保护措施。其雇用人员在勘探作业中受到伤害的，设计人应立即采取有效措施进行抢救和治疗。</w:t>
      </w:r>
    </w:p>
    <w:p w14:paraId="1CBFF54E">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4.8.5设计人应按有关法律规定和合同约定，为其雇用人员办理保险。</w:t>
      </w:r>
    </w:p>
    <w:p w14:paraId="0F0DA28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4.9合同价款应专款专用</w:t>
      </w:r>
    </w:p>
    <w:p w14:paraId="671EC87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发包人按合同约定支付给设计人的各项价款，应专用于合同勘察设计工作。</w:t>
      </w:r>
    </w:p>
    <w:p w14:paraId="02A7DA29">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19" w:name="_Toc18750"/>
      <w:bookmarkStart w:id="420" w:name="_Toc12191"/>
      <w:bookmarkStart w:id="421" w:name="_Toc9781"/>
      <w:bookmarkStart w:id="422" w:name="_Toc20965"/>
      <w:r>
        <w:rPr>
          <w:rFonts w:hint="eastAsia" w:ascii="宋体" w:hAnsi="宋体" w:eastAsia="宋体" w:cs="宋体"/>
          <w:b/>
          <w:snapToGrid w:val="0"/>
          <w:kern w:val="0"/>
          <w:sz w:val="24"/>
          <w:szCs w:val="24"/>
          <w:highlight w:val="none"/>
        </w:rPr>
        <w:t>5.勘察设计要求</w:t>
      </w:r>
      <w:bookmarkEnd w:id="419"/>
      <w:bookmarkEnd w:id="420"/>
      <w:bookmarkEnd w:id="421"/>
      <w:bookmarkEnd w:id="422"/>
    </w:p>
    <w:p w14:paraId="6A03F17D">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5.1一般要求</w:t>
      </w:r>
    </w:p>
    <w:p w14:paraId="55177BA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5.1.1发包人应遵守法律和规范标准，不得以任何理由要求设计人违反法律和工程质量、安全标准进行勘察设计服务，降低工程质量。</w:t>
      </w:r>
    </w:p>
    <w:p w14:paraId="407E97F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5.1.2设计人应按照法律规定，以及国家、行业和地方的规范和标准完成勘察设计工作，并应符合发包人要求。各项规范、标准和发包人要求之间如对同一内容的描述不一致时，应以描述更为严格的内容为准。</w:t>
      </w:r>
    </w:p>
    <w:p w14:paraId="77314017">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5.1.3除专用合同条款另有约定外，设计人完成勘察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 11 条约定执行。</w:t>
      </w:r>
    </w:p>
    <w:p w14:paraId="1F1C0FD1">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5.1.4设计人在勘察设计服务中选用的材料、设备，应注明其规格、型号、性能等技术指标及适应性，满足质量、安全、节能、环保等要求，但不得指定生产厂、供应商和产品品牌。</w:t>
      </w:r>
    </w:p>
    <w:p w14:paraId="04FBA181">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5.1.5设计人必须贯彻“技术先进、安全可靠、适用耐久、经济合理”的基本原则，加强总体设计，重视与城镇建设总体规划、土地开发利用规划、农田水利、森林植被、水土保持、生态环境、特殊设施保护区、其他运输方式和其他建设工程的总体协调和配合，节约资源、保护环境、合理选用技术指标、树立全寿命周期成本的理念，充分发挥工程建设项目经济、社会和环境的综合效益。</w:t>
      </w:r>
    </w:p>
    <w:p w14:paraId="73890AE8">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5.2勘察设计依据</w:t>
      </w:r>
    </w:p>
    <w:p w14:paraId="7A9ED58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除专用合同条款另有约定外，本工程的勘察设计依据如下：</w:t>
      </w:r>
    </w:p>
    <w:p w14:paraId="7890B59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(1)适用的法律、行政法规及部门规章；</w:t>
      </w:r>
    </w:p>
    <w:p w14:paraId="4560BFC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(2)与工程有关的规范、标准、规程；</w:t>
      </w:r>
    </w:p>
    <w:p w14:paraId="4D4032C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(3)工程基础资料及其他文件；</w:t>
      </w:r>
    </w:p>
    <w:p w14:paraId="4771F62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(4)本勘察设计服务合同及补充合同；</w:t>
      </w:r>
    </w:p>
    <w:p w14:paraId="17B6C90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(5)本工程施工需求；</w:t>
      </w:r>
    </w:p>
    <w:p w14:paraId="5CC0D10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(6)合同履行中与勘察设计服务有关的来往函件；</w:t>
      </w:r>
    </w:p>
    <w:p w14:paraId="6980DD1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(7)其他勘察设计依据。</w:t>
      </w:r>
    </w:p>
    <w:p w14:paraId="3DBCF50F">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5.3勘察设计范围</w:t>
      </w:r>
    </w:p>
    <w:p w14:paraId="14840F1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5.3.1本合同的勘察设计范围包括工程范围、阶段范围和工作范围，具体勘察设计范围应根据三者之间的关联内容进行确定。</w:t>
      </w:r>
    </w:p>
    <w:p w14:paraId="50F4E4D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5.3.2工程范围指勘察设计工程的建设内容，具体范围在专用合同条款中约定。</w:t>
      </w:r>
    </w:p>
    <w:p w14:paraId="40EDA35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5.3.3阶段范围指工程建设程序中的可行性研究勘察、初步勘察、详细勘察、施工勘察、方案设计、初步设计、技术设计(如有)、施工图设计等阶段中的一个或多个阶段，具体范围在专用合同条款中约定。</w:t>
      </w:r>
    </w:p>
    <w:p w14:paraId="5AC8FF9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5.3.4工作范围指工程测量、岩土工程勘察、岩土工程设计(如有)，编制设计文件，编制设计概算、预算，提供技术交底、招标与施工配合，编制竣工图，参加交工验收、参加竣工验收和发包人委托的其他服务中的一项或多项工作，具体范围在专用合同条款中约定。</w:t>
      </w:r>
    </w:p>
    <w:p w14:paraId="5986CEAE">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5.4勘察作业要求</w:t>
      </w:r>
    </w:p>
    <w:p w14:paraId="3896904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5.4.1测绘</w:t>
      </w:r>
    </w:p>
    <w:p w14:paraId="5741A64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除专用合同条款另有约定外，发包人应在开始勘察前7天内，向设计人提供测量基准点、水准点和书面资料等；设计人应根据国家测绘基准、测绘系统和工程测量技术规范，按发包人要求的基准点以及合同工程精度要求，进行测绘。</w:t>
      </w:r>
    </w:p>
    <w:p w14:paraId="2065E35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(2)设计人测绘之前，应认真核对测绘数据，保证引用数据和原始数据准确无误。测绘工作应由测量人员如实记录，不得补记、涂改或损坏。</w:t>
      </w:r>
    </w:p>
    <w:p w14:paraId="5286413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(3)工程勘探之前，设计人应严格按照勘察方案的孔位坐标，进行测量放线并在实地位置定位，埋设带有编号且不易移动的标志桩进行定位控制。</w:t>
      </w:r>
    </w:p>
    <w:p w14:paraId="6AE8A18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5.4.2勘探</w:t>
      </w:r>
    </w:p>
    <w:p w14:paraId="3BD9BEB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应根据公路基本建设程序各阶段要求的深度开展工作，结合现场地形地质条件、工程结构设置以及不同勘察手段的特性等，统筹考虑、综合确定勘察方法及勘察工作量，为完成合同约定的勘察设计任务创造条件。设计人对于勘察方法的正确性、适用性和可靠性完全负责。</w:t>
      </w:r>
    </w:p>
    <w:p w14:paraId="5B71630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布置勘探工作时，应充分考虑勘探方法对于自然环境、周边设施、建构筑物、地下管线、架空线和其他物体的影响，采用切实有效的措施进行防范控制，不得造成损坏或中断运行，否则由此导致的费用增加和(或)周期延误由设计人自行承担。</w:t>
      </w:r>
    </w:p>
    <w:p w14:paraId="6C36E20D">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(3)设计人应在标定的孔位处进行勘探， 不得随意改动位置。勘探方法、勘探机具、勘探记录、取样编录与描述，孔位标记、孔位封闭等事项，应严格执行规范标准，按实填写勘探报表和勘探日志。</w:t>
      </w:r>
    </w:p>
    <w:p w14:paraId="3CD6C92E">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勘探工作完成后，设计人应按照规范要求及时封孔，并将封孔记录整理存档，勘探场地应地面平整、清洁卫生，并通知发包人、行政主管部门及使用维护单位进行现场验收。验收通过之后如果发生沉陷，设计人应及时进行二次封孔和现场验收。</w:t>
      </w:r>
    </w:p>
    <w:p w14:paraId="283BAF4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5.4.3取样</w:t>
      </w:r>
    </w:p>
    <w:p w14:paraId="127EDCD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(1)设计人应针对不同的岩土地质，按照勘探取样规范规程中的相关规定，根据地层特征、取样深度、设备条件和试验项目的不同，合理选用取样方法和取样工具进行取样，包括并不限于土样、水样、岩芯等。</w:t>
      </w:r>
    </w:p>
    <w:p w14:paraId="16F9701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取样后的样品应根据其类别、性质和特点等进行封装、贮存和运输。样品搬运之前，宜用数码相机进行现场拍照；运输途中应采用柔软材料充填、尽量避免震动和阳光曝晒；装卸之时尽量轻拿轻放，以免样品损坏。</w:t>
      </w:r>
    </w:p>
    <w:p w14:paraId="6B810CC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(3)取样后的样品应填写和粘贴标签， 标签内容包括并不限于工程名称、孔号、样品编号、取样深度、样品名称、取样日期、取样人姓名、施工机组等。</w:t>
      </w:r>
    </w:p>
    <w:p w14:paraId="2CA5995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5.4.4试验</w:t>
      </w:r>
    </w:p>
    <w:p w14:paraId="59701D5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(1)设计人应根据岩土条件、设计要求、勘察经验和测试方法特点，选用合适的原位测试方法和勘察设备进行原位测试。原位测试成果应与室内试验数据进行对比分析，检验其可靠性。</w:t>
      </w:r>
    </w:p>
    <w:p w14:paraId="40F6643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(2)设计人的试验室应通过行业管理部门认可的CMA计量认证，具有相应的资格证书、试验人员和试验条件，否则应委托第三方试验室进行室内试验。</w:t>
      </w:r>
    </w:p>
    <w:p w14:paraId="0F74ED6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设计人应在试验之前按照要求清点样品数目，认定取样质量及数量是否满足试验需要；勘察设备应检定合格，性能参数满足试验要求，严格按照规范标准的相应规定进行试验操作；试验之后应在有效期内保留备样，以备复核试验成果之用，并按规范标准规定处理余土和废液，符合环境保护、健康卫生等要求。</w:t>
      </w:r>
    </w:p>
    <w:p w14:paraId="5C806AD1">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(4)试验报告的格式应符合CMA量认证体系要求，加盖CMA章并由试验负责人签字确认；试验负责人应通过计量认证考核，并由项目负责人授权许可。</w:t>
      </w:r>
    </w:p>
    <w:p w14:paraId="5FE988F1">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5.4.5其他要求</w:t>
      </w:r>
    </w:p>
    <w:p w14:paraId="341C8B2D">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(1)设计人应在勘察过程中重视地质环境对安全的影响，提交的勘察报告应真实、准确、可靠，满足工程安全生产的需要，并对勘察结论负责。</w:t>
      </w:r>
    </w:p>
    <w:p w14:paraId="0664AB8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(2)设计人应对有可能引发公路工程安全隐患的地质灾害提出防治建议。</w:t>
      </w:r>
    </w:p>
    <w:p w14:paraId="4E8CB9C9">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(3)工程勘察布点应参考发包人提供的资料。勘探点的数量、深度和位置可根据地质情况和现场条件依据规范进行调整，但应经发包人同意和批准。</w:t>
      </w:r>
    </w:p>
    <w:p w14:paraId="02B8ECF8">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(4)勘探过程中应认真记录每日工作内容， 保存原始记录资料与数据，以供发包人检查和分析。</w:t>
      </w:r>
    </w:p>
    <w:p w14:paraId="640E53BB">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(5)在钻探过程中，如发包人根据规范需要更改取样间距与现场试验的要求，或更改钻孔深度，设计人应积极配合并安排实施。</w:t>
      </w:r>
    </w:p>
    <w:p w14:paraId="65F3070C">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(6)设计人在钻探过程中应对地下管线和构筑物进行相应保护，遇到地下文物时应及时向发包人和文物保护部门汇报并妥善保护。设计人在钻探过程中应采取有效的环境保护措施，避免对周围环境造成破坏或污染。</w:t>
      </w:r>
    </w:p>
    <w:p w14:paraId="04D03B0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 设计人在进行外业勘察时，应采取有效措施避免对原有道路、桥梁、构造物及其他公共设施或地上附着物造成损坏或损伤。如造成损坏或损伤而引起的一切索赔、赔偿、诉讼费用和其他费用，由设计人自行承担。</w:t>
      </w:r>
    </w:p>
    <w:p w14:paraId="401B65BE">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5.5勘察设备要求</w:t>
      </w:r>
    </w:p>
    <w:p w14:paraId="0C6A394F">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5.5.1设计人应按合同进度计划的要求，及时配置勘察设备进行作业。设计人更换合同约定的勘察设备的，应报发包人批准。</w:t>
      </w:r>
    </w:p>
    <w:p w14:paraId="1A0601D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5.5.2设计人应按照规范要求， 及时维修、保养或更换勘察设备，包括并不限于钻机、触探仪、全站仪、水准仪、探测仪、测井平台、天平、固结仪、振筛机、干燥箱、直剪仪、收缩仪、膨胀仪、渗透仪等，保证勘察设备能够随时进场使用。</w:t>
      </w:r>
    </w:p>
    <w:p w14:paraId="5EBE7899">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5.5.3设计人使用的勘察设备不能满足合同进度计划和(或)质量要求时，发包人有权要求设计人增加或更换勘察设备，设计人应及时增加或更换，由此增加的费用和(或)周期延误由设计人自行承担。</w:t>
      </w:r>
    </w:p>
    <w:p w14:paraId="00A7B24B">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5.6临时占地和设施要求</w:t>
      </w:r>
    </w:p>
    <w:p w14:paraId="7D5F1A5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5.6.1设计人应根据勘察设计服务方案制订临时占地计划，报请发包人批准。</w:t>
      </w:r>
    </w:p>
    <w:p w14:paraId="58A16D3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5.6.2位于本工程区域内的临时占地，由发包人协调提供。位于道路、绿化或者其他市政设施内的临时占地，由设计人向行政管理部门报建申请，按照要求制订占地施工方案，并据此实施。</w:t>
      </w:r>
    </w:p>
    <w:p w14:paraId="518367D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5.6.3临时占地使用完毕后，设计人应按照发包人要求或行政管理部门规定恢复临时占地。如果恢复或清理标准不能满足要求的，发包人有权委托他人代为恢复或清理，由此发生的费用从拟支付给设计人的勘察设计费用中扣除。</w:t>
      </w:r>
    </w:p>
    <w:p w14:paraId="29413F6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5.6.4设计人应配备或搭设足够的临时设施，保证勘探工作能够正常开展。临时设施包括并不限于施工围挡、交通疏导设施、安全防范设施、钻机防护设施、安全文明施工设施、办公生活用房、取样存放场所等。</w:t>
      </w:r>
    </w:p>
    <w:p w14:paraId="2778E43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5.6.5临时设施应满足规范标准、发包人要求和行政管理部门的规定等。除专用合同条款另有约定外，临时设施的修建、拆除和恢复费用由设计人自行承担。</w:t>
      </w:r>
    </w:p>
    <w:p w14:paraId="7E6A20B6">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5.7安全作业要求</w:t>
      </w:r>
    </w:p>
    <w:p w14:paraId="2134D0E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5.7.1设计人应按合同约定履行安全职责，执行发包人有关安全工作的指示，并在专用合同条款约定的期限内，按合同约定的安全工作内容，编制安全措施计划报送发包人批准。</w:t>
      </w:r>
    </w:p>
    <w:p w14:paraId="79F83D2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5.7.2设计人应严格执行操作规程，采取有效措施保证道路、桥梁、交通安全设施、建构筑物、地下管线、架空线和其他周边设施等安全正常地运行。</w:t>
      </w:r>
    </w:p>
    <w:p w14:paraId="32D5044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5.7.3设计人应按照法律、法规和工程建设强制性标准进行勘察，加强勘察作业安全管理，特别加强易燃、易爆材料、火工器材、有毒与腐蚀性材料和其他危险品的管理。</w:t>
      </w:r>
    </w:p>
    <w:p w14:paraId="015646C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5.7.4设计人应严格按照国家安全标准制定施工安全操作规程，配备必要的安全生产和劳动保护设施， 加强对设计人人员的安全教育，并且发放安全工作手册和劳动保护用具。</w:t>
      </w:r>
    </w:p>
    <w:p w14:paraId="065715D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5.7.5设计人应按发包人的指示制订应对灾害的紧急预案，报送发包人批准。设计人还应按预案做好安全检查，配置必要的救助物资和器材，切实保护好有关人员的人身和财产安全。</w:t>
      </w:r>
    </w:p>
    <w:p w14:paraId="1E52F9E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5.7.6设计人应对其履行合同所雇用的全部人员， 包括分包人人员的工伤事故承担责任，但由于发包人原因造成设计人人员工伤事故的，应由发包人承担责任。</w:t>
      </w:r>
    </w:p>
    <w:p w14:paraId="0BFE33E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5.7.7由于设计人原因在施工场地内及其毗邻地带造成的第三者人员伤亡和财产损失，由设计人负责赔偿。</w:t>
      </w:r>
    </w:p>
    <w:p w14:paraId="0A2A35FD">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5.8环境保护要求</w:t>
      </w:r>
    </w:p>
    <w:p w14:paraId="41595139">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5.8.1设计人在履行合同过程中，应遵守有关环境保护的法律，履行合同约定的环境保护义务，并对违反法律和合同约定义务所造成的环境破坏、人身伤害和财产损失负责。</w:t>
      </w:r>
    </w:p>
    <w:p w14:paraId="49A6A27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5.8.2设计人应按合同约定的环保工作内容，编制环保措施计划，报送发包人批准。</w:t>
      </w:r>
    </w:p>
    <w:p w14:paraId="02A5DE16">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5.8.3设计人应确保勘探过程中产生的气体排放物、粉尘、噪声、地面排水及排污等，符合法律规定和发包人要求。</w:t>
      </w:r>
    </w:p>
    <w:p w14:paraId="58B0B153">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5.9事故处理要求</w:t>
      </w:r>
    </w:p>
    <w:p w14:paraId="7AA520D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5.9.1合同履行过程中发生事故的，设计人应立即通知发包人。</w:t>
      </w:r>
    </w:p>
    <w:p w14:paraId="42F3213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5.9.2发包人和设计人应立即组织人员和设备进行紧急抢救和抢修，减少人员伤亡和财产损失，防止事故扩大，并保护事故现场。需要移动现场物品时，应作出标记和书面记录，妥善保管有关证据。发包人和设计人应按国家有关规定，及时如实地向有关部门报告事故发生的情况，以及正在采取的紧急措施等。</w:t>
      </w:r>
    </w:p>
    <w:p w14:paraId="30A1765B">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5.10勘察设计文件要求</w:t>
      </w:r>
    </w:p>
    <w:p w14:paraId="0C1D733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5.10.1勘察设计文件的编制应符合法律法规、规范标准的强制性规定和发包人要求，相关勘察设计依据应完整、准确、可靠，勘察设计方案论证充分，计算成果规范可靠，并能够实施。</w:t>
      </w:r>
    </w:p>
    <w:p w14:paraId="7B1F7E2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5.10.2勘察设计服务应根据法律、规范标准和发包人要求，保证工程的合理使用寿命年限，并在设计文件中予以注明。</w:t>
      </w:r>
    </w:p>
    <w:p w14:paraId="4C76792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5.10.3勘察设计文件的深度应满足本合同相应勘察设计阶段的规定要求，满足发包人的下步工作需要，并应符合国家和行业现行规定。</w:t>
      </w:r>
    </w:p>
    <w:p w14:paraId="716F696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5.10.4勘察设计文件必须保证工程质量和施工安全等方面的要求，按照有关法律法规规定在勘察设计文件中提出保障施工作业人员安全和预防生产安全事故的措施建议。</w:t>
      </w:r>
    </w:p>
    <w:p w14:paraId="2F83CA5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5.10.5勘察设计文件必须符合下列要求：</w:t>
      </w:r>
    </w:p>
    <w:p w14:paraId="396F51F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(1)勘察设计文件的编制必须严格执行国家基本建设程序、工程建设标准强制性条文及有关公路工程建设的法律、法规、规章、规范、标准、规程、定额和合同的要求。</w:t>
      </w:r>
    </w:p>
    <w:p w14:paraId="23BAF6B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勘察设计文件的编制须符合国民经济、社会发展规划和产业政策，贯彻提高社会经济效益和促进技术进步的方针，实行资源综合利用，节约资源和能源，符合国家自然风景区、城市、集镇、村庄规划和相关专业规划，符合国家有关劳动安全卫生、消防、抗震、人防规定。</w:t>
      </w:r>
    </w:p>
    <w:p w14:paraId="67AEC7C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(3)勘察设计文件必须保证工程质量和安全的要求，符合安全、适用、耐久、经济、美观的综合要求；并应特别注意沿线景观及沿线设施的协调性和符合环境保护、水土保持的要求。</w:t>
      </w:r>
    </w:p>
    <w:p w14:paraId="2590C77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5.10.6设计人应根据批复的可行性研究报告和交通运输部《公路工程基本建设项目设计文件编制办法》规定的设计深度完成初步设计工作。初步设计文件经审查批复后，作为编制施工图设计文件和控制建设项目投资的依据。</w:t>
      </w:r>
    </w:p>
    <w:p w14:paraId="1F8FA90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5.10.7若发包人或发包人上级主管部门认为需要进行技术设计，设计人应根据发包人要求，按交通运输部《公路工程基本建设项目设计文件编制办法》有关规定编制技术设计文件和修正概算，并通过发包人上级主管部门的审查。如果发包人在招标阶段已明确本项目包括技术设计并且在报价清单中已列有相应报价子目，则按设计人在报价清单中所报的相应费用支付；否则，对于发包人在项目实施过程中提出的技术设计，发包人应另行支付费用。</w:t>
      </w:r>
    </w:p>
    <w:p w14:paraId="6A6703E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5.10.8设计人应按批准的初步设计完成施工图设计工作，并接受发包人、咨询单位及发包人上级主管部门对施工图设计文件的审查，按审查意见修改施工图设计文件。设计人应在发包人规定的时间内完成施工图预算的编制，施工图设计文件及施工图预算应按各施工标段进行编制。施工图设计文件批复后，则作为编制施工招标文件的依据。</w:t>
      </w:r>
    </w:p>
    <w:p w14:paraId="672B106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5.10.9当发包人、咨询单位或上级主管部门认为需调用设计人的设计计算书时，设计人必须及时提供。</w:t>
      </w:r>
    </w:p>
    <w:p w14:paraId="408C8ED5">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23" w:name="_Toc3111"/>
      <w:bookmarkStart w:id="424" w:name="_Toc23045"/>
      <w:bookmarkStart w:id="425" w:name="_Toc7796"/>
      <w:bookmarkStart w:id="426" w:name="_Toc7241"/>
      <w:r>
        <w:rPr>
          <w:rFonts w:hint="eastAsia" w:ascii="宋体" w:hAnsi="宋体" w:eastAsia="宋体" w:cs="宋体"/>
          <w:b/>
          <w:snapToGrid w:val="0"/>
          <w:kern w:val="0"/>
          <w:sz w:val="24"/>
          <w:szCs w:val="24"/>
          <w:highlight w:val="none"/>
        </w:rPr>
        <w:t>6.开始勘察设计和完成勘察设计</w:t>
      </w:r>
      <w:bookmarkEnd w:id="423"/>
      <w:bookmarkEnd w:id="424"/>
      <w:bookmarkEnd w:id="425"/>
      <w:bookmarkEnd w:id="426"/>
    </w:p>
    <w:p w14:paraId="47824985">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6.1开始勘察设计</w:t>
      </w:r>
    </w:p>
    <w:p w14:paraId="1E15E9E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6.1.1符合专用合同条款约定的开始勘察设计条件的，发包人应提前7天向设计人发出开始勘察设计通知。勘察设计服务期限自开始勘察设计通知中载明的开始勘察设计日期起计算。勘察设计服务周期安排在专用合同条款中约定。</w:t>
      </w:r>
    </w:p>
    <w:p w14:paraId="2AEF812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6.1.2除专用合同条款另有约定外，因发包人原因造成合同签订之日起90天内未能发出开始勘察设计通知的，设计人有权提出价格调整要求，或者解除合同。发包人应承担由此增加的费用和(或)周期延误。</w:t>
      </w:r>
    </w:p>
    <w:p w14:paraId="58E0315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6.1.3设计人应在接到中标通知书后14天内，针对勘察设计各个阶段工作内容向发包人提交具有可实施性、分项目的勘察设计详细工作大纲及进度计划，以及为完成本计划而建议采用的措施和说明(含电子文件一份)，经批准后作为勘察设计合同文件的组成部分，是发包人对勘察设计进行项目管理的依据之一。</w:t>
      </w:r>
    </w:p>
    <w:p w14:paraId="68D1559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6.1.4设计人在开展专题研究之前，应针对专题研究的具体内容提交详细的工作大纲(含电子文件一份)，报发包人审核后实施，并作为勘察设计合同文件的组成部分。</w:t>
      </w:r>
    </w:p>
    <w:p w14:paraId="7A7CEB4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6.1.5发包人对设计人勘察设计详细工作大纲及进度计划、专题研究详细工作大纲的审查，并不免除设计人对本项目勘察设计(含专题研究)应承担的责任。</w:t>
      </w:r>
    </w:p>
    <w:p w14:paraId="2EE714D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6.1.6设计人应在每月月底向发包人提供进度报告，说明该月工作进展情况及下月计划安排，并根据发包人要求，参加发包人组织的月度工作例会。</w:t>
      </w:r>
    </w:p>
    <w:p w14:paraId="7BB52E49">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6.2发包人引起的周期延误</w:t>
      </w:r>
    </w:p>
    <w:p w14:paraId="68FCFB16">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在履行合同过程中，由于发包人的下列原因造成勘察设计服务期限延误的，发包人应延长勘察设计服务期限并增加勘察设计费用，具体方法在专用合同条款中约定。</w:t>
      </w:r>
    </w:p>
    <w:p w14:paraId="71C6554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（1）合同变更；</w:t>
      </w:r>
    </w:p>
    <w:p w14:paraId="72FEBEC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（2）未按合同约定期限及时答复勘察设计事项；</w:t>
      </w:r>
    </w:p>
    <w:p w14:paraId="0FD6EF6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（3）因发包人原因导致的暂停勘察设计；</w:t>
      </w:r>
    </w:p>
    <w:p w14:paraId="066EB0C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（4）未按合同约定及时支付勘察设计费用；</w:t>
      </w:r>
    </w:p>
    <w:p w14:paraId="2A4DAD2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（5）发包人提供的基准资料错误；</w:t>
      </w:r>
    </w:p>
    <w:p w14:paraId="0C622DE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（6）未及时履行合同约定的相关义务；</w:t>
      </w:r>
    </w:p>
    <w:p w14:paraId="54D88D0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（7）未能按照合同约定期限对勘察设计文件进行审查；</w:t>
      </w:r>
    </w:p>
    <w:p w14:paraId="1F91917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（8）发包人造成周期延误的其他原因。</w:t>
      </w:r>
    </w:p>
    <w:p w14:paraId="077EB4B2">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6.3设计人引起的周期延误</w:t>
      </w:r>
    </w:p>
    <w:p w14:paraId="2ED8F8C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由于设计人原因造成周期延误，设计人应支付逾期违约金。逾期违约金的计算方法和最高限额在专用合同条款中约定。</w:t>
      </w:r>
    </w:p>
    <w:p w14:paraId="07027B5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6.4行政管理部门引起的周期延误</w:t>
      </w:r>
    </w:p>
    <w:p w14:paraId="1EFE52D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由于行政管理部门审查延迟原因造成费用增加和(或)周期延误的，由发包人承担。</w:t>
      </w:r>
    </w:p>
    <w:p w14:paraId="457A3AB1">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6.5非人为因素引起的周期延误</w:t>
      </w:r>
    </w:p>
    <w:p w14:paraId="23ED493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6.5.1由于出现专用合同条款规定的异常恶劣气候条件、不利物质条件等因素导致周期延误的，设计人有权要求发包人延长周期和(或)增加费用。</w:t>
      </w:r>
    </w:p>
    <w:p w14:paraId="48D045E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6.5.2设计人发现地下文物或化石时， 应按规定及时报告发包人和文物保护部门，并采取有效措施进行保护；设计人有权要求发包人延长周期和(或)增加费用。</w:t>
      </w:r>
    </w:p>
    <w:p w14:paraId="3176B2AA">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6.6完成勘察设计</w:t>
      </w:r>
    </w:p>
    <w:p w14:paraId="4E8AF21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6.6.1设计人完成勘察设计服务之后，应根据法律、规范标准、合同约定和发包人要求编制勘察设计文件。</w:t>
      </w:r>
    </w:p>
    <w:p w14:paraId="64ED65B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6.6.2勘察设计文件是工程勘察设计的最终成果和施工的重要依据，应根据本工程的勘察设计内容和不同阶段的勘察设计任务、目的和要求等进行编制。 勘察设计文件的内容和深度应满足对应阶段的规范要求。</w:t>
      </w:r>
    </w:p>
    <w:p w14:paraId="4D0AF8F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6.6.3除专用合同条款另有约定外，勘察设计文件包括纸质文件和电子文件两种形式，两者若有不一致时，应以纸质文件为准。纸质文件一式八份，应加盖单位章和项目负责人注册执业印章；电子文件中的文字为 WORD 格式、图形为 CAD 格式，并应使用光盘和 U 盘分别贮存。</w:t>
      </w:r>
    </w:p>
    <w:p w14:paraId="076AA852">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6.7提前完成勘察设计</w:t>
      </w:r>
    </w:p>
    <w:p w14:paraId="74593BFD">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6.7.1根据发包人要求或者基于专业能力判断，设计人认为能够提前完成勘察设计的，可向发包人递交一份提前完成勘察设计建议书，包括实施方案、提前时间、勘察设计费用变动等内容。除专用合同条款另有约定之外，发包人接受建议书的，不因提前完成勘察设计而减少勘察设计费用；增加勘察设计费用的，所增费用由发包人承担。</w:t>
      </w:r>
    </w:p>
    <w:p w14:paraId="2053E85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6.7.2发包人要求提前完成勘察设计但设计人认为无法实施的，应在收到发包人书面指示后7天内提出异议，说明不能提前完成的理由。发包人应在收到异议后7天内予以答复。任何情况下，发包人不得压缩合理的勘察设计服务期限。</w:t>
      </w:r>
    </w:p>
    <w:p w14:paraId="3C5D129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6.7.3由于设计人提前完成勘察设计而给发包人带来经济效益的，发包人可以在专用合同条款中约定设计人因此获得的奖励内容。</w:t>
      </w:r>
    </w:p>
    <w:p w14:paraId="79DA5B0A">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27" w:name="_Toc13889"/>
      <w:bookmarkStart w:id="428" w:name="_Toc7256"/>
      <w:bookmarkStart w:id="429" w:name="_Toc32505"/>
      <w:bookmarkStart w:id="430" w:name="_Toc26339"/>
      <w:r>
        <w:rPr>
          <w:rFonts w:hint="eastAsia" w:ascii="宋体" w:hAnsi="宋体" w:eastAsia="宋体" w:cs="宋体"/>
          <w:b/>
          <w:snapToGrid w:val="0"/>
          <w:kern w:val="0"/>
          <w:sz w:val="24"/>
          <w:szCs w:val="24"/>
          <w:highlight w:val="none"/>
        </w:rPr>
        <w:t>7.暂停勘察设计</w:t>
      </w:r>
      <w:bookmarkEnd w:id="427"/>
      <w:bookmarkEnd w:id="428"/>
      <w:bookmarkEnd w:id="429"/>
      <w:bookmarkEnd w:id="430"/>
    </w:p>
    <w:p w14:paraId="0006B05B">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7.1发包人原因暂停勘察设计</w:t>
      </w:r>
    </w:p>
    <w:p w14:paraId="6FC4B11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合同履行中发生下列情形之一的，设计人可向发包人发出通知，要求发包人采取有效措施予以纠正。发包人收到设计人通知后的 28 天内仍不履行合同义务时，设计人有权暂停勘察设计并通知发包人；发包人应承担由此导致的费用增加和(或)周期延误。</w:t>
      </w:r>
    </w:p>
    <w:p w14:paraId="2EF520E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（1）发包人违约；</w:t>
      </w:r>
    </w:p>
    <w:p w14:paraId="1946928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（2）发包人确定暂停勘察设计；</w:t>
      </w:r>
    </w:p>
    <w:p w14:paraId="3338077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（3）合同约定由发包人承担责任的其他情形。</w:t>
      </w:r>
    </w:p>
    <w:p w14:paraId="1137B19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7.2设计人原因暂停勘察设计</w:t>
      </w:r>
    </w:p>
    <w:p w14:paraId="2535AB1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合同履行中发生下列情形之一的，发包人可向设计人发出通知暂停勘察设计，由此造成费用的增加和(或)周期延误由设计人承担：</w:t>
      </w:r>
    </w:p>
    <w:p w14:paraId="6D59A22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(1)设计人违约；</w:t>
      </w:r>
    </w:p>
    <w:p w14:paraId="450BBD4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(2)设计人擅自暂停勘察设计；</w:t>
      </w:r>
    </w:p>
    <w:p w14:paraId="59ABAE3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(3)合同约定由设计人承担责任的其他情形。</w:t>
      </w:r>
    </w:p>
    <w:p w14:paraId="6CB1D40D">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7.3暂停期间的文件照管</w:t>
      </w:r>
    </w:p>
    <w:p w14:paraId="1845FFA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不论由于何种原因引起暂停勘察设计的，暂停期间设计人应负责妥善保护已完部分的勘察设计文件，由此增加的费用由责任方承担。</w:t>
      </w:r>
    </w:p>
    <w:p w14:paraId="4FE1F980">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31" w:name="_Toc14193"/>
      <w:bookmarkStart w:id="432" w:name="_Toc49"/>
      <w:bookmarkStart w:id="433" w:name="_Toc10616"/>
      <w:bookmarkStart w:id="434" w:name="_Toc22868"/>
      <w:r>
        <w:rPr>
          <w:rFonts w:hint="eastAsia" w:ascii="宋体" w:hAnsi="宋体" w:eastAsia="宋体" w:cs="宋体"/>
          <w:b/>
          <w:snapToGrid w:val="0"/>
          <w:kern w:val="0"/>
          <w:sz w:val="24"/>
          <w:szCs w:val="24"/>
          <w:highlight w:val="none"/>
        </w:rPr>
        <w:t>8.勘察设计文件</w:t>
      </w:r>
      <w:bookmarkEnd w:id="431"/>
      <w:bookmarkEnd w:id="432"/>
      <w:bookmarkEnd w:id="433"/>
      <w:bookmarkEnd w:id="434"/>
    </w:p>
    <w:p w14:paraId="2069977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8.1勘察设计文件接收</w:t>
      </w:r>
    </w:p>
    <w:p w14:paraId="0EC31C0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8.1.1发包人应及时接收设计人提交的勘察设计文件。如无正当理由拒收的，视为发包人已经接收勘察设计文件。</w:t>
      </w:r>
    </w:p>
    <w:p w14:paraId="60E6CA5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8.1.2发包人接收勘察设计文件时，应向设计人出具文件签收凭证，凭证内容包括文件名称、文件内容、文件形式、份数、提交和接收日期、提交人与接收人的亲笔签名等。</w:t>
      </w:r>
    </w:p>
    <w:p w14:paraId="67C5948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8.1.3勘察设计文件提交的份数、内容、纸幅、装订格式、电子文件、展板、模型、沙盘、动画等要求，在专用合同条款中约定。</w:t>
      </w:r>
    </w:p>
    <w:p w14:paraId="74782015">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8.2发包人审查勘察设计文件</w:t>
      </w:r>
    </w:p>
    <w:p w14:paraId="6488A0E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8.2.1发包人接收勘察设计文件之后， 可以自行或者组织专家会进行审查，设计人应给予配合。审查标准应符合法律、规范标准、合同约定和发包人要求等；审查的具体范围、明细内容和费用分担原则，在专用合同条款中约定。</w:t>
      </w:r>
    </w:p>
    <w:p w14:paraId="17D2831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8.2.2除专用合同条款另有约定外，发包人对于勘察设计文件的审查期限，自文件接收之日起不应超过 14 天。发包人逾期未作出审查结论且未提出异议的，视为设计人的勘察设计文件已经通过发包人审查。</w:t>
      </w:r>
    </w:p>
    <w:p w14:paraId="1D6311E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8.2.3发包人审查后不同意勘察设计文件的，应以书面形式通知设计人，说明审查不通过的理由及其具体内容。设计人应根据发包人的审查意见修改完善勘察设计文件，并重新报送发包人审查，审查期限重新起算。</w:t>
      </w:r>
    </w:p>
    <w:p w14:paraId="02A7CCB0">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8.3审查机构审查勘察设计文件</w:t>
      </w:r>
    </w:p>
    <w:p w14:paraId="4C0DB84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8.3.1勘察设计文件需经政府有关部门审查或批准的，发包人应在审查同意后，按照有关主管部门要求，将勘察设计文件和相关资料报送审查机构进行审查。发包人的审查和审查机构的审查不减免设计人因为质量问题而应承担的勘察设计责任。</w:t>
      </w:r>
    </w:p>
    <w:p w14:paraId="7219863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8.3.2对于审查机构的审查意见，如不需要修改发包人要求的，应由设计人按照审查意见修改完善勘察设计文件；如需修改发包人要求的，则由发包人重新修改和提出发包人要求，再由设计人根据新的发包人要求修改完善勘察设计文件。</w:t>
      </w:r>
    </w:p>
    <w:p w14:paraId="6C552C6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8.3.3由于自身原因造成勘察设计文件未通过审查机构审查的，设计人应承担违约责任，采取补救措施直至达到合同约定的质量标准，并自行承担由此导致的费用增加和(或)周期延误。</w:t>
      </w:r>
    </w:p>
    <w:p w14:paraId="4BA0D22A">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35" w:name="_Toc20606"/>
      <w:bookmarkStart w:id="436" w:name="_Toc31972"/>
      <w:bookmarkStart w:id="437" w:name="_Toc30090"/>
      <w:bookmarkStart w:id="438" w:name="_Toc23421"/>
      <w:r>
        <w:rPr>
          <w:rFonts w:hint="eastAsia" w:ascii="宋体" w:hAnsi="宋体" w:eastAsia="宋体" w:cs="宋体"/>
          <w:b/>
          <w:snapToGrid w:val="0"/>
          <w:kern w:val="0"/>
          <w:sz w:val="24"/>
          <w:szCs w:val="24"/>
          <w:highlight w:val="none"/>
        </w:rPr>
        <w:t>9.勘察设计责任与保险</w:t>
      </w:r>
      <w:bookmarkEnd w:id="435"/>
      <w:bookmarkEnd w:id="436"/>
      <w:bookmarkEnd w:id="437"/>
      <w:bookmarkEnd w:id="438"/>
    </w:p>
    <w:p w14:paraId="0F0B469F">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9.1工作质量责任</w:t>
      </w:r>
    </w:p>
    <w:p w14:paraId="75D260F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9.1.1勘察设计工作质量应满足法律规定、规范标准、合同约定和发包人要求等。</w:t>
      </w:r>
    </w:p>
    <w:p w14:paraId="65D3FFF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9.1.2设计人应做好勘察设计服务的质量与技术管理工作，建立健全内部质量管理体系和质量责任制度，加强勘察设计服务全过程的质量控制，建立完整的勘察设计文件的设计、复核、审核、会签和批准制度，明确各阶段的责任人。</w:t>
      </w:r>
    </w:p>
    <w:p w14:paraId="545B694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9.1.3设计人应强化现场作业质量和试验工作管理，保证原始记录和试验数据的可靠性、真实性和完整性，严禁离开现场进行追记、补记和修改记录。</w:t>
      </w:r>
    </w:p>
    <w:p w14:paraId="0AD23E8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9.1.4设计人应按合同约定对勘察设计服务进行全过程的质量检查和检验， 并作详细记录，编制勘察设计工作质量报表，报送发包人审查。</w:t>
      </w:r>
    </w:p>
    <w:p w14:paraId="27C2A6A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9.1.5发包人有权对勘察设计工作质量进行检查和审核。设计人应为发包人的检查和检验提供方便，包括发包人到勘察设计场地、试验室或合同约定的其他地方进行察看，查阅、审核勘察设计的原始记录和其他文件。发包人的检查和审核，不免除设计人按合同约定应负的责任。</w:t>
      </w:r>
    </w:p>
    <w:p w14:paraId="4F2C5142">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9.2勘察设计文件错误责任</w:t>
      </w:r>
    </w:p>
    <w:p w14:paraId="6C2A4803">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9.2.1勘察设计文件存在错误、遗漏、含混、矛盾、不充分之处或其他缺陷，无论设计人是否通过了发包人审查或审查机构审查，设计人均应自费对前述问题带来的缺陷和工程问题进行改正，但因第 1.6.2 项约定由发包人提供的文件错误导致的除外。</w:t>
      </w:r>
    </w:p>
    <w:p w14:paraId="4FFFAD90">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9.2.2因设计人原因造成勘察设计文件不合格的，发包人有权要求设计人采取补救措施，直至达到合同要求的质量标准，并按第 14.1款的约定承担责任。</w:t>
      </w:r>
    </w:p>
    <w:p w14:paraId="11DDB76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9.2.3因发包人原因造成勘察设计文件不合格的，设计人应当采取补救措施，直至达到合同要求的质量标准，由此造成的勘察设计费用增加和(或) 勘察设计服务期限延误由发包人承担。</w:t>
      </w:r>
    </w:p>
    <w:p w14:paraId="6C26C319">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9.3勘察设计责任主体</w:t>
      </w:r>
    </w:p>
    <w:p w14:paraId="4926D4E6">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9.3.1设计人应运用一切合理的专业技术、知识技能和项目经验，按照职业道德准则和行业公认标准尽其全部职责，勤勉、谨慎、公正地履行其在本合同项下的责任和义务。</w:t>
      </w:r>
    </w:p>
    <w:p w14:paraId="3866FE6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9.3.2本工程施行质量责任终身制。设计人应书面明确相应的项目负责人和质量负责人。设计人的相关人员按照国家法律法规和有关规定在工程合理使用年限内承担相应的质量责任。</w:t>
      </w:r>
    </w:p>
    <w:p w14:paraId="2E0EDCD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9.3.3设计人应按照相关规定，做好设计交底、设计变更和后续服务工作，保障设计意图在施工中得以贯彻落实，及时处理施工中与设计相关的质量技术问题。</w:t>
      </w:r>
    </w:p>
    <w:p w14:paraId="7312B9B5">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9.3.4本工程交工验收前，设计人应对工程建设内容是否满足设计要求、是否达到使用功能等方面进行综合检查和分析评价，向发包人出具工程设计符合性评价意见。</w:t>
      </w:r>
    </w:p>
    <w:p w14:paraId="3A63E0E8">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9.3.5设计人应依法规范分包行为，并对承担的工程质量负总责，分包单位对分包合同范围内的工程质量负责。</w:t>
      </w:r>
    </w:p>
    <w:p w14:paraId="25248534">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9.4勘察设计责任保险</w:t>
      </w:r>
    </w:p>
    <w:p w14:paraId="1013DB9B">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9.4.1除专用合同条款另有约定外，设计人应具有发包人认可的、履行本合同所需要的工程勘察设计责任险，于合同签订后28天内向发包人提交工程勘察设计责任险的保险单副本或者其他有效证明，并在合同履行期间保持足额、有效。</w:t>
      </w:r>
    </w:p>
    <w:p w14:paraId="62CCAB4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9.4.2工程勘察设计责任险的保险范围， 应当包括由于设计人的疏忽或过失而造成的工程质量事故损失，以及由于事故引发的第三者人身伤亡、财产损失或费用赔偿等。</w:t>
      </w:r>
    </w:p>
    <w:p w14:paraId="4FA7360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9.4.3发生工程勘察设计保险事故后，设计人应按保险人要求进行报告，并负责办理保险理赔业务；保险金不足以补偿损失的，由设计人自行补偿。</w:t>
      </w:r>
    </w:p>
    <w:p w14:paraId="1CBED38E">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39" w:name="_Toc18039"/>
      <w:bookmarkStart w:id="440" w:name="_Toc30031"/>
      <w:bookmarkStart w:id="441" w:name="_Toc21670"/>
      <w:bookmarkStart w:id="442" w:name="_Toc22812"/>
      <w:r>
        <w:rPr>
          <w:rFonts w:hint="eastAsia" w:ascii="宋体" w:hAnsi="宋体" w:eastAsia="宋体" w:cs="宋体"/>
          <w:b/>
          <w:snapToGrid w:val="0"/>
          <w:kern w:val="0"/>
          <w:sz w:val="24"/>
          <w:szCs w:val="24"/>
          <w:highlight w:val="none"/>
        </w:rPr>
        <w:t>10.招标和施工期间配合</w:t>
      </w:r>
      <w:bookmarkEnd w:id="439"/>
      <w:bookmarkEnd w:id="440"/>
      <w:bookmarkEnd w:id="441"/>
      <w:bookmarkEnd w:id="442"/>
    </w:p>
    <w:p w14:paraId="406FBD47">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10.1招标期间配合</w:t>
      </w:r>
    </w:p>
    <w:p w14:paraId="61E789DF">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10.1.1招标配合指设计人配合发包人进行各项招标工作。</w:t>
      </w:r>
    </w:p>
    <w:p w14:paraId="739E13F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10.1.2招标人应按发包人规定的时间提供各标段施工招标资格预审所需的工程数量和工程说明；按发包人规定的时间提供各标段的施工招标图纸、工程量清单和参考资料；按发包人要求安排相关人员参加标前会，就有关设计问题进行答疑。</w:t>
      </w:r>
    </w:p>
    <w:p w14:paraId="76C7CEA3">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10.2施工期间配合</w:t>
      </w:r>
    </w:p>
    <w:p w14:paraId="696B8E6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10.2.1施工配合指设计人配合施工承包人，在施工期间提供的补充勘察、设计服务或其他配合工作，直至工程通过竣工验收为止。</w:t>
      </w:r>
    </w:p>
    <w:p w14:paraId="1B7919E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10.2.2除专用合同条款另有约定外，发包人应为设计人派赴施工现场的工作人员，在施工期间提供办公房间、办公桌椅、互联网接口、冷暖设施、生活设施、进出现场交通服务和其他便利条件。</w:t>
      </w:r>
    </w:p>
    <w:p w14:paraId="46ACADB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10.2.3设计人应在本工程的施工期间，积极提供勘察设计配合服务，包括并不限于设计技术交底、施工现场服务、参与施工过程验收、参与工程交工验收、参与工程竣工验收等工作。</w:t>
      </w:r>
    </w:p>
    <w:p w14:paraId="045BD67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10.2.4发包人应当组织设计技术交底会，由设计人向发包人、监理人和施工承包人等进行设计交底，对本工程的设计意图、设计文件和施工要求等进行系统的说明和解释。</w:t>
      </w:r>
    </w:p>
    <w:p w14:paraId="68A41CF1">
      <w:pPr>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10.2.5工程施工完毕后，发包人应当按有关规定组织工程交工验收和工程竣工验收，设计人参加验收并出具本单位的验收结论。如因勘察设计原因致使工程不合格的，设计人应当承担违约责任，免费修改勘察设计文件和赔偿发包人由此产生的经济损失。</w:t>
      </w:r>
    </w:p>
    <w:p w14:paraId="0F31C1C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10.2.6设计人应在施工现场设立代表处或派驻经验丰富的设计代表常驻施工现场，做好施工现场服务，并负责解决施工过程中出现的设计问题：</w:t>
      </w:r>
    </w:p>
    <w:p w14:paraId="0862582D">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(1)开工前在发包人指定的时间内，做好设计文件的技术交底工作和现场控制点的交接工作(交桩)；</w:t>
      </w:r>
    </w:p>
    <w:p w14:paraId="0AEBCB4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(2)在发包人规定的时间内，及时处理与解决施工中与设计有关的问题；</w:t>
      </w:r>
    </w:p>
    <w:p w14:paraId="5D641FE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(3)在发包人规定的时间内，积极配合发包人对施工及设计方案进行优化设计；</w:t>
      </w:r>
    </w:p>
    <w:p w14:paraId="6D0F666E">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(4)参与工程质量事故分析，并对因设计造成的质量事故，提出相应的技术处理方案；</w:t>
      </w:r>
    </w:p>
    <w:p w14:paraId="55DEEBDD">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(5)参加本工程的交工、竣工验收，提交设计工作报告，并配合质量监督部门校核工程是否按施工图设计施工。</w:t>
      </w:r>
    </w:p>
    <w:p w14:paraId="626EAA6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发包人对设计代表的数量和资历条件有特定要求的，在专用合同条款中约定。设计人应按发包人提出的要求派驻设计代表，否则按违约处理。</w:t>
      </w:r>
    </w:p>
    <w:p w14:paraId="2BB967AA">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若发包人在工作中发现设计代表不称职或有违法行为时，有权提出更换，设计人应在发包人提出更换通知的7天内完成更换工作并使发包人满意。</w:t>
      </w:r>
    </w:p>
    <w:p w14:paraId="15F740F0">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10.2.7本项目设计变更的勘察设计由设计人承担，设计人应及时完成勘察设计，提交设计变更文件，并对设计变更文件承担相应责任。除本合同第 11 条规定之外的设计变更，其勘察设计费用应视为已含入合同价格中，发包人不再另行支付。所有设计变更必须提供预算金额并由设计代表签字确认。</w:t>
      </w:r>
    </w:p>
    <w:p w14:paraId="1FED9D91">
      <w:pPr>
        <w:kinsoku w:val="0"/>
        <w:autoSpaceDE w:val="0"/>
        <w:autoSpaceDN w:val="0"/>
        <w:adjustRightInd w:val="0"/>
        <w:snapToGrid w:val="0"/>
        <w:spacing w:line="360" w:lineRule="auto"/>
        <w:ind w:firstLine="482" w:firstLineChars="200"/>
        <w:textAlignment w:val="baseline"/>
        <w:outlineLvl w:val="1"/>
        <w:rPr>
          <w:rFonts w:hint="eastAsia" w:ascii="宋体" w:hAnsi="宋体" w:eastAsia="宋体" w:cs="宋体"/>
          <w:b/>
          <w:snapToGrid w:val="0"/>
          <w:kern w:val="0"/>
          <w:sz w:val="24"/>
          <w:szCs w:val="24"/>
          <w:highlight w:val="none"/>
        </w:rPr>
      </w:pPr>
      <w:bookmarkStart w:id="443" w:name="_Toc22067"/>
      <w:bookmarkStart w:id="444" w:name="_Toc11374"/>
      <w:bookmarkStart w:id="445" w:name="_Toc170"/>
      <w:bookmarkStart w:id="446" w:name="_Toc375"/>
      <w:r>
        <w:rPr>
          <w:rFonts w:hint="eastAsia" w:ascii="宋体" w:hAnsi="宋体" w:eastAsia="宋体" w:cs="宋体"/>
          <w:b/>
          <w:snapToGrid w:val="0"/>
          <w:kern w:val="0"/>
          <w:sz w:val="24"/>
          <w:szCs w:val="24"/>
          <w:highlight w:val="none"/>
        </w:rPr>
        <w:t>11.合同变更</w:t>
      </w:r>
      <w:bookmarkEnd w:id="443"/>
      <w:bookmarkEnd w:id="444"/>
      <w:bookmarkEnd w:id="445"/>
      <w:bookmarkEnd w:id="446"/>
    </w:p>
    <w:p w14:paraId="5189E24C">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11.1变更情形</w:t>
      </w:r>
    </w:p>
    <w:p w14:paraId="58FDABCD">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11.1.1合同履行中发生下述情形时，合同一方均可向对方提出变更请求，经双 方协商一致后进行变更，勘察设计服务期限和勘察设计费用的调整方法在专用合同条款中约定。</w:t>
      </w:r>
    </w:p>
    <w:p w14:paraId="5E3E4D9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(1)勘察设计范围发生变化；</w:t>
      </w:r>
    </w:p>
    <w:p w14:paraId="02DD5827">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(2)除不可抗力外，非设计人的原因引起的周期延误；</w:t>
      </w:r>
    </w:p>
    <w:p w14:paraId="7634E1EB">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(3)非设计人的原因，对工程同一部分重复进行勘察设计；</w:t>
      </w:r>
    </w:p>
    <w:p w14:paraId="0EA75F67">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(4)非设计人的原因，对工程暂停勘察设计及恢复勘察设计。</w:t>
      </w:r>
    </w:p>
    <w:p w14:paraId="20F7E359">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11.1.2基准日后，因颁布新的或修订原有法律、法规、规范和标准等引发合同变更情形的，按照上述约定进行调整。</w:t>
      </w:r>
    </w:p>
    <w:p w14:paraId="26C952F6">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11.2合理化建议</w:t>
      </w:r>
    </w:p>
    <w:p w14:paraId="565F8A3F">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11.2.1合同履行中，设计人可对发包人要求提出合理化建议。合理化建议应以书面形式提交发包人，被发包人采纳并构成变更的，执行第11.1款约定。</w:t>
      </w:r>
    </w:p>
    <w:p w14:paraId="62E12E99">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11.2.2设计人提出的合理化建议降低了工程投资、缩短了施工期限或者提高了工程经济效益的，发包人应按专用合同条款中的约定给予奖励。</w:t>
      </w:r>
    </w:p>
    <w:p w14:paraId="0D4FEC18">
      <w:pPr>
        <w:kinsoku w:val="0"/>
        <w:autoSpaceDE w:val="0"/>
        <w:autoSpaceDN w:val="0"/>
        <w:adjustRightInd w:val="0"/>
        <w:snapToGrid w:val="0"/>
        <w:spacing w:line="360" w:lineRule="auto"/>
        <w:ind w:firstLine="482" w:firstLineChars="200"/>
        <w:textAlignment w:val="baseline"/>
        <w:outlineLvl w:val="1"/>
        <w:rPr>
          <w:rFonts w:hint="eastAsia" w:ascii="宋体" w:hAnsi="宋体" w:eastAsia="宋体" w:cs="宋体"/>
          <w:b/>
          <w:snapToGrid w:val="0"/>
          <w:kern w:val="0"/>
          <w:sz w:val="24"/>
          <w:szCs w:val="24"/>
          <w:highlight w:val="none"/>
        </w:rPr>
      </w:pPr>
      <w:bookmarkStart w:id="447" w:name="_Toc23251"/>
      <w:bookmarkStart w:id="448" w:name="_Toc29614"/>
      <w:bookmarkStart w:id="449" w:name="_Toc17683"/>
      <w:bookmarkStart w:id="450" w:name="_Toc1146"/>
      <w:r>
        <w:rPr>
          <w:rFonts w:hint="eastAsia" w:ascii="宋体" w:hAnsi="宋体" w:eastAsia="宋体" w:cs="宋体"/>
          <w:b/>
          <w:snapToGrid w:val="0"/>
          <w:kern w:val="0"/>
          <w:sz w:val="24"/>
          <w:szCs w:val="24"/>
          <w:highlight w:val="none"/>
        </w:rPr>
        <w:t>12.合同价格与支付</w:t>
      </w:r>
      <w:bookmarkEnd w:id="447"/>
      <w:bookmarkEnd w:id="448"/>
      <w:bookmarkEnd w:id="449"/>
      <w:bookmarkEnd w:id="450"/>
    </w:p>
    <w:p w14:paraId="7F694166">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12.1合同价格</w:t>
      </w:r>
    </w:p>
    <w:p w14:paraId="55CACEE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12.1.1本合同的报价方式、价格调整方式和风险范围划分，在专用合同条款中约定。</w:t>
      </w:r>
    </w:p>
    <w:p w14:paraId="737FB5B9">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12.1.2勘察设计费用实行发包人签证制度，即设计人完成勘察设计项目后通知发包人进行验收，通过验收后由发包人代表对实施的勘察设计项目、数量、质量和实施时间签字确认，以此作为计算勘察设计费用的依据之一。</w:t>
      </w:r>
    </w:p>
    <w:p w14:paraId="3377280A">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12.1.3除专用合同条款另有约定外，合同价格应当包括收集资料，踏勘现场，制订纲要，进行测绘、勘探、取样、试验、测试、分析、设计、评估、审查等，编制勘察设计文件，招标与施工配合等全部费用和国家规定的各项税费。</w:t>
      </w:r>
    </w:p>
    <w:p w14:paraId="196FD23E">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12.1.4发包人要求设计人进行外出考察、试验检测、专项咨询或专家评审时，相应费用不含在合同价格之中，由发包人另行支付。</w:t>
      </w:r>
    </w:p>
    <w:p w14:paraId="716182F6">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12.1.5设计人为联合体的，发包人应根据勘察设计工作进展向联合体牵头人支付勘察设计费用，由联合体牵头人根据联合体各成员及分包人(如有)实际完成的工作量及完成质量，向联合体各成员及分包人支付合同价款，由此发生的税费等费用统一包含在合同价格内，发包人不另行支付。联合体牵头人提出书面申请时，发包人也可直接向联合体各成员支付合同价款。</w:t>
      </w:r>
    </w:p>
    <w:p w14:paraId="576093A7">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12.1.6发包人向设计人实际支付的勘察设计费，将不高于初步设计审批概算中相应勘察设计费的审批额，除非勘察设计费审批额依法予以调整。勘察设计费超出审批额部分发包人将予以扣除，合同价格相应变更，不足部分发包人将不另行支付。</w:t>
      </w:r>
    </w:p>
    <w:p w14:paraId="1F92DE1E">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12.2预付款</w:t>
      </w:r>
    </w:p>
    <w:p w14:paraId="6D1A6502">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12.2.1预付款应专用于本工程的勘察设计。预付款的额度、支付方式在专用合同条款中约定。设计人无须向发包人提交预付款保函，但设计人提交的履约保证金对预付款的正常使用承担保证责任。</w:t>
      </w:r>
    </w:p>
    <w:p w14:paraId="5A2F87C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12.2.2发包人应在收到预付款支付申请后28天内，将预付款支付给设计人；设计人应当提供等额的增值税专用发票。</w:t>
      </w:r>
    </w:p>
    <w:p w14:paraId="387D1055">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12.3中期支付</w:t>
      </w:r>
    </w:p>
    <w:p w14:paraId="1B4E4BBA">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12.3.1设计人应按发包人批准或专用合同条款约定的格式及份数，向发包人提交中期支付申请，并附相应的支持性证明文件。</w:t>
      </w:r>
    </w:p>
    <w:p w14:paraId="30A94393">
      <w:pPr>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12.3.2发包人应在收到中期支付申请后的 28 天内，将应付款项支付给设计人；设计人应当提供等额的增值税专用发票。发包人未能在前述时间内完成审批或不予答复的，视为发包人同意中期支付申请。发包人不按期支付的，按专用合同条款的约定支付逾期付款违约金。</w:t>
      </w:r>
    </w:p>
    <w:p w14:paraId="401EAC22">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12.3.3中期支付涉及政府投资资金的，按照国库集中支付等国家相关规定和专用合同条款的约定执行。</w:t>
      </w:r>
    </w:p>
    <w:p w14:paraId="4BA681CA">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12.4费用结算</w:t>
      </w:r>
    </w:p>
    <w:p w14:paraId="5C9FC02E">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12.4.1合同工作完成后，设计人应按专用合同条款约定的份数和期限，向发包 人提交勘察设计费用结算申请，并提供相关证明材料。</w:t>
      </w:r>
    </w:p>
    <w:p w14:paraId="3E673851">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12.4.2发包人应在收到费用结算申请后的 28 天内，将应付款项支付给设计人；设计人应当提供等额的增值税专用发票。发包人未能在前述时间内完成审批或不予答复的，视为发包人同意费用结算申请。发包人不按期支付的，按专用合同条款的约定支付逾期付款违约金。</w:t>
      </w:r>
    </w:p>
    <w:p w14:paraId="1BDF1A0C">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12.4.3发包人对费用结算申请内容有异议的，有权要求设计人进行修正和提供补充资料，由设计人重新提交。设计人对此有异议的，按第 15 条的约定执行。</w:t>
      </w:r>
    </w:p>
    <w:p w14:paraId="5003B8C4">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12.4.4最终结清付款涉及政府投资资金的，按第 12.3.3 项的约定执行。</w:t>
      </w:r>
    </w:p>
    <w:p w14:paraId="47EBF289">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12.5暂列金额</w:t>
      </w:r>
    </w:p>
    <w:p w14:paraId="6C42E510">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12.5.1本合同的暂列金额在专用合同条款中约定。暂列金额应按发包人的书面 指示全部或部分地使用，或根本不予动用。</w:t>
      </w:r>
    </w:p>
    <w:p w14:paraId="4BABBC0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12.5.2如果使用暂列金额进行某项额外勘察设计工作、专题研究、审查和会务工作，其费用应按设计人投标报价中相应项目的基本单价和实际发生的工作量经发包人核定后支付，或者按实际发生的工作费用经发包人核实后支付。</w:t>
      </w:r>
    </w:p>
    <w:p w14:paraId="1CE7986E">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12.6质量保证金</w:t>
      </w:r>
    </w:p>
    <w:p w14:paraId="15B57A47">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为保证设计人的设计质量和设计服务，最后一批勘察设计成果文件经上级主管部门批复之后 28 天内，设计人应向发包人缴纳质量保证金。质量保证金可采用银行保函或现金、支票形式，金额应符合专用合同条款的规定。采用银行保函时，出具 保函的银行须具有相应担保能力，且按照发包人批准的格式出具，所需费用由设计人承担，待项目交工证书签发后 28 天内返还给设计人。</w:t>
      </w:r>
    </w:p>
    <w:p w14:paraId="7E0B1C89">
      <w:pPr>
        <w:kinsoku w:val="0"/>
        <w:autoSpaceDE w:val="0"/>
        <w:autoSpaceDN w:val="0"/>
        <w:adjustRightInd w:val="0"/>
        <w:snapToGrid w:val="0"/>
        <w:spacing w:line="360" w:lineRule="auto"/>
        <w:ind w:firstLine="482" w:firstLineChars="200"/>
        <w:textAlignment w:val="baseline"/>
        <w:outlineLvl w:val="1"/>
        <w:rPr>
          <w:rFonts w:hint="eastAsia" w:ascii="宋体" w:hAnsi="宋体" w:eastAsia="宋体" w:cs="宋体"/>
          <w:snapToGrid w:val="0"/>
          <w:kern w:val="0"/>
          <w:sz w:val="24"/>
          <w:szCs w:val="24"/>
          <w:highlight w:val="none"/>
        </w:rPr>
      </w:pPr>
      <w:bookmarkStart w:id="451" w:name="_Toc4173"/>
      <w:bookmarkStart w:id="452" w:name="_Toc10365"/>
      <w:bookmarkStart w:id="453" w:name="_Toc921"/>
      <w:bookmarkStart w:id="454" w:name="_Toc25244"/>
      <w:r>
        <w:rPr>
          <w:rFonts w:hint="eastAsia" w:ascii="宋体" w:hAnsi="宋体" w:eastAsia="宋体" w:cs="宋体"/>
          <w:b/>
          <w:snapToGrid w:val="0"/>
          <w:kern w:val="0"/>
          <w:sz w:val="24"/>
          <w:szCs w:val="24"/>
          <w:highlight w:val="none"/>
        </w:rPr>
        <w:t>13.不可抗力</w:t>
      </w:r>
      <w:bookmarkEnd w:id="451"/>
      <w:bookmarkEnd w:id="452"/>
      <w:bookmarkEnd w:id="453"/>
      <w:bookmarkEnd w:id="454"/>
    </w:p>
    <w:p w14:paraId="726CFC77">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13.1不可抗力的确认</w:t>
      </w:r>
    </w:p>
    <w:p w14:paraId="2D862E03">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13.1.1不可抗力是指设计人和发包人在订立合同时不可预见，在履行合同过程中不可避免发生并不能克服的自然灾害和社会性突发事件，如地震、海啸、瘟疫、水灾、骚乱、暴动、战争和专用合同条款约定的其他情形。</w:t>
      </w:r>
    </w:p>
    <w:p w14:paraId="3ECCAE18">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13.1.2不可抗力发生后，发包人和设计人应及时认真统计所造成的损失，收集不可抗力造成损失的证据。合同双方对是否属于不可抗力或其损失的意见不一致的，由合同双方协商确定。</w:t>
      </w:r>
    </w:p>
    <w:p w14:paraId="7303BD4B">
      <w:pPr>
        <w:kinsoku w:val="0"/>
        <w:autoSpaceDE w:val="0"/>
        <w:autoSpaceDN w:val="0"/>
        <w:adjustRightInd w:val="0"/>
        <w:snapToGrid w:val="0"/>
        <w:spacing w:line="360" w:lineRule="auto"/>
        <w:ind w:firstLine="482" w:firstLineChars="200"/>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13.2不可抗力的通知</w:t>
      </w:r>
    </w:p>
    <w:p w14:paraId="2BAC01DA">
      <w:pPr>
        <w:kinsoku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13.2.1合同一方当事人遇到不可抗力事件，使其履行合同义务受到阻碍时，应立即通知合同另一方当事人，书面说明不可抗力和受阻碍的详细情况，并提供必要的证明。</w:t>
      </w:r>
    </w:p>
    <w:p w14:paraId="49609552">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13.2.2如不可抗力持续发生，合同一方当事人应及时向合同另一方当事人提交中间报告，说明不可抗力和履行合同受阻的情况，并于不可抗力事件结束后 28 天内提交最终报告及有关资料。</w:t>
      </w:r>
    </w:p>
    <w:p w14:paraId="53872E44">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13.3不可抗力后果及其处理</w:t>
      </w:r>
    </w:p>
    <w:p w14:paraId="79290FB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13.3.1不可抗力引起的后果及其损失，应由合同当事人依据法律规定各自承担。不可抗力发生前已完成的勘察设计工作，应当按照合同约定进行支付。</w:t>
      </w:r>
    </w:p>
    <w:p w14:paraId="39801ECA">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13.3.2不可抗力发生后，合同当事人应当采取有效措施避免损失进一步扩大，如未采取有效措施致使损失扩大的，应当自行承担扩大部分的损失。</w:t>
      </w:r>
    </w:p>
    <w:p w14:paraId="6174CF74">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13.3.3因一方当事人迟延履行合同义务，致使迟延履行期间遭遇不可抗力的，应由该当事人承担全部损失。</w:t>
      </w:r>
    </w:p>
    <w:p w14:paraId="55099319">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55" w:name="_Toc8117"/>
      <w:bookmarkStart w:id="456" w:name="_Toc4462"/>
      <w:bookmarkStart w:id="457" w:name="_Toc15963"/>
      <w:bookmarkStart w:id="458" w:name="_Toc2288"/>
      <w:r>
        <w:rPr>
          <w:rFonts w:hint="eastAsia" w:ascii="宋体" w:hAnsi="宋体" w:eastAsia="宋体" w:cs="宋体"/>
          <w:b/>
          <w:snapToGrid w:val="0"/>
          <w:kern w:val="0"/>
          <w:sz w:val="24"/>
          <w:szCs w:val="24"/>
          <w:highlight w:val="none"/>
        </w:rPr>
        <w:t>14.违约</w:t>
      </w:r>
      <w:bookmarkEnd w:id="455"/>
      <w:bookmarkEnd w:id="456"/>
      <w:bookmarkEnd w:id="457"/>
      <w:bookmarkEnd w:id="458"/>
    </w:p>
    <w:p w14:paraId="73AC6B6A">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14.1设计人违约</w:t>
      </w:r>
    </w:p>
    <w:p w14:paraId="02FFBD7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14.1.1合同履行中发生下列情况之一的，属设计人违约：</w:t>
      </w:r>
    </w:p>
    <w:p w14:paraId="1BEFC273">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(1)勘察设计文件不符合法律以及合同约定；</w:t>
      </w:r>
    </w:p>
    <w:p w14:paraId="08A5101C">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(2)设计人转包、违法分包或者未经发包人同意擅自分包；</w:t>
      </w:r>
    </w:p>
    <w:p w14:paraId="43C6994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(3)设计人未按合同计划完成勘察设计(发包人同意延期的除外)；</w:t>
      </w:r>
    </w:p>
    <w:p w14:paraId="29CF425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(4)设计人无法履行或停止履行合同；</w:t>
      </w:r>
    </w:p>
    <w:p w14:paraId="4A492E1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(5)在收到发包人或咨询单位或上级主管部门提出的审查意见后，设计人未在专用合同条款规定的期限内完成对勘察设计文件的修改；</w:t>
      </w:r>
    </w:p>
    <w:p w14:paraId="1E5CE20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(6)设计人在投标文件中承诺的或按合同文件约定的投入本项目的主要勘察设计人员发生变化(因不可抗力引起的人员变动除外)；</w:t>
      </w:r>
    </w:p>
    <w:p w14:paraId="72DA50E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(7)设计人未按照本合同第 10.1 款规定提供招标期间的配合服务；</w:t>
      </w:r>
    </w:p>
    <w:p w14:paraId="1069DEC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(8)设计人未及时选派合格的设计代表进驻施工现场，或未能在发包人和设计人约定的时间内给予答复、完成变更设计；</w:t>
      </w:r>
    </w:p>
    <w:p w14:paraId="06698E49">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(9)因勘察设计深度不够、资料不足、方案缺陷以及勘察设计质量低劣而被要求返工；</w:t>
      </w:r>
    </w:p>
    <w:p w14:paraId="11E3B157">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(10)因勘察设计深度不够、资料不足、方案缺陷或质量低劣导致未通过上级主管部门的审查，或导致本项目造价调整率超过专用合同条款中约定的比例；</w:t>
      </w:r>
    </w:p>
    <w:p w14:paraId="0FB6068E">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由于设计人的过失或责任引起本项目发生重大设计变更、较大设计变更或单个合同段因变更引起的工程费用调整累计超过专用合同条款中约定的比例，导致施工工期拖延或者给发包人造成经济损失。重大设计变更及较大设计变更的划分 标准参照《公路工程设计变更管理办法》的规定执行；</w:t>
      </w:r>
    </w:p>
    <w:p w14:paraId="418C798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(12)由于设计人的过失或责任导致勘察设计质量事故；</w:t>
      </w:r>
    </w:p>
    <w:p w14:paraId="5B21EE25">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(13)设计人不履行合同约定的其他义务。</w:t>
      </w:r>
    </w:p>
    <w:p w14:paraId="73B004B8">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发包人有权向设计人课以专用合同条款中约定的违约金，并由发包人将其违约行为上报省级交通运输主管部门，作为不良记录纳入公路建设市场信用信息管理系统。</w:t>
      </w:r>
    </w:p>
    <w:p w14:paraId="3F9CB2EC">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14.2发包人违约</w:t>
      </w:r>
    </w:p>
    <w:p w14:paraId="512C7267">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14.2.1合同履行中发生下列情况之一的，属发包人违约：</w:t>
      </w:r>
    </w:p>
    <w:p w14:paraId="3AF60DBC">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(1)发包人未按合同约定支付勘察设计费用；</w:t>
      </w:r>
    </w:p>
    <w:p w14:paraId="752F6E0F">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(2)发包人原因造成勘察设计停止；</w:t>
      </w:r>
    </w:p>
    <w:p w14:paraId="7B2A0D5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(3)发包人无法履行或停止履行合同；</w:t>
      </w:r>
    </w:p>
    <w:p w14:paraId="4B03F1F0">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(4)由于发包人变更勘察设计项目、规模、条件， 或未按合同约定提供勘察设计必需的资料，造成勘察设计的返工、停工、窝工或修改设计；</w:t>
      </w:r>
    </w:p>
    <w:p w14:paraId="7D7FA071">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(5)发包人无正当理由不按时返还履约保证金、质量保证金；</w:t>
      </w:r>
    </w:p>
    <w:p w14:paraId="400A4A21">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(6)发包人不履行合同约定的其他义务。</w:t>
      </w:r>
      <w:r>
        <w:rPr>
          <w:rFonts w:hint="eastAsia" w:ascii="宋体" w:hAnsi="宋体" w:eastAsia="宋体" w:cs="宋体"/>
          <w:snapToGrid w:val="0"/>
          <w:kern w:val="0"/>
          <w:sz w:val="24"/>
          <w:szCs w:val="24"/>
          <w:highlight w:val="none"/>
        </w:rPr>
        <w:tab/>
      </w:r>
    </w:p>
    <w:p w14:paraId="2C0EB6CA">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14.2.2发包人发生违约情况时，设计人可向发包人发出暂停勘察设计通知，要求其在限定期限内纠正；逾期仍不纠正的，设计人有权解除合同并向发包人发出解 除合同通知。发包人应当承担由于违约所造成的费用增加、周期延误和设计人损失等。设计人有权向发包人课以专用合同条款中约定的违约金。</w:t>
      </w:r>
    </w:p>
    <w:p w14:paraId="433C01B7">
      <w:pPr>
        <w:kinsoku w:val="0"/>
        <w:wordWrap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14.3第三人造成的违约</w:t>
      </w:r>
    </w:p>
    <w:p w14:paraId="19E61F4D">
      <w:pPr>
        <w:kinsoku w:val="0"/>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6B2492C9">
      <w:pPr>
        <w:kinsoku w:val="0"/>
        <w:wordWrap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snapToGrid w:val="0"/>
          <w:kern w:val="0"/>
          <w:sz w:val="24"/>
          <w:szCs w:val="24"/>
          <w:highlight w:val="none"/>
        </w:rPr>
      </w:pPr>
      <w:bookmarkStart w:id="459" w:name="_Toc2911"/>
      <w:bookmarkStart w:id="460" w:name="_Toc5002"/>
      <w:bookmarkStart w:id="461" w:name="_Toc27252"/>
      <w:bookmarkStart w:id="462" w:name="_Toc1471"/>
      <w:r>
        <w:rPr>
          <w:rFonts w:hint="eastAsia" w:ascii="宋体" w:hAnsi="宋体" w:eastAsia="宋体" w:cs="宋体"/>
          <w:b/>
          <w:snapToGrid w:val="0"/>
          <w:kern w:val="0"/>
          <w:sz w:val="24"/>
          <w:szCs w:val="24"/>
          <w:highlight w:val="none"/>
        </w:rPr>
        <w:t>15.争议的解决</w:t>
      </w:r>
      <w:bookmarkEnd w:id="459"/>
      <w:bookmarkEnd w:id="460"/>
      <w:bookmarkEnd w:id="461"/>
      <w:bookmarkEnd w:id="462"/>
    </w:p>
    <w:p w14:paraId="042A2BCD">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15.1发包人和设计人在履行合同中发生争议的，可以友好协商解决。合同当事人友好协商解决不成的，可在专用合同条款中约定按下列一种方式解决：</w:t>
      </w:r>
    </w:p>
    <w:p w14:paraId="106CD24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(1)向约定的仲裁委员会申请仲裁；</w:t>
      </w:r>
    </w:p>
    <w:p w14:paraId="5C409B51">
      <w:pPr>
        <w:kinsoku w:val="0"/>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(2)向有管辖权的人民法院提起诉讼。</w:t>
      </w:r>
    </w:p>
    <w:p w14:paraId="2516870A">
      <w:pPr>
        <w:kinsoku w:val="0"/>
        <w:wordWrap w:val="0"/>
        <w:autoSpaceDE w:val="0"/>
        <w:autoSpaceDN w:val="0"/>
        <w:adjustRightInd w:val="0"/>
        <w:snapToGrid w:val="0"/>
        <w:spacing w:line="360" w:lineRule="auto"/>
        <w:ind w:firstLine="480" w:firstLineChars="200"/>
        <w:jc w:val="center"/>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15.2采用仲裁方式最终解决争议的项目，仲裁裁决是终局性的并对发包人和设计人双方均具有约束力。全部仲裁费用应由败诉方承担，或按仲裁委员会裁决</w:t>
      </w:r>
    </w:p>
    <w:p w14:paraId="5AC6B3F6">
      <w:pPr>
        <w:kinsoku w:val="0"/>
        <w:wordWrap w:val="0"/>
        <w:autoSpaceDE w:val="0"/>
        <w:autoSpaceDN w:val="0"/>
        <w:adjustRightInd w:val="0"/>
        <w:snapToGrid w:val="0"/>
        <w:spacing w:line="360" w:lineRule="auto"/>
        <w:jc w:val="both"/>
        <w:textAlignment w:val="baseline"/>
        <w:outlineLvl w:val="0"/>
        <w:rPr>
          <w:rFonts w:hint="eastAsia" w:ascii="宋体" w:hAnsi="宋体" w:eastAsia="宋体" w:cs="宋体"/>
          <w:snapToGrid w:val="0"/>
          <w:kern w:val="0"/>
          <w:sz w:val="24"/>
          <w:szCs w:val="24"/>
          <w:highlight w:val="none"/>
        </w:rPr>
      </w:pPr>
      <w:bookmarkStart w:id="463" w:name="_Toc9262"/>
      <w:r>
        <w:rPr>
          <w:rFonts w:hint="eastAsia" w:ascii="宋体" w:hAnsi="宋体" w:eastAsia="宋体" w:cs="宋体"/>
          <w:snapToGrid w:val="0"/>
          <w:kern w:val="0"/>
          <w:sz w:val="24"/>
          <w:szCs w:val="24"/>
          <w:highlight w:val="none"/>
        </w:rPr>
        <w:t>的比例分担。</w:t>
      </w:r>
    </w:p>
    <w:p w14:paraId="585AF423">
      <w:pPr>
        <w:kinsoku w:val="0"/>
        <w:wordWrap w:val="0"/>
        <w:autoSpaceDE w:val="0"/>
        <w:autoSpaceDN w:val="0"/>
        <w:adjustRightInd w:val="0"/>
        <w:snapToGrid w:val="0"/>
        <w:spacing w:line="360" w:lineRule="auto"/>
        <w:jc w:val="center"/>
        <w:textAlignment w:val="baseline"/>
        <w:outlineLvl w:val="0"/>
        <w:rPr>
          <w:rFonts w:hint="eastAsia" w:ascii="宋体" w:hAnsi="宋体" w:eastAsia="宋体" w:cs="宋体"/>
          <w:b/>
          <w:snapToGrid w:val="0"/>
          <w:kern w:val="0"/>
          <w:sz w:val="32"/>
          <w:szCs w:val="21"/>
          <w:highlight w:val="none"/>
        </w:rPr>
      </w:pPr>
      <w:r>
        <w:rPr>
          <w:rFonts w:hint="eastAsia" w:ascii="仿宋_GB2312" w:hAnsi="宋体" w:eastAsia="仿宋_GB2312" w:cs="宋体"/>
          <w:snapToGrid w:val="0"/>
          <w:spacing w:val="-8"/>
          <w:kern w:val="0"/>
          <w:sz w:val="24"/>
          <w:szCs w:val="24"/>
          <w:highlight w:val="none"/>
        </w:rPr>
        <w:br w:type="page"/>
      </w:r>
      <w:bookmarkStart w:id="464" w:name="_Toc142555474"/>
      <w:r>
        <w:rPr>
          <w:rFonts w:hint="eastAsia" w:ascii="宋体" w:hAnsi="宋体" w:eastAsia="宋体" w:cs="宋体"/>
          <w:b/>
          <w:snapToGrid w:val="0"/>
          <w:kern w:val="0"/>
          <w:sz w:val="32"/>
          <w:szCs w:val="21"/>
          <w:highlight w:val="none"/>
        </w:rPr>
        <w:t>第二节 专用合同条款</w:t>
      </w:r>
      <w:bookmarkEnd w:id="463"/>
      <w:bookmarkEnd w:id="464"/>
    </w:p>
    <w:p w14:paraId="2FB7EE2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根据本项目的具体情况，对通用合同条款的内容作如下补充、细化：</w:t>
      </w:r>
    </w:p>
    <w:p w14:paraId="09C3646B">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65" w:name="_Toc31251"/>
      <w:bookmarkStart w:id="466" w:name="_Toc1392"/>
      <w:bookmarkStart w:id="467" w:name="_Toc5898"/>
      <w:bookmarkStart w:id="468" w:name="_Toc32056"/>
      <w:r>
        <w:rPr>
          <w:rFonts w:hint="eastAsia" w:ascii="宋体" w:hAnsi="宋体" w:eastAsia="宋体" w:cs="宋体"/>
          <w:b/>
          <w:bCs/>
          <w:snapToGrid w:val="0"/>
          <w:kern w:val="0"/>
          <w:sz w:val="24"/>
          <w:szCs w:val="24"/>
          <w:highlight w:val="none"/>
        </w:rPr>
        <w:t>1.一般约定</w:t>
      </w:r>
      <w:bookmarkEnd w:id="465"/>
      <w:bookmarkEnd w:id="466"/>
      <w:bookmarkEnd w:id="467"/>
      <w:bookmarkEnd w:id="468"/>
    </w:p>
    <w:p w14:paraId="4E2743F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1.1词语定义</w:t>
      </w:r>
    </w:p>
    <w:p w14:paraId="6D48F448">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1.1.2.2发包人：</w:t>
      </w:r>
      <w:r>
        <w:rPr>
          <w:rFonts w:hint="eastAsia" w:ascii="宋体" w:hAnsi="宋体" w:eastAsia="宋体" w:cs="宋体"/>
          <w:snapToGrid w:val="0"/>
          <w:kern w:val="0"/>
          <w:sz w:val="24"/>
          <w:szCs w:val="24"/>
          <w:highlight w:val="none"/>
          <w:u w:val="single"/>
        </w:rPr>
        <w:t>泰安市公路事业发展中心</w:t>
      </w:r>
      <w:r>
        <w:rPr>
          <w:rFonts w:hint="eastAsia" w:ascii="宋体" w:hAnsi="宋体" w:eastAsia="宋体" w:cs="宋体"/>
          <w:snapToGrid w:val="0"/>
          <w:kern w:val="0"/>
          <w:sz w:val="24"/>
          <w:szCs w:val="24"/>
          <w:highlight w:val="none"/>
        </w:rPr>
        <w:t>。</w:t>
      </w:r>
    </w:p>
    <w:p w14:paraId="216AFD4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1.1.3.1本次进行勘察设计招标的项目为</w:t>
      </w:r>
      <w:r>
        <w:rPr>
          <w:rFonts w:hint="eastAsia" w:ascii="宋体" w:hAnsi="宋体" w:eastAsia="宋体" w:cs="宋体"/>
          <w:snapToGrid w:val="0"/>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kern w:val="0"/>
          <w:sz w:val="24"/>
          <w:szCs w:val="24"/>
          <w:highlight w:val="none"/>
        </w:rPr>
        <w:t>。</w:t>
      </w:r>
    </w:p>
    <w:p w14:paraId="2EEF16B5">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1.6文件的提供和照管</w:t>
      </w:r>
    </w:p>
    <w:p w14:paraId="5726786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1.6.2发包人负责提供的文件包括：相应的批件（复印件），提供数量：一套，提供期限：</w:t>
      </w:r>
      <w:r>
        <w:rPr>
          <w:rFonts w:hint="eastAsia" w:ascii="宋体" w:hAnsi="宋体" w:eastAsia="宋体" w:cs="宋体"/>
          <w:snapToGrid w:val="0"/>
          <w:kern w:val="0"/>
          <w:sz w:val="24"/>
          <w:szCs w:val="24"/>
          <w:highlight w:val="none"/>
          <w:lang w:eastAsia="zh-CN"/>
        </w:rPr>
        <w:t>自合同签订之日起至项目竣工验收合格之日止</w:t>
      </w:r>
      <w:r>
        <w:rPr>
          <w:rFonts w:hint="eastAsia" w:ascii="宋体" w:hAnsi="宋体" w:eastAsia="宋体" w:cs="宋体"/>
          <w:snapToGrid w:val="0"/>
          <w:kern w:val="0"/>
          <w:sz w:val="24"/>
          <w:szCs w:val="24"/>
          <w:highlight w:val="none"/>
        </w:rPr>
        <w:t>。</w:t>
      </w:r>
    </w:p>
    <w:p w14:paraId="449863B3">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69" w:name="_Toc21260"/>
      <w:bookmarkStart w:id="470" w:name="_Toc6946"/>
      <w:bookmarkStart w:id="471" w:name="_Toc22424"/>
      <w:bookmarkStart w:id="472" w:name="_Toc2040"/>
      <w:r>
        <w:rPr>
          <w:rFonts w:hint="eastAsia" w:ascii="宋体" w:hAnsi="宋体" w:eastAsia="宋体" w:cs="宋体"/>
          <w:b/>
          <w:bCs/>
          <w:snapToGrid w:val="0"/>
          <w:kern w:val="0"/>
          <w:sz w:val="24"/>
          <w:szCs w:val="24"/>
          <w:highlight w:val="none"/>
        </w:rPr>
        <w:t>3.发包人管理</w:t>
      </w:r>
      <w:bookmarkEnd w:id="469"/>
      <w:bookmarkEnd w:id="470"/>
      <w:bookmarkEnd w:id="471"/>
      <w:bookmarkEnd w:id="472"/>
    </w:p>
    <w:p w14:paraId="01B8AF39">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3.2监理人</w:t>
      </w:r>
    </w:p>
    <w:p w14:paraId="5147832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3.2.1本工程是否委托监理人进行勘察设计监理：否。</w:t>
      </w:r>
    </w:p>
    <w:p w14:paraId="30D01F7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如进行勘察设计监理，监理人的监理范围包括：不适用；职责权限：不适用；总监理工程师：不适用。</w:t>
      </w:r>
    </w:p>
    <w:p w14:paraId="4D581BC7">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3.4决定或答复</w:t>
      </w:r>
    </w:p>
    <w:p w14:paraId="5EB5D36C">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3.4.2发包人应在收到设计人书面提出的事项后</w:t>
      </w:r>
      <w:r>
        <w:rPr>
          <w:rFonts w:hint="eastAsia" w:ascii="宋体" w:hAnsi="宋体" w:eastAsia="宋体" w:cs="宋体"/>
          <w:snapToGrid w:val="0"/>
          <w:kern w:val="0"/>
          <w:sz w:val="24"/>
          <w:szCs w:val="24"/>
          <w:highlight w:val="none"/>
          <w:u w:val="single"/>
        </w:rPr>
        <w:t>5天</w:t>
      </w:r>
      <w:r>
        <w:rPr>
          <w:rFonts w:hint="eastAsia" w:ascii="宋体" w:hAnsi="宋体" w:eastAsia="宋体" w:cs="宋体"/>
          <w:snapToGrid w:val="0"/>
          <w:kern w:val="0"/>
          <w:sz w:val="24"/>
          <w:szCs w:val="24"/>
          <w:highlight w:val="none"/>
        </w:rPr>
        <w:t>内作出书面答复。</w:t>
      </w:r>
    </w:p>
    <w:p w14:paraId="6F528EDC">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73" w:name="_Toc3438"/>
      <w:bookmarkStart w:id="474" w:name="_Toc1568"/>
      <w:bookmarkStart w:id="475" w:name="_Toc16205"/>
      <w:bookmarkStart w:id="476" w:name="_Toc15347"/>
      <w:r>
        <w:rPr>
          <w:rFonts w:hint="eastAsia" w:ascii="宋体" w:hAnsi="宋体" w:eastAsia="宋体" w:cs="宋体"/>
          <w:b/>
          <w:bCs/>
          <w:snapToGrid w:val="0"/>
          <w:kern w:val="0"/>
          <w:sz w:val="24"/>
          <w:szCs w:val="24"/>
          <w:highlight w:val="none"/>
        </w:rPr>
        <w:t>4.设计人义务</w:t>
      </w:r>
      <w:bookmarkEnd w:id="473"/>
      <w:bookmarkEnd w:id="474"/>
      <w:bookmarkEnd w:id="475"/>
      <w:bookmarkEnd w:id="476"/>
    </w:p>
    <w:p w14:paraId="73B7F821">
      <w:pPr>
        <w:adjustRightInd w:val="0"/>
        <w:snapToGrid w:val="0"/>
        <w:spacing w:line="360" w:lineRule="auto"/>
        <w:ind w:firstLine="480" w:firstLineChars="200"/>
        <w:jc w:val="left"/>
        <w:rPr>
          <w:rFonts w:hint="eastAsia" w:ascii="宋体" w:hAnsi="宋体" w:eastAsia="宋体" w:cs="宋体"/>
          <w:b/>
          <w:kern w:val="0"/>
          <w:sz w:val="24"/>
          <w:szCs w:val="24"/>
          <w:highlight w:val="none"/>
        </w:rPr>
      </w:pPr>
      <w:r>
        <w:rPr>
          <w:rFonts w:hint="eastAsia" w:ascii="宋体" w:hAnsi="宋体" w:eastAsia="宋体" w:cs="宋体"/>
          <w:kern w:val="0"/>
          <w:sz w:val="24"/>
          <w:szCs w:val="24"/>
          <w:highlight w:val="none"/>
        </w:rPr>
        <w:t>4.1.6.7设计人后续服务义务</w:t>
      </w:r>
      <w:r>
        <w:rPr>
          <w:rFonts w:hint="eastAsia" w:ascii="宋体" w:hAnsi="宋体" w:eastAsia="宋体" w:cs="宋体"/>
          <w:b/>
          <w:kern w:val="0"/>
          <w:sz w:val="24"/>
          <w:szCs w:val="24"/>
          <w:highlight w:val="none"/>
        </w:rPr>
        <w:t>：</w:t>
      </w:r>
      <w:r>
        <w:rPr>
          <w:rFonts w:hint="eastAsia" w:ascii="宋体" w:hAnsi="宋体" w:eastAsia="宋体" w:cs="宋体"/>
          <w:kern w:val="0"/>
          <w:sz w:val="24"/>
          <w:szCs w:val="24"/>
          <w:highlight w:val="none"/>
        </w:rPr>
        <w:t>设计人应积极配合发包人进行后续施工、监理等各项招标工作，按发包人规定的时间及时无偿提供各标段施工招标所需的工程数量和工程说明；按发包人规定的时间无偿、足额提供各标段的施工招标图纸、工程量清单和参考资料等发包人认为需由设计人提供的其他资料；按发包人要求安排相关人员参加标前会(如有)；及时就潜在投标人提出的有关设计问题进行答疑。</w:t>
      </w:r>
    </w:p>
    <w:p w14:paraId="48D56CDD">
      <w:pPr>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4.1.6.8设计人提供的勘测成果必须满足工程施工的需要，若由于设计人勘察设计深度不足、设计调查不全面或设计方案欠妥等造成需要补测、完善、修改或变更设计的，设计人必须在收到招标人的通知后两天内到达现场开展勘测或设计，否则招标人有权委托其他有资质的单位完成本项工作而无须</w:t>
      </w:r>
      <w:r>
        <w:rPr>
          <w:rFonts w:hint="eastAsia" w:ascii="宋体" w:hAnsi="宋体" w:eastAsia="宋体" w:cs="宋体"/>
          <w:kern w:val="0"/>
          <w:sz w:val="24"/>
          <w:szCs w:val="24"/>
          <w:highlight w:val="none"/>
          <w:lang w:eastAsia="zh-CN"/>
        </w:rPr>
        <w:t>设计</w:t>
      </w:r>
      <w:r>
        <w:rPr>
          <w:rFonts w:hint="eastAsia" w:ascii="宋体" w:hAnsi="宋体" w:eastAsia="宋体" w:cs="宋体"/>
          <w:kern w:val="0"/>
          <w:sz w:val="24"/>
          <w:szCs w:val="24"/>
          <w:highlight w:val="none"/>
        </w:rPr>
        <w:t>人同意，其实际发生的费用由</w:t>
      </w:r>
      <w:r>
        <w:rPr>
          <w:rFonts w:hint="eastAsia" w:ascii="宋体" w:hAnsi="宋体" w:eastAsia="宋体" w:cs="宋体"/>
          <w:kern w:val="0"/>
          <w:sz w:val="24"/>
          <w:szCs w:val="24"/>
          <w:highlight w:val="none"/>
          <w:lang w:eastAsia="zh-CN"/>
        </w:rPr>
        <w:t>设计</w:t>
      </w:r>
      <w:r>
        <w:rPr>
          <w:rFonts w:hint="eastAsia" w:ascii="宋体" w:hAnsi="宋体" w:eastAsia="宋体" w:cs="宋体"/>
          <w:kern w:val="0"/>
          <w:sz w:val="24"/>
          <w:szCs w:val="24"/>
          <w:highlight w:val="none"/>
        </w:rPr>
        <w:t>人承担。</w:t>
      </w:r>
    </w:p>
    <w:p w14:paraId="47387758">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77" w:name="_Toc14350"/>
      <w:bookmarkStart w:id="478" w:name="_Toc15673"/>
      <w:bookmarkStart w:id="479" w:name="_Toc23148"/>
      <w:bookmarkStart w:id="480" w:name="_Toc15229"/>
      <w:r>
        <w:rPr>
          <w:rFonts w:hint="eastAsia" w:ascii="宋体" w:hAnsi="宋体" w:eastAsia="宋体" w:cs="宋体"/>
          <w:b/>
          <w:bCs/>
          <w:snapToGrid w:val="0"/>
          <w:kern w:val="0"/>
          <w:sz w:val="24"/>
          <w:szCs w:val="24"/>
          <w:highlight w:val="none"/>
        </w:rPr>
        <w:t>5.勘察设计要求</w:t>
      </w:r>
      <w:bookmarkEnd w:id="477"/>
      <w:bookmarkEnd w:id="478"/>
      <w:bookmarkEnd w:id="479"/>
      <w:bookmarkEnd w:id="480"/>
    </w:p>
    <w:p w14:paraId="1494DCA6">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5.3勘察设计范围</w:t>
      </w:r>
    </w:p>
    <w:p w14:paraId="04D7E153">
      <w:pPr>
        <w:widowControl/>
        <w:tabs>
          <w:tab w:val="left" w:pos="1723"/>
        </w:tabs>
        <w:wordWrap w:val="0"/>
        <w:autoSpaceDE w:val="0"/>
        <w:autoSpaceDN w:val="0"/>
        <w:adjustRightInd w:val="0"/>
        <w:snapToGrid w:val="0"/>
        <w:spacing w:line="360" w:lineRule="auto"/>
        <w:ind w:firstLine="480" w:firstLineChars="200"/>
        <w:textAlignment w:val="baseline"/>
        <w:rPr>
          <w:rFonts w:hint="eastAsia" w:ascii="宋体" w:hAnsi="宋体" w:eastAsia="宋体" w:cs="宋体"/>
          <w:snapToGrid w:val="0"/>
          <w:kern w:val="0"/>
          <w:sz w:val="24"/>
          <w:szCs w:val="24"/>
          <w:highlight w:val="none"/>
          <w:u w:val="single"/>
          <w:lang w:val="en-US" w:eastAsia="zh-CN"/>
        </w:rPr>
      </w:pPr>
      <w:r>
        <w:rPr>
          <w:rFonts w:hint="eastAsia" w:ascii="宋体" w:hAnsi="宋体" w:eastAsia="宋体" w:cs="宋体"/>
          <w:snapToGrid w:val="0"/>
          <w:kern w:val="0"/>
          <w:sz w:val="24"/>
          <w:szCs w:val="24"/>
          <w:highlight w:val="none"/>
        </w:rPr>
        <w:t>5.3.2工程范围包括：</w:t>
      </w:r>
      <w:r>
        <w:rPr>
          <w:rFonts w:hint="eastAsia" w:ascii="宋体" w:hAnsi="宋体" w:eastAsia="宋体" w:cs="宋体"/>
          <w:snapToGrid w:val="0"/>
          <w:kern w:val="0"/>
          <w:sz w:val="24"/>
          <w:szCs w:val="24"/>
          <w:highlight w:val="none"/>
          <w:u w:val="single"/>
          <w:lang w:val="en-US" w:eastAsia="zh-CN"/>
        </w:rPr>
        <w:t xml:space="preserve">  （1）预防性养护：非财政直管县管养主线里程599.145公里（车道里程1778.106公里），扣减在建项目及缺陷责任期项目后，可实施预防性养护里程计算基数为354.787公里（车道里程1211.542公里），按5%比例,2025年预防性养护车道里程不低于60.577公里；（2）日常维修（小修工程）：非财政直管县管养公路的路基、路面、桥涵病害处治以及交通安全设施完善提升。（3）其他专项养护工程和应急养护工程等。</w:t>
      </w:r>
    </w:p>
    <w:p w14:paraId="2B766113">
      <w:pPr>
        <w:wordWrap w:val="0"/>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5.3.3阶段范围包括：勘察设计阶段（工程勘察、施工图设计）和后续服务阶段（施工招标协助和施工期及竣工前的勘察设计服务）。</w:t>
      </w:r>
    </w:p>
    <w:p w14:paraId="7DA6A98A">
      <w:pPr>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5.3.4工作范围包括：本项目的</w:t>
      </w:r>
      <w:r>
        <w:rPr>
          <w:rFonts w:hint="eastAsia" w:ascii="宋体" w:hAnsi="宋体" w:eastAsia="宋体" w:cs="宋体"/>
          <w:color w:val="000000"/>
          <w:sz w:val="24"/>
          <w:highlight w:val="none"/>
          <w:lang w:eastAsia="zh-CN"/>
        </w:rPr>
        <w:t>公路</w:t>
      </w:r>
      <w:r>
        <w:rPr>
          <w:rFonts w:hint="eastAsia" w:ascii="宋体" w:hAnsi="宋体" w:eastAsia="宋体" w:cs="宋体"/>
          <w:color w:val="000000"/>
          <w:sz w:val="24"/>
          <w:highlight w:val="none"/>
        </w:rPr>
        <w:t>技术状况调查</w:t>
      </w:r>
      <w:r>
        <w:rPr>
          <w:rFonts w:hint="eastAsia" w:ascii="宋体" w:hAnsi="宋体" w:eastAsia="宋体" w:cs="宋体"/>
          <w:kern w:val="0"/>
          <w:sz w:val="24"/>
          <w:szCs w:val="24"/>
          <w:highlight w:val="none"/>
          <w:lang w:eastAsia="zh-CN"/>
        </w:rPr>
        <w:t>与评定</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病害诊断与养护决策</w:t>
      </w:r>
      <w:r>
        <w:rPr>
          <w:rFonts w:hint="eastAsia" w:ascii="宋体" w:hAnsi="宋体" w:eastAsia="宋体" w:cs="宋体"/>
          <w:kern w:val="0"/>
          <w:sz w:val="24"/>
          <w:szCs w:val="24"/>
          <w:highlight w:val="non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p>
    <w:p w14:paraId="304235E8">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5.7安全作业要求</w:t>
      </w:r>
    </w:p>
    <w:p w14:paraId="0AC2667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5.7.1设计人编制安全措施计划的期限：</w:t>
      </w:r>
      <w:r>
        <w:rPr>
          <w:rFonts w:hint="eastAsia" w:ascii="宋体" w:hAnsi="宋体" w:eastAsia="宋体" w:cs="宋体"/>
          <w:kern w:val="0"/>
          <w:sz w:val="24"/>
          <w:szCs w:val="24"/>
          <w:highlight w:val="none"/>
          <w:u w:val="single"/>
        </w:rPr>
        <w:t>接到发包人指示7日内</w:t>
      </w:r>
      <w:r>
        <w:rPr>
          <w:rFonts w:hint="eastAsia" w:ascii="宋体" w:hAnsi="宋体" w:eastAsia="宋体" w:cs="宋体"/>
          <w:snapToGrid w:val="0"/>
          <w:kern w:val="0"/>
          <w:sz w:val="24"/>
          <w:szCs w:val="24"/>
          <w:highlight w:val="none"/>
        </w:rPr>
        <w:t>。</w:t>
      </w:r>
    </w:p>
    <w:p w14:paraId="4452FF45">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81" w:name="_Toc30108"/>
      <w:bookmarkStart w:id="482" w:name="_Toc9125"/>
      <w:bookmarkStart w:id="483" w:name="_Toc10059"/>
      <w:bookmarkStart w:id="484" w:name="_Toc28991"/>
      <w:r>
        <w:rPr>
          <w:rFonts w:hint="eastAsia" w:ascii="宋体" w:hAnsi="宋体" w:eastAsia="宋体" w:cs="宋体"/>
          <w:b/>
          <w:bCs/>
          <w:snapToGrid w:val="0"/>
          <w:kern w:val="0"/>
          <w:sz w:val="24"/>
          <w:szCs w:val="24"/>
          <w:highlight w:val="none"/>
        </w:rPr>
        <w:t>6.开始勘察设计和完成勘察设计</w:t>
      </w:r>
      <w:bookmarkEnd w:id="481"/>
      <w:bookmarkEnd w:id="482"/>
      <w:bookmarkEnd w:id="483"/>
      <w:bookmarkEnd w:id="484"/>
    </w:p>
    <w:p w14:paraId="0806FA7D">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b/>
          <w:bCs/>
          <w:snapToGrid w:val="0"/>
          <w:kern w:val="0"/>
          <w:sz w:val="24"/>
          <w:szCs w:val="24"/>
          <w:highlight w:val="none"/>
        </w:rPr>
        <w:t>6.1开始勘察设计</w:t>
      </w:r>
    </w:p>
    <w:p w14:paraId="11AD9CE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6.1.1满足以下条件时，设计人应开始勘察设计工作:</w:t>
      </w:r>
      <w:r>
        <w:rPr>
          <w:rFonts w:hint="eastAsia" w:ascii="宋体" w:hAnsi="宋体" w:eastAsia="宋体" w:cs="宋体"/>
          <w:snapToGrid w:val="0"/>
          <w:kern w:val="0"/>
          <w:sz w:val="24"/>
          <w:szCs w:val="24"/>
          <w:highlight w:val="none"/>
          <w:u w:val="single"/>
        </w:rPr>
        <w:t>签订合同后</w:t>
      </w:r>
      <w:r>
        <w:rPr>
          <w:rFonts w:hint="eastAsia" w:ascii="宋体" w:hAnsi="宋体" w:eastAsia="宋体" w:cs="宋体"/>
          <w:snapToGrid w:val="0"/>
          <w:kern w:val="0"/>
          <w:sz w:val="24"/>
          <w:szCs w:val="24"/>
          <w:highlight w:val="none"/>
        </w:rPr>
        <w:t>。</w:t>
      </w:r>
    </w:p>
    <w:p w14:paraId="04F2BBD8">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勘察设计服务周期安排：</w:t>
      </w:r>
    </w:p>
    <w:p w14:paraId="3959FB5E">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（1）勘察设计阶段：合同签订</w:t>
      </w:r>
      <w:r>
        <w:rPr>
          <w:rFonts w:hint="eastAsia" w:ascii="宋体" w:hAnsi="宋体" w:eastAsia="宋体" w:cs="宋体"/>
          <w:snapToGrid w:val="0"/>
          <w:kern w:val="0"/>
          <w:sz w:val="24"/>
          <w:szCs w:val="24"/>
          <w:highlight w:val="none"/>
          <w:lang w:eastAsia="zh-CN"/>
        </w:rPr>
        <w:t>开始，至按期</w:t>
      </w:r>
      <w:r>
        <w:rPr>
          <w:rFonts w:hint="eastAsia" w:ascii="宋体" w:hAnsi="宋体" w:eastAsia="宋体" w:cs="宋体"/>
          <w:snapToGrid w:val="0"/>
          <w:kern w:val="0"/>
          <w:sz w:val="24"/>
          <w:szCs w:val="24"/>
          <w:highlight w:val="none"/>
        </w:rPr>
        <w:t>向招标人提交施工图设计文件</w:t>
      </w:r>
      <w:r>
        <w:rPr>
          <w:rFonts w:hint="eastAsia" w:ascii="宋体" w:hAnsi="宋体" w:eastAsia="宋体" w:cs="宋体"/>
          <w:snapToGrid w:val="0"/>
          <w:kern w:val="0"/>
          <w:sz w:val="24"/>
          <w:szCs w:val="24"/>
          <w:highlight w:val="none"/>
          <w:lang w:eastAsia="zh-CN"/>
        </w:rPr>
        <w:t>，并获得施工图批复为止</w:t>
      </w:r>
      <w:r>
        <w:rPr>
          <w:rFonts w:hint="eastAsia" w:ascii="宋体" w:hAnsi="宋体" w:eastAsia="宋体" w:cs="宋体"/>
          <w:snapToGrid w:val="0"/>
          <w:kern w:val="0"/>
          <w:sz w:val="24"/>
          <w:szCs w:val="24"/>
          <w:highlight w:val="none"/>
        </w:rPr>
        <w:t>。</w:t>
      </w:r>
    </w:p>
    <w:p w14:paraId="03A4F80E">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（2）后续服务阶段：</w:t>
      </w:r>
      <w:r>
        <w:rPr>
          <w:rFonts w:hint="eastAsia" w:ascii="宋体" w:hAnsi="宋体" w:eastAsia="宋体" w:cs="宋体"/>
          <w:snapToGrid w:val="0"/>
          <w:color w:val="auto"/>
          <w:kern w:val="0"/>
          <w:sz w:val="24"/>
          <w:szCs w:val="24"/>
          <w:highlight w:val="none"/>
        </w:rPr>
        <w:t>自</w:t>
      </w:r>
      <w:r>
        <w:rPr>
          <w:rFonts w:hint="eastAsia" w:ascii="宋体" w:hAnsi="宋体" w:eastAsia="宋体" w:cs="宋体"/>
          <w:snapToGrid w:val="0"/>
          <w:color w:val="auto"/>
          <w:kern w:val="0"/>
          <w:sz w:val="24"/>
          <w:szCs w:val="24"/>
          <w:highlight w:val="none"/>
          <w:lang w:eastAsia="zh-CN"/>
        </w:rPr>
        <w:t>施工图批复</w:t>
      </w:r>
      <w:r>
        <w:rPr>
          <w:rFonts w:hint="eastAsia" w:ascii="宋体" w:hAnsi="宋体" w:eastAsia="宋体" w:cs="宋体"/>
          <w:snapToGrid w:val="0"/>
          <w:color w:val="auto"/>
          <w:kern w:val="0"/>
          <w:sz w:val="24"/>
          <w:szCs w:val="24"/>
          <w:highlight w:val="none"/>
        </w:rPr>
        <w:t>开始至竣工验收</w:t>
      </w:r>
      <w:r>
        <w:rPr>
          <w:rFonts w:hint="eastAsia" w:ascii="宋体" w:hAnsi="宋体" w:eastAsia="宋体" w:cs="宋体"/>
          <w:snapToGrid w:val="0"/>
          <w:color w:val="auto"/>
          <w:kern w:val="0"/>
          <w:sz w:val="24"/>
          <w:szCs w:val="24"/>
          <w:highlight w:val="none"/>
          <w:lang w:eastAsia="zh-CN"/>
        </w:rPr>
        <w:t>完毕为</w:t>
      </w:r>
      <w:r>
        <w:rPr>
          <w:rFonts w:hint="eastAsia" w:ascii="宋体" w:hAnsi="宋体" w:eastAsia="宋体" w:cs="宋体"/>
          <w:snapToGrid w:val="0"/>
          <w:color w:val="auto"/>
          <w:kern w:val="0"/>
          <w:sz w:val="24"/>
          <w:szCs w:val="24"/>
          <w:highlight w:val="none"/>
        </w:rPr>
        <w:t>止。</w:t>
      </w:r>
    </w:p>
    <w:p w14:paraId="1D711D01">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6.2发包人引起的周期延误</w:t>
      </w:r>
    </w:p>
    <w:p w14:paraId="51059B5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由于发包人原因造成勘察设计服务期限延误的，延长勘察设计服务期限的计算方法：</w:t>
      </w:r>
      <w:r>
        <w:rPr>
          <w:rFonts w:hint="eastAsia" w:ascii="宋体" w:hAnsi="宋体" w:eastAsia="宋体" w:cs="宋体"/>
          <w:snapToGrid w:val="0"/>
          <w:kern w:val="0"/>
          <w:sz w:val="24"/>
          <w:szCs w:val="24"/>
          <w:highlight w:val="none"/>
          <w:u w:val="single"/>
        </w:rPr>
        <w:t>不适用</w:t>
      </w:r>
      <w:r>
        <w:rPr>
          <w:rFonts w:hint="eastAsia" w:ascii="宋体" w:hAnsi="宋体" w:eastAsia="宋体" w:cs="宋体"/>
          <w:snapToGrid w:val="0"/>
          <w:kern w:val="0"/>
          <w:sz w:val="24"/>
          <w:szCs w:val="24"/>
          <w:highlight w:val="none"/>
        </w:rPr>
        <w:t>；增加勘察设计费用的计算方法：</w:t>
      </w:r>
      <w:r>
        <w:rPr>
          <w:rFonts w:hint="eastAsia" w:ascii="宋体" w:hAnsi="宋体" w:eastAsia="宋体" w:cs="宋体"/>
          <w:snapToGrid w:val="0"/>
          <w:kern w:val="0"/>
          <w:sz w:val="24"/>
          <w:szCs w:val="24"/>
          <w:highlight w:val="none"/>
          <w:u w:val="single"/>
        </w:rPr>
        <w:t>不适用</w:t>
      </w:r>
      <w:r>
        <w:rPr>
          <w:rFonts w:hint="eastAsia" w:ascii="宋体" w:hAnsi="宋体" w:eastAsia="宋体" w:cs="宋体"/>
          <w:snapToGrid w:val="0"/>
          <w:kern w:val="0"/>
          <w:sz w:val="24"/>
          <w:szCs w:val="24"/>
          <w:highlight w:val="none"/>
        </w:rPr>
        <w:t>。</w:t>
      </w:r>
    </w:p>
    <w:p w14:paraId="2B2DBD44">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6.3设计人引起的周期延误</w:t>
      </w:r>
    </w:p>
    <w:p w14:paraId="190894B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详见14.1款设计人的违约。</w:t>
      </w:r>
    </w:p>
    <w:p w14:paraId="3C4B6E92">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6.5非人为因素引起的周期延误</w:t>
      </w:r>
    </w:p>
    <w:p w14:paraId="1F1757E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6.5.1异常恶劣气候件包括：指项目所在地以月（公历月的第一日至最后一日）计的不利罕见气候现象同省气象部门提供的30年一遇不利气候现象相比还要恶劣；</w:t>
      </w:r>
    </w:p>
    <w:p w14:paraId="71443D5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不利物质条件包括：指承包人在作业场地遇到的不可预见的自然物质条件、非自然的物质障碍和污染物，包括地下和水文条件，但不包括气候条件。</w:t>
      </w:r>
    </w:p>
    <w:p w14:paraId="6B22E3D3">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6.7提前完成勘察设计</w:t>
      </w:r>
    </w:p>
    <w:p w14:paraId="5AF330D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6.7.3由于设计人提前完成勘察设计而给发包人带来经济效益的，发包人给予设计人如下奖励：</w:t>
      </w:r>
      <w:r>
        <w:rPr>
          <w:rFonts w:hint="eastAsia" w:ascii="宋体" w:hAnsi="宋体" w:eastAsia="宋体" w:cs="宋体"/>
          <w:snapToGrid w:val="0"/>
          <w:kern w:val="0"/>
          <w:sz w:val="24"/>
          <w:szCs w:val="24"/>
          <w:highlight w:val="none"/>
          <w:u w:val="single"/>
        </w:rPr>
        <w:t>不适用。</w:t>
      </w:r>
    </w:p>
    <w:p w14:paraId="1ACC2B9F">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485" w:name="_Toc8622"/>
      <w:bookmarkStart w:id="486" w:name="_Toc5087"/>
      <w:bookmarkStart w:id="487" w:name="_Toc7215"/>
      <w:bookmarkStart w:id="488" w:name="_Toc2426"/>
      <w:r>
        <w:rPr>
          <w:rFonts w:hint="eastAsia" w:ascii="宋体" w:hAnsi="宋体" w:eastAsia="宋体" w:cs="宋体"/>
          <w:b/>
          <w:bCs/>
          <w:snapToGrid w:val="0"/>
          <w:kern w:val="0"/>
          <w:sz w:val="24"/>
          <w:szCs w:val="24"/>
          <w:highlight w:val="none"/>
        </w:rPr>
        <w:t>8.勘察设计文件</w:t>
      </w:r>
      <w:bookmarkEnd w:id="485"/>
      <w:bookmarkEnd w:id="486"/>
      <w:bookmarkEnd w:id="487"/>
      <w:bookmarkEnd w:id="488"/>
    </w:p>
    <w:p w14:paraId="5CFB239A">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8.1勘察设计文件接收</w:t>
      </w:r>
    </w:p>
    <w:p w14:paraId="21624DC4">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8.1.3 勘察设计文件提交要求：</w:t>
      </w:r>
    </w:p>
    <w:p w14:paraId="099F8E1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w:t>
      </w:r>
      <w:r>
        <w:rPr>
          <w:rFonts w:hint="eastAsia" w:ascii="宋体" w:hAnsi="宋体" w:eastAsia="宋体" w:cs="宋体"/>
          <w:snapToGrid w:val="0"/>
          <w:kern w:val="0"/>
          <w:sz w:val="24"/>
          <w:szCs w:val="24"/>
          <w:highlight w:val="none"/>
          <w:lang w:val="en-US" w:eastAsia="zh-CN"/>
        </w:rPr>
        <w:t>接采购人通知后，</w:t>
      </w:r>
      <w:r>
        <w:rPr>
          <w:rFonts w:hint="eastAsia" w:ascii="宋体" w:hAnsi="宋体" w:eastAsia="宋体" w:cs="宋体"/>
          <w:snapToGrid w:val="0"/>
          <w:kern w:val="0"/>
          <w:sz w:val="24"/>
          <w:szCs w:val="24"/>
          <w:highlight w:val="none"/>
        </w:rPr>
        <w:t>30</w:t>
      </w:r>
      <w:r>
        <w:rPr>
          <w:rFonts w:hint="eastAsia" w:ascii="宋体" w:hAnsi="宋体" w:eastAsia="宋体" w:cs="宋体"/>
          <w:snapToGrid w:val="0"/>
          <w:kern w:val="0"/>
          <w:sz w:val="24"/>
          <w:szCs w:val="24"/>
          <w:highlight w:val="none"/>
          <w:lang w:eastAsia="zh-CN"/>
        </w:rPr>
        <w:t>日历天内</w:t>
      </w:r>
      <w:r>
        <w:rPr>
          <w:rFonts w:hint="eastAsia" w:ascii="宋体" w:hAnsi="宋体" w:eastAsia="宋体" w:cs="宋体"/>
          <w:snapToGrid w:val="0"/>
          <w:kern w:val="0"/>
          <w:sz w:val="24"/>
          <w:szCs w:val="24"/>
          <w:highlight w:val="none"/>
        </w:rPr>
        <w:t>提交施工图设计送审稿；</w:t>
      </w:r>
    </w:p>
    <w:p w14:paraId="1C92D3C7">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spacing w:val="-2"/>
          <w:kern w:val="0"/>
          <w:sz w:val="24"/>
          <w:szCs w:val="24"/>
          <w:highlight w:val="none"/>
        </w:rPr>
        <w:t>2)根据咨询单位（如有）、发包人、上级主管部门审查意见，对勘察报告、各设计文件及专题研究报告进行修改完善，提交施工图设计最终稿；</w:t>
      </w:r>
    </w:p>
    <w:p w14:paraId="3F0ED5FB">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(3)根据发包人招标工作进度需要，分批提交开展施工招标工作所需的图纸、工程量清单、参考资料、施工专用技术规范等招标资料；</w:t>
      </w:r>
    </w:p>
    <w:p w14:paraId="6E113DFE">
      <w:pPr>
        <w:widowControl/>
        <w:kinsoku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(4)设计人还应向发包人提交最终成果的书面计算书一份，各阶段勘察报告、设计文件及专题研究报告的电子版一份。</w:t>
      </w:r>
    </w:p>
    <w:p w14:paraId="7DFF4549">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8.2发包人审查勘察设计文件</w:t>
      </w:r>
    </w:p>
    <w:p w14:paraId="4824201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8.2.1发包人审查勘察设计文件的具体范围：施工图设计、预算文件编制、施工招标文件技术规范、工程量清单编制及工程量清单计价规则编制。</w:t>
      </w:r>
    </w:p>
    <w:p w14:paraId="4290AC06">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费用分担原则：设计人自行承担。</w:t>
      </w:r>
    </w:p>
    <w:p w14:paraId="719E9B32">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89" w:name="_Toc3465"/>
      <w:bookmarkStart w:id="490" w:name="_Toc18523"/>
      <w:bookmarkStart w:id="491" w:name="_Toc17705"/>
      <w:bookmarkStart w:id="492" w:name="_Toc6840"/>
      <w:r>
        <w:rPr>
          <w:rFonts w:hint="eastAsia" w:ascii="宋体" w:hAnsi="宋体" w:eastAsia="宋体" w:cs="宋体"/>
          <w:b/>
          <w:bCs/>
          <w:snapToGrid w:val="0"/>
          <w:kern w:val="0"/>
          <w:sz w:val="24"/>
          <w:szCs w:val="24"/>
          <w:highlight w:val="none"/>
        </w:rPr>
        <w:t>10.招标和施工期间配合</w:t>
      </w:r>
      <w:bookmarkEnd w:id="489"/>
      <w:bookmarkEnd w:id="490"/>
      <w:bookmarkEnd w:id="491"/>
      <w:bookmarkEnd w:id="492"/>
    </w:p>
    <w:p w14:paraId="3082A274">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10.2施工期间配合</w:t>
      </w:r>
    </w:p>
    <w:p w14:paraId="26F09ED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10.2.6本项目对设计代表的数量和资历条件要求：常驻施工现场的设计代表应不少于1名；设计代表应由负责本勘察设计项目的项目负责人、技术负责人或</w:t>
      </w:r>
      <w:r>
        <w:rPr>
          <w:rFonts w:hint="eastAsia" w:ascii="宋体" w:hAnsi="宋体" w:eastAsia="宋体" w:cs="宋体"/>
          <w:snapToGrid w:val="0"/>
          <w:color w:val="000000"/>
          <w:kern w:val="0"/>
          <w:sz w:val="24"/>
          <w:szCs w:val="24"/>
          <w:highlight w:val="none"/>
        </w:rPr>
        <w:t>路基路面分项负责人</w:t>
      </w:r>
      <w:r>
        <w:rPr>
          <w:rFonts w:hint="eastAsia" w:ascii="宋体" w:hAnsi="宋体" w:eastAsia="宋体" w:cs="宋体"/>
          <w:snapToGrid w:val="0"/>
          <w:kern w:val="0"/>
          <w:sz w:val="24"/>
          <w:szCs w:val="24"/>
          <w:highlight w:val="none"/>
        </w:rPr>
        <w:t>担任。</w:t>
      </w:r>
    </w:p>
    <w:p w14:paraId="21A0085E">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93" w:name="_Toc30083"/>
      <w:bookmarkStart w:id="494" w:name="_Toc23979"/>
      <w:bookmarkStart w:id="495" w:name="_Toc266"/>
      <w:bookmarkStart w:id="496" w:name="_Toc16873"/>
      <w:r>
        <w:rPr>
          <w:rFonts w:hint="eastAsia" w:ascii="宋体" w:hAnsi="宋体" w:eastAsia="宋体" w:cs="宋体"/>
          <w:b/>
          <w:bCs/>
          <w:snapToGrid w:val="0"/>
          <w:kern w:val="0"/>
          <w:sz w:val="24"/>
          <w:szCs w:val="24"/>
          <w:highlight w:val="none"/>
        </w:rPr>
        <w:t>11.合同变更</w:t>
      </w:r>
      <w:bookmarkEnd w:id="493"/>
      <w:bookmarkEnd w:id="494"/>
      <w:bookmarkEnd w:id="495"/>
      <w:bookmarkEnd w:id="496"/>
    </w:p>
    <w:p w14:paraId="169FC1AF">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11.1变更情形</w:t>
      </w:r>
    </w:p>
    <w:p w14:paraId="6FDE90C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11.1.1合同变更时，勘察设计服务期限的调整方法：</w:t>
      </w:r>
      <w:r>
        <w:rPr>
          <w:rFonts w:hint="eastAsia" w:ascii="宋体" w:hAnsi="宋体" w:eastAsia="宋体" w:cs="宋体"/>
          <w:snapToGrid w:val="0"/>
          <w:kern w:val="0"/>
          <w:sz w:val="24"/>
          <w:szCs w:val="24"/>
          <w:highlight w:val="none"/>
          <w:u w:val="single"/>
        </w:rPr>
        <w:t>不适用</w:t>
      </w:r>
      <w:r>
        <w:rPr>
          <w:rFonts w:hint="eastAsia" w:ascii="宋体" w:hAnsi="宋体" w:eastAsia="宋体" w:cs="宋体"/>
          <w:snapToGrid w:val="0"/>
          <w:kern w:val="0"/>
          <w:sz w:val="24"/>
          <w:szCs w:val="24"/>
          <w:highlight w:val="none"/>
        </w:rPr>
        <w:t>；勘察设计费用的调整方法：</w:t>
      </w:r>
      <w:r>
        <w:rPr>
          <w:rFonts w:hint="eastAsia" w:ascii="宋体" w:hAnsi="宋体" w:eastAsia="宋体" w:cs="宋体"/>
          <w:snapToGrid w:val="0"/>
          <w:kern w:val="0"/>
          <w:sz w:val="24"/>
          <w:szCs w:val="24"/>
          <w:highlight w:val="none"/>
          <w:u w:val="single"/>
        </w:rPr>
        <w:t>不调整</w:t>
      </w:r>
      <w:r>
        <w:rPr>
          <w:rFonts w:hint="eastAsia" w:ascii="宋体" w:hAnsi="宋体" w:eastAsia="宋体" w:cs="宋体"/>
          <w:snapToGrid w:val="0"/>
          <w:kern w:val="0"/>
          <w:sz w:val="24"/>
          <w:szCs w:val="24"/>
          <w:highlight w:val="none"/>
        </w:rPr>
        <w:t>。</w:t>
      </w:r>
    </w:p>
    <w:p w14:paraId="33106A66">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11.2合理化建议</w:t>
      </w:r>
    </w:p>
    <w:p w14:paraId="404C8592">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11.2.2设计人提出的合理化建议降低了工程投资、缩短了施工期限或者提高了工程经济效益的，发包人给予设计人如下奖励：不适用。</w:t>
      </w:r>
    </w:p>
    <w:p w14:paraId="5A63C493">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497" w:name="_Toc24865"/>
      <w:bookmarkStart w:id="498" w:name="_Toc15928"/>
      <w:bookmarkStart w:id="499" w:name="_Toc31091"/>
      <w:bookmarkStart w:id="500" w:name="_Toc11948"/>
      <w:r>
        <w:rPr>
          <w:rFonts w:hint="eastAsia" w:ascii="宋体" w:hAnsi="宋体" w:eastAsia="宋体" w:cs="宋体"/>
          <w:b/>
          <w:bCs/>
          <w:snapToGrid w:val="0"/>
          <w:kern w:val="0"/>
          <w:sz w:val="24"/>
          <w:szCs w:val="24"/>
          <w:highlight w:val="none"/>
        </w:rPr>
        <w:t>12.合同价格与支付</w:t>
      </w:r>
      <w:bookmarkEnd w:id="497"/>
      <w:bookmarkEnd w:id="498"/>
      <w:bookmarkEnd w:id="499"/>
      <w:bookmarkEnd w:id="500"/>
    </w:p>
    <w:p w14:paraId="0C5571FB">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12.1合同价格</w:t>
      </w:r>
    </w:p>
    <w:p w14:paraId="2948FE8F">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12.1.1本合同的报价方式：</w:t>
      </w:r>
      <w:r>
        <w:rPr>
          <w:rFonts w:hint="eastAsia" w:ascii="宋体" w:hAnsi="宋体" w:eastAsia="宋体" w:cs="宋体"/>
          <w:snapToGrid w:val="0"/>
          <w:kern w:val="0"/>
          <w:sz w:val="24"/>
          <w:szCs w:val="24"/>
          <w:highlight w:val="none"/>
          <w:u w:val="single"/>
        </w:rPr>
        <w:t>固定总价合同</w:t>
      </w:r>
    </w:p>
    <w:p w14:paraId="1E1AAFE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在合同实施期间，本项目勘察设计费用不随国家政策调整或法规、标准及市场因素变化进行调整。因工程变更发生的增加勘察设计工作量及提交勘察设计成果等一切与勘察设计有关的作业均不增加费用。本次招标的合同价格为固定合同价，不因最终项目总投资与招标文件估算投资额的增减而增减。</w:t>
      </w:r>
    </w:p>
    <w:p w14:paraId="52466D28">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12.2  预付款</w:t>
      </w:r>
    </w:p>
    <w:p w14:paraId="217B8793">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12.2.1预付款的额度、支付方式：</w:t>
      </w:r>
      <w:r>
        <w:rPr>
          <w:rFonts w:hint="eastAsia" w:ascii="宋体" w:hAnsi="宋体" w:eastAsia="宋体" w:cs="宋体"/>
          <w:snapToGrid w:val="0"/>
          <w:kern w:val="0"/>
          <w:sz w:val="24"/>
          <w:szCs w:val="24"/>
          <w:highlight w:val="none"/>
          <w:u w:val="single"/>
        </w:rPr>
        <w:t>不适用</w:t>
      </w:r>
      <w:r>
        <w:rPr>
          <w:rFonts w:hint="eastAsia" w:ascii="宋体" w:hAnsi="宋体" w:eastAsia="宋体" w:cs="宋体"/>
          <w:snapToGrid w:val="0"/>
          <w:kern w:val="0"/>
          <w:sz w:val="24"/>
          <w:szCs w:val="24"/>
          <w:highlight w:val="none"/>
        </w:rPr>
        <w:t>。</w:t>
      </w:r>
    </w:p>
    <w:p w14:paraId="2932D4ED">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12.3中期支付</w:t>
      </w:r>
    </w:p>
    <w:p w14:paraId="69BDA88D">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12.3.1中期支付申请的格式及份数：</w:t>
      </w:r>
      <w:r>
        <w:rPr>
          <w:rFonts w:hint="eastAsia" w:ascii="宋体" w:hAnsi="宋体" w:eastAsia="宋体" w:cs="宋体"/>
          <w:snapToGrid w:val="0"/>
          <w:kern w:val="0"/>
          <w:sz w:val="24"/>
          <w:szCs w:val="24"/>
          <w:highlight w:val="none"/>
          <w:u w:val="single"/>
        </w:rPr>
        <w:t>/</w:t>
      </w:r>
      <w:r>
        <w:rPr>
          <w:rFonts w:hint="eastAsia" w:ascii="宋体" w:hAnsi="宋体" w:eastAsia="宋体" w:cs="宋体"/>
          <w:snapToGrid w:val="0"/>
          <w:kern w:val="0"/>
          <w:sz w:val="24"/>
          <w:szCs w:val="24"/>
          <w:highlight w:val="none"/>
        </w:rPr>
        <w:t>。</w:t>
      </w:r>
    </w:p>
    <w:p w14:paraId="57BE8CEE">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12.3.2逾期付款违约金 ：</w:t>
      </w:r>
      <w:r>
        <w:rPr>
          <w:rFonts w:hint="eastAsia" w:ascii="宋体" w:hAnsi="宋体" w:eastAsia="宋体" w:cs="宋体"/>
          <w:snapToGrid w:val="0"/>
          <w:kern w:val="0"/>
          <w:sz w:val="24"/>
          <w:szCs w:val="24"/>
          <w:highlight w:val="none"/>
          <w:u w:val="single"/>
        </w:rPr>
        <w:t>/</w:t>
      </w:r>
    </w:p>
    <w:p w14:paraId="3987FB59">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12.3.3中期支付涉及政府投资资金的，支付规定如下：</w:t>
      </w:r>
      <w:r>
        <w:rPr>
          <w:rFonts w:hint="eastAsia" w:ascii="宋体" w:hAnsi="宋体" w:eastAsia="宋体" w:cs="宋体"/>
          <w:snapToGrid w:val="0"/>
          <w:kern w:val="0"/>
          <w:sz w:val="24"/>
          <w:szCs w:val="24"/>
          <w:highlight w:val="none"/>
          <w:u w:val="single"/>
        </w:rPr>
        <w:t>/</w:t>
      </w:r>
    </w:p>
    <w:p w14:paraId="52333090">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12.3.4勘察设计成果按期完成并提交至发包人处，经发包人或上级主管部门审查、批准后，按照设计合同要求进行支付。</w:t>
      </w:r>
    </w:p>
    <w:p w14:paraId="5F401803">
      <w:pPr>
        <w:adjustRightInd w:val="0"/>
        <w:snapToGrid w:val="0"/>
        <w:spacing w:line="360" w:lineRule="auto"/>
        <w:ind w:firstLine="480" w:firstLineChars="200"/>
        <w:jc w:val="left"/>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本项目勘察设计费用支付阶段如下：</w:t>
      </w:r>
      <w:r>
        <w:rPr>
          <w:rFonts w:hint="eastAsia" w:ascii="宋体" w:hAnsi="宋体" w:eastAsia="宋体" w:cs="宋体"/>
          <w:snapToGrid w:val="0"/>
          <w:kern w:val="0"/>
          <w:sz w:val="24"/>
          <w:szCs w:val="24"/>
          <w:highlight w:val="none"/>
          <w:u w:val="single"/>
        </w:rPr>
        <w:t>/</w:t>
      </w:r>
    </w:p>
    <w:p w14:paraId="0C883F58">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12.4费用结算</w:t>
      </w:r>
    </w:p>
    <w:p w14:paraId="3A06265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12.4.1勘察设计费用结算申请的份数和提交期限：</w:t>
      </w:r>
      <w:r>
        <w:rPr>
          <w:rFonts w:hint="eastAsia" w:ascii="宋体" w:hAnsi="宋体" w:eastAsia="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份，施工图设计文件批复后</w:t>
      </w:r>
      <w:r>
        <w:rPr>
          <w:rFonts w:hint="eastAsia" w:ascii="宋体" w:hAnsi="宋体" w:eastAsia="宋体" w:cs="宋体"/>
          <w:snapToGrid w:val="0"/>
          <w:kern w:val="0"/>
          <w:sz w:val="24"/>
          <w:szCs w:val="24"/>
          <w:highlight w:val="none"/>
          <w:lang w:eastAsia="zh-CN"/>
        </w:rPr>
        <w:t>支付</w:t>
      </w:r>
      <w:r>
        <w:rPr>
          <w:rFonts w:hint="eastAsia" w:ascii="宋体" w:hAnsi="宋体" w:eastAsia="宋体" w:cs="宋体"/>
          <w:snapToGrid w:val="0"/>
          <w:kern w:val="0"/>
          <w:sz w:val="24"/>
          <w:szCs w:val="24"/>
          <w:highlight w:val="none"/>
        </w:rPr>
        <w:t>。</w:t>
      </w:r>
    </w:p>
    <w:p w14:paraId="0324915B">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12.4.2逾期付款违约金 ：</w:t>
      </w:r>
      <w:r>
        <w:rPr>
          <w:rFonts w:hint="eastAsia" w:ascii="宋体" w:hAnsi="宋体" w:eastAsia="宋体" w:cs="宋体"/>
          <w:snapToGrid w:val="0"/>
          <w:kern w:val="0"/>
          <w:sz w:val="24"/>
          <w:szCs w:val="24"/>
          <w:highlight w:val="none"/>
          <w:u w:val="single"/>
        </w:rPr>
        <w:t>/</w:t>
      </w:r>
    </w:p>
    <w:p w14:paraId="24AEC7E2">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12.5暂列金额</w:t>
      </w:r>
    </w:p>
    <w:p w14:paraId="7E897C3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12.5.1本合同的暂列金额为工程勘察设计费的</w:t>
      </w:r>
      <w:r>
        <w:rPr>
          <w:rFonts w:hint="eastAsia" w:ascii="宋体" w:hAnsi="宋体" w:eastAsia="宋体" w:cs="宋体"/>
          <w:snapToGrid w:val="0"/>
          <w:kern w:val="0"/>
          <w:sz w:val="24"/>
          <w:szCs w:val="24"/>
          <w:highlight w:val="none"/>
          <w:u w:val="single"/>
        </w:rPr>
        <w:t>/</w:t>
      </w:r>
      <w:r>
        <w:rPr>
          <w:rFonts w:hint="eastAsia" w:ascii="宋体" w:hAnsi="宋体" w:eastAsia="宋体" w:cs="宋体"/>
          <w:snapToGrid w:val="0"/>
          <w:kern w:val="0"/>
          <w:sz w:val="24"/>
          <w:szCs w:val="24"/>
          <w:highlight w:val="none"/>
        </w:rPr>
        <w:t>。</w:t>
      </w:r>
    </w:p>
    <w:p w14:paraId="097A93E5">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12.6  质量保证金</w:t>
      </w:r>
    </w:p>
    <w:p w14:paraId="2E9EE6F9">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本项目的质量保证金为勘察设计费用总额的</w:t>
      </w:r>
      <w:r>
        <w:rPr>
          <w:rFonts w:hint="eastAsia" w:ascii="宋体" w:hAnsi="宋体" w:eastAsia="宋体" w:cs="宋体"/>
          <w:snapToGrid w:val="0"/>
          <w:kern w:val="0"/>
          <w:sz w:val="24"/>
          <w:szCs w:val="24"/>
          <w:highlight w:val="none"/>
          <w:u w:val="single"/>
        </w:rPr>
        <w:t xml:space="preserve">3% </w:t>
      </w:r>
      <w:r>
        <w:rPr>
          <w:rFonts w:hint="eastAsia" w:ascii="宋体" w:hAnsi="宋体" w:eastAsia="宋体" w:cs="宋体"/>
          <w:snapToGrid w:val="0"/>
          <w:kern w:val="0"/>
          <w:sz w:val="24"/>
          <w:szCs w:val="24"/>
          <w:highlight w:val="none"/>
        </w:rPr>
        <w:t>。</w:t>
      </w:r>
    </w:p>
    <w:p w14:paraId="64B42E6E">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snapToGrid w:val="0"/>
          <w:kern w:val="0"/>
          <w:sz w:val="24"/>
          <w:szCs w:val="24"/>
          <w:highlight w:val="none"/>
        </w:rPr>
      </w:pPr>
      <w:bookmarkStart w:id="501" w:name="_Toc14717"/>
      <w:bookmarkStart w:id="502" w:name="_Toc8491"/>
      <w:bookmarkStart w:id="503" w:name="_Toc12570"/>
      <w:bookmarkStart w:id="504" w:name="_Toc18669"/>
      <w:r>
        <w:rPr>
          <w:rFonts w:hint="eastAsia" w:ascii="宋体" w:hAnsi="宋体" w:eastAsia="宋体" w:cs="宋体"/>
          <w:b/>
          <w:bCs/>
          <w:snapToGrid w:val="0"/>
          <w:kern w:val="0"/>
          <w:sz w:val="24"/>
          <w:szCs w:val="24"/>
          <w:highlight w:val="none"/>
        </w:rPr>
        <w:t>14.违约</w:t>
      </w:r>
      <w:bookmarkEnd w:id="501"/>
      <w:bookmarkEnd w:id="502"/>
      <w:bookmarkEnd w:id="503"/>
      <w:bookmarkEnd w:id="504"/>
    </w:p>
    <w:p w14:paraId="0A60C219">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14.1设计人违约</w:t>
      </w:r>
    </w:p>
    <w:p w14:paraId="6F8AFB71">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14.1.1(11)单个合同段因变更引起的工程费用调整累计超过该合同段合同价的5%。</w:t>
      </w:r>
    </w:p>
    <w:p w14:paraId="0CA4864A">
      <w:pPr>
        <w:adjustRightInd w:val="0"/>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14.1.2补充内容：</w:t>
      </w:r>
    </w:p>
    <w:p w14:paraId="7AAD5895">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当设计人发生违约情况时，发包人有权向设计人课以违约金，具体约定如下：</w:t>
      </w:r>
    </w:p>
    <w:p w14:paraId="3815BBA4">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14.1.2.1设计人违反第14.1.1条第(3)项，未按合同计划完成勘察设计并提交勘察设计成果，每延期1天，业主将按勘察设计标段合同价的5‰计扣设计人的违约金。延期超过15天时，招标人可以中止合同。</w:t>
      </w:r>
    </w:p>
    <w:p w14:paraId="3790623E">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14.1.2.2设计人违反第14.1.1条第（5）项，在收到发包人或咨询单位或上级主管部门提出的审查意见后，设计人未在发包人规定的期限内完成对勘察设计文件的修改，每延期1天，向发包人支付1万元违约金。</w:t>
      </w:r>
    </w:p>
    <w:p w14:paraId="23595857">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14.1.2.3设计人违反第14.1.1条第(6)项，未经发包人批准，设计人擅自调整在投标文件中承诺投入本项目的主要勘察设计人员的（包括项目负责人、分项负责人、设计代表和其他主要设计人员的变化，但因不可抗力引起的人员变动除外），发包人可以中止勘察设计合同，取消设计人履行下阶段工作的资格，按合同价的1%～3％计扣设计人的违约金；经发包人批准，设计人更换各分项负责人及设计代表的人员变更比率在20%以内的，不扣除违约金；变更比率在20%以上的，超出部分按5万元/人次计扣除设计人的违约金。</w:t>
      </w:r>
    </w:p>
    <w:p w14:paraId="7C8B3428">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14.1.2.4设计人违反第14.1.1条第(1)、(7)、(8)、(9)项，除由设计人负责继续完善勘察设计外，业主还可视造成的时间延误和费用损失，计扣设计人合同价1%～5%的违约金。</w:t>
      </w:r>
    </w:p>
    <w:p w14:paraId="1537DF32">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14.1.2.5设计人违反第14.1.1条第（2）、(10)、(11)、（13）项，业主有权中止勘察设计合同，取消设计人履行下阶段工作的资格，并可按合同价的3%～5%计扣设计人的违约金。</w:t>
      </w:r>
    </w:p>
    <w:p w14:paraId="65EB2E96">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snapToGrid w:val="0"/>
          <w:kern w:val="0"/>
          <w:sz w:val="24"/>
          <w:szCs w:val="24"/>
          <w:highlight w:val="none"/>
        </w:rPr>
        <w:t>14.1.2.6设计人发生第14.1.1条(12)项情形时，设计人除应免收受损失部分的勘察设计费外，还应无偿继续完善勘察设计，并承担相当于直接受损失部分的勘察设计费的10倍以上、工程直接费的1%～5%以下的赔偿金，视严重程度发包人有权报请有关主管部门视事故造成的损失情况给予其他处罚。</w:t>
      </w:r>
    </w:p>
    <w:p w14:paraId="196A7363">
      <w:pPr>
        <w:widowControl/>
        <w:kinsoku w:val="0"/>
        <w:autoSpaceDE w:val="0"/>
        <w:autoSpaceDN w:val="0"/>
        <w:adjustRightInd w:val="0"/>
        <w:snapToGrid w:val="0"/>
        <w:spacing w:line="360" w:lineRule="auto"/>
        <w:ind w:firstLine="482" w:firstLineChars="200"/>
        <w:jc w:val="left"/>
        <w:textAlignment w:val="baseline"/>
        <w:rPr>
          <w:rFonts w:hint="eastAsia" w:ascii="宋体" w:hAnsi="宋体" w:eastAsia="宋体" w:cs="宋体"/>
          <w:b/>
          <w:bCs/>
          <w:snapToGrid w:val="0"/>
          <w:kern w:val="0"/>
          <w:sz w:val="24"/>
          <w:szCs w:val="24"/>
          <w:highlight w:val="none"/>
        </w:rPr>
      </w:pPr>
      <w:r>
        <w:rPr>
          <w:rFonts w:hint="eastAsia" w:ascii="宋体" w:hAnsi="宋体" w:eastAsia="宋体" w:cs="宋体"/>
          <w:b/>
          <w:bCs/>
          <w:snapToGrid w:val="0"/>
          <w:kern w:val="0"/>
          <w:sz w:val="24"/>
          <w:szCs w:val="24"/>
          <w:highlight w:val="none"/>
        </w:rPr>
        <w:t>14.2发包人违约</w:t>
      </w:r>
    </w:p>
    <w:p w14:paraId="274F03C0">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14.2.2发包人发生违约情况时，设计人有权向发包人课以违约金，具体约定如下：</w:t>
      </w:r>
      <w:r>
        <w:rPr>
          <w:rFonts w:hint="eastAsia" w:ascii="宋体" w:hAnsi="宋体" w:eastAsia="宋体" w:cs="宋体"/>
          <w:snapToGrid w:val="0"/>
          <w:kern w:val="0"/>
          <w:sz w:val="24"/>
          <w:szCs w:val="24"/>
          <w:highlight w:val="none"/>
          <w:u w:val="single"/>
        </w:rPr>
        <w:t>/</w:t>
      </w:r>
    </w:p>
    <w:p w14:paraId="763A5648">
      <w:pPr>
        <w:widowControl/>
        <w:kinsoku w:val="0"/>
        <w:autoSpaceDE w:val="0"/>
        <w:autoSpaceDN w:val="0"/>
        <w:adjustRightInd w:val="0"/>
        <w:snapToGrid w:val="0"/>
        <w:spacing w:line="360" w:lineRule="auto"/>
        <w:ind w:firstLine="482" w:firstLineChars="200"/>
        <w:jc w:val="left"/>
        <w:textAlignment w:val="baseline"/>
        <w:outlineLvl w:val="1"/>
        <w:rPr>
          <w:rFonts w:hint="eastAsia" w:ascii="宋体" w:hAnsi="宋体" w:eastAsia="宋体" w:cs="宋体"/>
          <w:b/>
          <w:bCs/>
          <w:snapToGrid w:val="0"/>
          <w:kern w:val="0"/>
          <w:sz w:val="24"/>
          <w:szCs w:val="24"/>
          <w:highlight w:val="none"/>
        </w:rPr>
      </w:pPr>
      <w:bookmarkStart w:id="505" w:name="_Toc23560"/>
      <w:bookmarkStart w:id="506" w:name="_Toc30833"/>
      <w:bookmarkStart w:id="507" w:name="_Toc16739"/>
      <w:bookmarkStart w:id="508" w:name="_Toc27131"/>
      <w:r>
        <w:rPr>
          <w:rFonts w:hint="eastAsia" w:ascii="宋体" w:hAnsi="宋体" w:eastAsia="宋体" w:cs="宋体"/>
          <w:b/>
          <w:bCs/>
          <w:snapToGrid w:val="0"/>
          <w:kern w:val="0"/>
          <w:sz w:val="24"/>
          <w:szCs w:val="24"/>
          <w:highlight w:val="none"/>
        </w:rPr>
        <w:t>15.争议的解决</w:t>
      </w:r>
      <w:bookmarkEnd w:id="505"/>
      <w:bookmarkEnd w:id="506"/>
      <w:bookmarkEnd w:id="507"/>
      <w:bookmarkEnd w:id="508"/>
    </w:p>
    <w:p w14:paraId="1D476A35">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15.1争议的最终解决方式：</w:t>
      </w:r>
      <w:r>
        <w:rPr>
          <w:rFonts w:hint="eastAsia" w:ascii="宋体" w:hAnsi="宋体" w:eastAsia="宋体" w:cs="宋体"/>
          <w:snapToGrid w:val="0"/>
          <w:kern w:val="0"/>
          <w:sz w:val="24"/>
          <w:szCs w:val="24"/>
          <w:highlight w:val="none"/>
          <w:u w:val="single"/>
        </w:rPr>
        <w:t>仲裁</w:t>
      </w:r>
    </w:p>
    <w:p w14:paraId="0CD2AF5A">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仲裁机构名称：泰安仲裁委员会。</w:t>
      </w:r>
    </w:p>
    <w:p w14:paraId="531DC342">
      <w:pPr>
        <w:widowControl/>
        <w:kinsoku w:val="0"/>
        <w:autoSpaceDE w:val="0"/>
        <w:autoSpaceDN w:val="0"/>
        <w:adjustRightInd w:val="0"/>
        <w:snapToGrid w:val="0"/>
        <w:spacing w:line="360" w:lineRule="auto"/>
        <w:ind w:firstLine="480" w:firstLineChars="200"/>
        <w:jc w:val="left"/>
        <w:textAlignment w:val="baseline"/>
        <w:rPr>
          <w:rFonts w:ascii="仿宋_GB2312" w:hAnsi="Arial" w:eastAsia="仿宋_GB2312" w:cs="Arial"/>
          <w:snapToGrid w:val="0"/>
          <w:kern w:val="0"/>
          <w:sz w:val="24"/>
          <w:szCs w:val="24"/>
          <w:highlight w:val="none"/>
        </w:rPr>
      </w:pPr>
    </w:p>
    <w:p w14:paraId="26E9C490">
      <w:pPr>
        <w:widowControl/>
        <w:kinsoku w:val="0"/>
        <w:autoSpaceDE w:val="0"/>
        <w:autoSpaceDN w:val="0"/>
        <w:adjustRightInd w:val="0"/>
        <w:snapToGrid w:val="0"/>
        <w:spacing w:line="360" w:lineRule="auto"/>
        <w:ind w:firstLine="480" w:firstLineChars="200"/>
        <w:jc w:val="left"/>
        <w:textAlignment w:val="baseline"/>
        <w:rPr>
          <w:rFonts w:ascii="仿宋_GB2312" w:hAnsi="Arial" w:eastAsia="仿宋_GB2312" w:cs="Arial"/>
          <w:snapToGrid w:val="0"/>
          <w:kern w:val="0"/>
          <w:sz w:val="24"/>
          <w:szCs w:val="24"/>
          <w:highlight w:val="none"/>
        </w:rPr>
      </w:pPr>
    </w:p>
    <w:p w14:paraId="30F1E3E0">
      <w:pPr>
        <w:keepNext/>
        <w:keepLines/>
        <w:widowControl/>
        <w:kinsoku w:val="0"/>
        <w:autoSpaceDE w:val="0"/>
        <w:autoSpaceDN w:val="0"/>
        <w:adjustRightInd w:val="0"/>
        <w:snapToGrid w:val="0"/>
        <w:jc w:val="center"/>
        <w:textAlignment w:val="baseline"/>
        <w:outlineLvl w:val="0"/>
        <w:rPr>
          <w:rFonts w:ascii="仿宋_GB2312" w:hAnsi="宋体" w:eastAsia="仿宋_GB2312" w:cs="宋体"/>
          <w:b/>
          <w:snapToGrid w:val="0"/>
          <w:kern w:val="0"/>
          <w:sz w:val="24"/>
          <w:szCs w:val="24"/>
          <w:highlight w:val="none"/>
        </w:rPr>
      </w:pPr>
      <w:bookmarkStart w:id="509" w:name="_Toc142555475"/>
      <w:r>
        <w:rPr>
          <w:rFonts w:hint="eastAsia" w:ascii="仿宋_GB2312" w:hAnsi="宋体" w:eastAsia="仿宋_GB2312" w:cs="宋体"/>
          <w:b/>
          <w:snapToGrid w:val="0"/>
          <w:kern w:val="0"/>
          <w:sz w:val="32"/>
          <w:szCs w:val="21"/>
          <w:highlight w:val="none"/>
        </w:rPr>
        <w:br w:type="page"/>
      </w:r>
      <w:bookmarkStart w:id="510" w:name="_Toc2181"/>
      <w:bookmarkStart w:id="511" w:name="_Toc28022"/>
      <w:bookmarkStart w:id="512" w:name="_Toc2864"/>
      <w:r>
        <w:rPr>
          <w:rFonts w:hint="eastAsia" w:ascii="仿宋_GB2312" w:hAnsi="宋体" w:eastAsia="仿宋_GB2312" w:cs="宋体"/>
          <w:b/>
          <w:snapToGrid w:val="0"/>
          <w:kern w:val="0"/>
          <w:sz w:val="32"/>
          <w:szCs w:val="21"/>
          <w:highlight w:val="none"/>
        </w:rPr>
        <w:t>第三节 合同附件格式</w:t>
      </w:r>
      <w:bookmarkEnd w:id="509"/>
      <w:bookmarkEnd w:id="510"/>
      <w:bookmarkEnd w:id="511"/>
      <w:bookmarkEnd w:id="512"/>
    </w:p>
    <w:p w14:paraId="3E23B6B9">
      <w:pPr>
        <w:widowControl/>
        <w:spacing w:before="240" w:beforeLines="100" w:after="240" w:afterLines="100"/>
        <w:jc w:val="left"/>
        <w:outlineLvl w:val="1"/>
        <w:rPr>
          <w:rFonts w:hint="eastAsia" w:ascii="仿宋_GB2312" w:hAnsi="宋体" w:eastAsia="仿宋_GB2312" w:cs="宋体"/>
          <w:b/>
          <w:snapToGrid w:val="0"/>
          <w:kern w:val="0"/>
          <w:sz w:val="24"/>
          <w:szCs w:val="24"/>
          <w:highlight w:val="none"/>
        </w:rPr>
      </w:pPr>
      <w:bookmarkStart w:id="513" w:name="_Toc3063"/>
      <w:bookmarkStart w:id="514" w:name="_Toc11128"/>
      <w:bookmarkStart w:id="515" w:name="_Toc101"/>
      <w:r>
        <w:rPr>
          <w:rFonts w:hint="eastAsia" w:ascii="仿宋_GB2312" w:hAnsi="宋体" w:eastAsia="仿宋_GB2312" w:cs="宋体"/>
          <w:b/>
          <w:snapToGrid w:val="0"/>
          <w:kern w:val="0"/>
          <w:sz w:val="24"/>
          <w:szCs w:val="24"/>
          <w:highlight w:val="none"/>
        </w:rPr>
        <w:t>附件一</w:t>
      </w:r>
      <w:bookmarkEnd w:id="513"/>
      <w:bookmarkEnd w:id="514"/>
      <w:bookmarkEnd w:id="515"/>
      <w:r>
        <w:rPr>
          <w:rFonts w:hint="eastAsia" w:ascii="仿宋_GB2312" w:hAnsi="宋体" w:eastAsia="仿宋_GB2312" w:cs="宋体"/>
          <w:b/>
          <w:snapToGrid w:val="0"/>
          <w:kern w:val="0"/>
          <w:sz w:val="24"/>
          <w:szCs w:val="24"/>
          <w:highlight w:val="none"/>
        </w:rPr>
        <w:t xml:space="preserve"> </w:t>
      </w:r>
    </w:p>
    <w:p w14:paraId="2B45327F">
      <w:pPr>
        <w:widowControl/>
        <w:wordWrap/>
        <w:adjustRightInd/>
        <w:snapToGrid/>
        <w:spacing w:before="240" w:beforeLines="100" w:after="240" w:afterLines="100"/>
        <w:jc w:val="center"/>
        <w:textAlignment w:val="auto"/>
        <w:outlineLvl w:val="1"/>
        <w:rPr>
          <w:rFonts w:hint="eastAsia" w:ascii="方正小标宋简体" w:hAnsi="方正小标宋简体" w:eastAsia="方正小标宋简体" w:cs="方正小标宋简体"/>
          <w:b/>
          <w:snapToGrid w:val="0"/>
          <w:kern w:val="0"/>
          <w:sz w:val="32"/>
          <w:szCs w:val="32"/>
          <w:highlight w:val="none"/>
        </w:rPr>
      </w:pPr>
      <w:bookmarkStart w:id="516" w:name="_Toc24491"/>
      <w:r>
        <w:rPr>
          <w:rFonts w:hint="eastAsia" w:ascii="方正小标宋简体" w:hAnsi="方正小标宋简体" w:eastAsia="方正小标宋简体" w:cs="方正小标宋简体"/>
          <w:b/>
          <w:snapToGrid w:val="0"/>
          <w:kern w:val="0"/>
          <w:sz w:val="32"/>
          <w:szCs w:val="32"/>
          <w:highlight w:val="none"/>
        </w:rPr>
        <w:t>合同协议书</w:t>
      </w:r>
      <w:bookmarkEnd w:id="516"/>
    </w:p>
    <w:p w14:paraId="330902FF">
      <w:pPr>
        <w:widowControl/>
        <w:wordWrap w:val="0"/>
        <w:autoSpaceDE w:val="0"/>
        <w:autoSpaceDN w:val="0"/>
        <w:adjustRightInd w:val="0"/>
        <w:snapToGrid w:val="0"/>
        <w:spacing w:line="360" w:lineRule="auto"/>
        <w:ind w:firstLine="464" w:firstLineChars="200"/>
        <w:jc w:val="left"/>
        <w:textAlignment w:val="baseline"/>
        <w:rPr>
          <w:rFonts w:hint="eastAsia" w:ascii="宋体" w:hAnsi="宋体" w:eastAsia="宋体" w:cs="宋体"/>
          <w:snapToGrid w:val="0"/>
          <w:spacing w:val="-4"/>
          <w:kern w:val="0"/>
          <w:sz w:val="24"/>
          <w:szCs w:val="24"/>
          <w:highlight w:val="none"/>
        </w:rPr>
      </w:pPr>
      <w:r>
        <w:rPr>
          <w:rFonts w:hint="eastAsia" w:ascii="宋体" w:hAnsi="宋体" w:eastAsia="宋体" w:cs="宋体"/>
          <w:snapToGrid w:val="0"/>
          <w:spacing w:val="-4"/>
          <w:kern w:val="0"/>
          <w:sz w:val="24"/>
          <w:szCs w:val="24"/>
          <w:highlight w:val="none"/>
          <w:u w:val="single"/>
        </w:rPr>
        <w:t>泰安市公路事业发展中心</w:t>
      </w:r>
      <w:r>
        <w:rPr>
          <w:rFonts w:hint="eastAsia" w:ascii="宋体" w:hAnsi="宋体" w:eastAsia="宋体" w:cs="宋体"/>
          <w:snapToGrid w:val="0"/>
          <w:spacing w:val="-4"/>
          <w:kern w:val="0"/>
          <w:sz w:val="24"/>
          <w:szCs w:val="24"/>
          <w:highlight w:val="none"/>
        </w:rPr>
        <w:t>(发包人名称， 以下简称“发包人”) 为</w:t>
      </w:r>
      <w:r>
        <w:rPr>
          <w:rFonts w:hint="eastAsia" w:ascii="宋体" w:hAnsi="宋体" w:eastAsia="宋体" w:cs="宋体"/>
          <w:snapToGrid w:val="0"/>
          <w:spacing w:val="-4"/>
          <w:kern w:val="0"/>
          <w:sz w:val="24"/>
          <w:szCs w:val="24"/>
          <w:highlight w:val="none"/>
          <w:u w:val="none"/>
        </w:rPr>
        <w:t>实施</w:t>
      </w:r>
      <w:r>
        <w:rPr>
          <w:rFonts w:hint="eastAsia" w:ascii="宋体" w:hAnsi="宋体" w:eastAsia="宋体" w:cs="宋体"/>
          <w:snapToGrid w:val="0"/>
          <w:spacing w:val="-4"/>
          <w:kern w:val="0"/>
          <w:sz w:val="24"/>
          <w:szCs w:val="24"/>
          <w:highlight w:val="none"/>
          <w:u w:val="none"/>
          <w:lang w:val="en-US" w:eastAsia="zh-CN"/>
        </w:rPr>
        <w:t xml:space="preserve"> </w:t>
      </w:r>
      <w:r>
        <w:rPr>
          <w:rFonts w:hint="eastAsia" w:ascii="宋体" w:hAnsi="宋体" w:eastAsia="宋体" w:cs="宋体"/>
          <w:snapToGrid w:val="0"/>
          <w:spacing w:val="-4"/>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spacing w:val="-4"/>
          <w:kern w:val="0"/>
          <w:sz w:val="24"/>
          <w:szCs w:val="24"/>
          <w:highlight w:val="none"/>
          <w:u w:val="none"/>
          <w:lang w:val="en-US" w:eastAsia="zh-CN"/>
        </w:rPr>
        <w:t xml:space="preserve">  </w:t>
      </w:r>
      <w:r>
        <w:rPr>
          <w:rFonts w:hint="eastAsia" w:ascii="宋体" w:hAnsi="宋体" w:eastAsia="宋体" w:cs="宋体"/>
          <w:snapToGrid w:val="0"/>
          <w:spacing w:val="-4"/>
          <w:kern w:val="0"/>
          <w:sz w:val="24"/>
          <w:szCs w:val="24"/>
          <w:highlight w:val="none"/>
        </w:rPr>
        <w:t>(项目名称)，已接受</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4"/>
          <w:kern w:val="0"/>
          <w:sz w:val="24"/>
          <w:szCs w:val="24"/>
          <w:highlight w:val="none"/>
          <w:lang w:val="en-US" w:eastAsia="zh-CN"/>
        </w:rPr>
        <w:t xml:space="preserve"> </w:t>
      </w:r>
      <w:r>
        <w:rPr>
          <w:rFonts w:hint="eastAsia" w:ascii="宋体" w:hAnsi="宋体" w:eastAsia="宋体" w:cs="宋体"/>
          <w:snapToGrid w:val="0"/>
          <w:spacing w:val="-4"/>
          <w:kern w:val="0"/>
          <w:sz w:val="24"/>
          <w:szCs w:val="24"/>
          <w:highlight w:val="none"/>
        </w:rPr>
        <w:t>(设计人名称， 以下简称“设计人”) 对该项目标段勘察设计的投标。发包人和设计人共同达成如下协议。</w:t>
      </w:r>
    </w:p>
    <w:p w14:paraId="067AA8A7">
      <w:pPr>
        <w:widowControl/>
        <w:numPr>
          <w:ilvl w:val="0"/>
          <w:numId w:val="3"/>
        </w:numPr>
        <w:wordWrap w:val="0"/>
        <w:autoSpaceDE w:val="0"/>
        <w:autoSpaceDN w:val="0"/>
        <w:adjustRightInd w:val="0"/>
        <w:snapToGrid w:val="0"/>
        <w:spacing w:line="360" w:lineRule="auto"/>
        <w:ind w:firstLine="464" w:firstLineChars="200"/>
        <w:jc w:val="left"/>
        <w:textAlignment w:val="baseline"/>
        <w:rPr>
          <w:rFonts w:hint="eastAsia" w:ascii="宋体" w:hAnsi="宋体" w:eastAsia="宋体" w:cs="宋体"/>
          <w:snapToGrid w:val="0"/>
          <w:spacing w:val="-2"/>
          <w:kern w:val="0"/>
          <w:sz w:val="24"/>
          <w:szCs w:val="24"/>
          <w:highlight w:val="none"/>
          <w:lang w:val="en-US" w:eastAsia="zh-CN"/>
        </w:rPr>
      </w:pP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lang w:eastAsia="zh-CN"/>
        </w:rPr>
        <w:t>，起止桩号</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rPr>
        <w:t>至</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kern w:val="0"/>
          <w:sz w:val="24"/>
          <w:szCs w:val="24"/>
          <w:highlight w:val="none"/>
        </w:rPr>
        <w:t>，长约</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2"/>
          <w:kern w:val="0"/>
          <w:sz w:val="24"/>
          <w:szCs w:val="24"/>
          <w:highlight w:val="none"/>
        </w:rPr>
        <w:t>，公路等级为</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2"/>
          <w:kern w:val="0"/>
          <w:sz w:val="24"/>
          <w:szCs w:val="24"/>
          <w:highlight w:val="none"/>
          <w:lang w:eastAsia="zh-CN"/>
        </w:rPr>
        <w:t>公路</w:t>
      </w:r>
      <w:r>
        <w:rPr>
          <w:rFonts w:hint="eastAsia" w:ascii="宋体" w:hAnsi="宋体" w:eastAsia="宋体" w:cs="宋体"/>
          <w:snapToGrid w:val="0"/>
          <w:spacing w:val="-2"/>
          <w:kern w:val="0"/>
          <w:sz w:val="24"/>
          <w:szCs w:val="24"/>
          <w:highlight w:val="none"/>
        </w:rPr>
        <w:t>，</w:t>
      </w:r>
      <w:r>
        <w:rPr>
          <w:rFonts w:hint="eastAsia" w:ascii="宋体" w:hAnsi="宋体" w:eastAsia="宋体" w:cs="宋体"/>
          <w:snapToGrid w:val="0"/>
          <w:spacing w:val="-2"/>
          <w:kern w:val="0"/>
          <w:sz w:val="24"/>
          <w:szCs w:val="24"/>
          <w:highlight w:val="none"/>
          <w:lang w:eastAsia="zh-CN"/>
        </w:rPr>
        <w:t>项目估算投资约</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2"/>
          <w:kern w:val="0"/>
          <w:sz w:val="24"/>
          <w:szCs w:val="24"/>
          <w:highlight w:val="none"/>
          <w:lang w:val="en-US" w:eastAsia="zh-CN"/>
        </w:rPr>
        <w:t>。</w:t>
      </w:r>
    </w:p>
    <w:p w14:paraId="2697842B">
      <w:pPr>
        <w:widowControl/>
        <w:numPr>
          <w:ilvl w:val="0"/>
          <w:numId w:val="3"/>
        </w:numPr>
        <w:wordWrap w:val="0"/>
        <w:autoSpaceDE w:val="0"/>
        <w:autoSpaceDN w:val="0"/>
        <w:adjustRightInd w:val="0"/>
        <w:snapToGrid w:val="0"/>
        <w:spacing w:line="360" w:lineRule="auto"/>
        <w:ind w:firstLine="500" w:firstLineChars="200"/>
        <w:jc w:val="left"/>
        <w:textAlignment w:val="baseline"/>
        <w:outlineLvl w:val="1"/>
        <w:rPr>
          <w:rFonts w:hint="eastAsia" w:ascii="宋体" w:hAnsi="宋体" w:eastAsia="宋体" w:cs="宋体"/>
          <w:snapToGrid w:val="0"/>
          <w:spacing w:val="5"/>
          <w:kern w:val="0"/>
          <w:sz w:val="24"/>
          <w:szCs w:val="24"/>
          <w:highlight w:val="none"/>
        </w:rPr>
      </w:pPr>
      <w:bookmarkStart w:id="517" w:name="_Toc26651"/>
      <w:bookmarkStart w:id="518" w:name="_Toc13372"/>
      <w:bookmarkStart w:id="519" w:name="_Toc24338"/>
      <w:bookmarkStart w:id="520" w:name="_Toc9995"/>
      <w:r>
        <w:rPr>
          <w:rFonts w:hint="eastAsia" w:ascii="宋体" w:hAnsi="宋体" w:eastAsia="宋体" w:cs="宋体"/>
          <w:snapToGrid w:val="0"/>
          <w:spacing w:val="5"/>
          <w:kern w:val="0"/>
          <w:sz w:val="24"/>
          <w:szCs w:val="24"/>
          <w:highlight w:val="none"/>
        </w:rPr>
        <w:t>下列文件应视为构成合同文件的组成部分：</w:t>
      </w:r>
      <w:bookmarkEnd w:id="517"/>
      <w:bookmarkEnd w:id="518"/>
      <w:bookmarkEnd w:id="519"/>
      <w:bookmarkEnd w:id="520"/>
    </w:p>
    <w:p w14:paraId="1A25C5E4">
      <w:pPr>
        <w:widowControl/>
        <w:wordWrap w:val="0"/>
        <w:autoSpaceDE w:val="0"/>
        <w:autoSpaceDN w:val="0"/>
        <w:adjustRightInd w:val="0"/>
        <w:snapToGrid w:val="0"/>
        <w:spacing w:line="360" w:lineRule="auto"/>
        <w:ind w:firstLine="52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0"/>
          <w:kern w:val="0"/>
          <w:sz w:val="24"/>
          <w:szCs w:val="24"/>
          <w:highlight w:val="none"/>
        </w:rPr>
        <w:t>(1)</w:t>
      </w:r>
      <w:r>
        <w:rPr>
          <w:rFonts w:hint="eastAsia" w:ascii="宋体" w:hAnsi="宋体" w:eastAsia="宋体" w:cs="宋体"/>
          <w:snapToGrid w:val="0"/>
          <w:spacing w:val="6"/>
          <w:kern w:val="0"/>
          <w:sz w:val="24"/>
          <w:szCs w:val="24"/>
          <w:highlight w:val="none"/>
        </w:rPr>
        <w:t>本</w:t>
      </w:r>
      <w:r>
        <w:rPr>
          <w:rFonts w:hint="eastAsia" w:ascii="宋体" w:hAnsi="宋体" w:eastAsia="宋体" w:cs="宋体"/>
          <w:snapToGrid w:val="0"/>
          <w:spacing w:val="5"/>
          <w:kern w:val="0"/>
          <w:sz w:val="24"/>
          <w:szCs w:val="24"/>
          <w:highlight w:val="none"/>
        </w:rPr>
        <w:t>合同协议书及各种合同附件(含评标期间和合同谈判过程中的澄清文</w:t>
      </w:r>
      <w:r>
        <w:rPr>
          <w:rFonts w:hint="eastAsia" w:ascii="宋体" w:hAnsi="宋体" w:eastAsia="宋体" w:cs="宋体"/>
          <w:snapToGrid w:val="0"/>
          <w:spacing w:val="-1"/>
          <w:kern w:val="0"/>
          <w:sz w:val="24"/>
          <w:szCs w:val="24"/>
          <w:highlight w:val="none"/>
        </w:rPr>
        <w:t>件和补充资料；设计</w:t>
      </w:r>
      <w:r>
        <w:rPr>
          <w:rFonts w:hint="eastAsia" w:ascii="宋体" w:hAnsi="宋体" w:eastAsia="宋体" w:cs="宋体"/>
          <w:snapToGrid w:val="0"/>
          <w:kern w:val="0"/>
          <w:sz w:val="24"/>
          <w:szCs w:val="24"/>
          <w:highlight w:val="none"/>
        </w:rPr>
        <w:t>人提交的经发包人审核通过的勘察设计详细工作大纲及进度计</w:t>
      </w:r>
      <w:r>
        <w:rPr>
          <w:rFonts w:hint="eastAsia" w:ascii="宋体" w:hAnsi="宋体" w:eastAsia="宋体" w:cs="宋体"/>
          <w:snapToGrid w:val="0"/>
          <w:spacing w:val="-2"/>
          <w:kern w:val="0"/>
          <w:sz w:val="24"/>
          <w:szCs w:val="24"/>
          <w:highlight w:val="none"/>
        </w:rPr>
        <w:t>划、专题研究详细工作</w:t>
      </w:r>
      <w:r>
        <w:rPr>
          <w:rFonts w:hint="eastAsia" w:ascii="宋体" w:hAnsi="宋体" w:eastAsia="宋体" w:cs="宋体"/>
          <w:snapToGrid w:val="0"/>
          <w:spacing w:val="-1"/>
          <w:kern w:val="0"/>
          <w:sz w:val="24"/>
          <w:szCs w:val="24"/>
          <w:highlight w:val="none"/>
        </w:rPr>
        <w:t>大纲等)；</w:t>
      </w:r>
    </w:p>
    <w:p w14:paraId="2BC1C970">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8"/>
          <w:kern w:val="0"/>
          <w:sz w:val="24"/>
          <w:szCs w:val="24"/>
          <w:highlight w:val="none"/>
        </w:rPr>
        <w:t>(</w:t>
      </w:r>
      <w:r>
        <w:rPr>
          <w:rFonts w:hint="eastAsia" w:ascii="宋体" w:hAnsi="宋体" w:eastAsia="宋体" w:cs="宋体"/>
          <w:snapToGrid w:val="0"/>
          <w:spacing w:val="6"/>
          <w:kern w:val="0"/>
          <w:sz w:val="24"/>
          <w:szCs w:val="24"/>
          <w:highlight w:val="none"/>
        </w:rPr>
        <w:t>2)中标通知书；</w:t>
      </w:r>
    </w:p>
    <w:p w14:paraId="19B88F14">
      <w:pPr>
        <w:widowControl/>
        <w:wordWrap w:val="0"/>
        <w:autoSpaceDE w:val="0"/>
        <w:autoSpaceDN w:val="0"/>
        <w:adjustRightInd w:val="0"/>
        <w:snapToGrid w:val="0"/>
        <w:spacing w:line="360" w:lineRule="auto"/>
        <w:ind w:firstLine="51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9"/>
          <w:kern w:val="0"/>
          <w:sz w:val="24"/>
          <w:szCs w:val="24"/>
          <w:highlight w:val="none"/>
        </w:rPr>
        <w:t>(</w:t>
      </w:r>
      <w:r>
        <w:rPr>
          <w:rFonts w:hint="eastAsia" w:ascii="宋体" w:hAnsi="宋体" w:eastAsia="宋体" w:cs="宋体"/>
          <w:snapToGrid w:val="0"/>
          <w:spacing w:val="8"/>
          <w:kern w:val="0"/>
          <w:sz w:val="24"/>
          <w:szCs w:val="24"/>
          <w:highlight w:val="none"/>
        </w:rPr>
        <w:t>3)投标函；</w:t>
      </w:r>
    </w:p>
    <w:p w14:paraId="1953527C">
      <w:pPr>
        <w:widowControl/>
        <w:wordWrap w:val="0"/>
        <w:autoSpaceDE w:val="0"/>
        <w:autoSpaceDN w:val="0"/>
        <w:adjustRightInd w:val="0"/>
        <w:snapToGrid w:val="0"/>
        <w:spacing w:line="360" w:lineRule="auto"/>
        <w:ind w:firstLine="50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7"/>
          <w:kern w:val="0"/>
          <w:sz w:val="24"/>
          <w:szCs w:val="24"/>
          <w:highlight w:val="none"/>
        </w:rPr>
        <w:t>(</w:t>
      </w:r>
      <w:r>
        <w:rPr>
          <w:rFonts w:hint="eastAsia" w:ascii="宋体" w:hAnsi="宋体" w:eastAsia="宋体" w:cs="宋体"/>
          <w:snapToGrid w:val="0"/>
          <w:spacing w:val="5"/>
          <w:kern w:val="0"/>
          <w:sz w:val="24"/>
          <w:szCs w:val="24"/>
          <w:highlight w:val="none"/>
        </w:rPr>
        <w:t>4)专用合同条款；</w:t>
      </w:r>
    </w:p>
    <w:p w14:paraId="212A676A">
      <w:pPr>
        <w:widowControl/>
        <w:wordWrap w:val="0"/>
        <w:autoSpaceDE w:val="0"/>
        <w:autoSpaceDN w:val="0"/>
        <w:adjustRightInd w:val="0"/>
        <w:snapToGrid w:val="0"/>
        <w:spacing w:line="360" w:lineRule="auto"/>
        <w:ind w:firstLine="50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7"/>
          <w:kern w:val="0"/>
          <w:sz w:val="24"/>
          <w:szCs w:val="24"/>
          <w:highlight w:val="none"/>
        </w:rPr>
        <w:t>(</w:t>
      </w:r>
      <w:r>
        <w:rPr>
          <w:rFonts w:hint="eastAsia" w:ascii="宋体" w:hAnsi="宋体" w:eastAsia="宋体" w:cs="宋体"/>
          <w:snapToGrid w:val="0"/>
          <w:spacing w:val="5"/>
          <w:kern w:val="0"/>
          <w:sz w:val="24"/>
          <w:szCs w:val="24"/>
          <w:highlight w:val="none"/>
        </w:rPr>
        <w:t>5)通用合同条款；</w:t>
      </w:r>
    </w:p>
    <w:p w14:paraId="45BB5175">
      <w:pPr>
        <w:widowControl/>
        <w:wordWrap w:val="0"/>
        <w:autoSpaceDE w:val="0"/>
        <w:autoSpaceDN w:val="0"/>
        <w:adjustRightInd w:val="0"/>
        <w:snapToGrid w:val="0"/>
        <w:spacing w:line="360" w:lineRule="auto"/>
        <w:ind w:firstLine="52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2"/>
          <w:kern w:val="0"/>
          <w:sz w:val="24"/>
          <w:szCs w:val="24"/>
          <w:highlight w:val="none"/>
        </w:rPr>
        <w:t>(</w:t>
      </w:r>
      <w:r>
        <w:rPr>
          <w:rFonts w:hint="eastAsia" w:ascii="宋体" w:hAnsi="宋体" w:eastAsia="宋体" w:cs="宋体"/>
          <w:snapToGrid w:val="0"/>
          <w:spacing w:val="6"/>
          <w:kern w:val="0"/>
          <w:sz w:val="24"/>
          <w:szCs w:val="24"/>
          <w:highlight w:val="none"/>
        </w:rPr>
        <w:t>6)发包人要求；</w:t>
      </w:r>
    </w:p>
    <w:p w14:paraId="56596A2B">
      <w:pPr>
        <w:widowControl/>
        <w:wordWrap w:val="0"/>
        <w:autoSpaceDE w:val="0"/>
        <w:autoSpaceDN w:val="0"/>
        <w:adjustRightInd w:val="0"/>
        <w:snapToGrid w:val="0"/>
        <w:spacing w:line="360" w:lineRule="auto"/>
        <w:ind w:firstLine="50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7"/>
          <w:kern w:val="0"/>
          <w:sz w:val="24"/>
          <w:szCs w:val="24"/>
          <w:highlight w:val="none"/>
        </w:rPr>
        <w:t>(</w:t>
      </w:r>
      <w:r>
        <w:rPr>
          <w:rFonts w:hint="eastAsia" w:ascii="宋体" w:hAnsi="宋体" w:eastAsia="宋体" w:cs="宋体"/>
          <w:snapToGrid w:val="0"/>
          <w:spacing w:val="5"/>
          <w:kern w:val="0"/>
          <w:sz w:val="24"/>
          <w:szCs w:val="24"/>
          <w:highlight w:val="none"/>
        </w:rPr>
        <w:t>7)勘察设计费用清单；</w:t>
      </w:r>
    </w:p>
    <w:p w14:paraId="738DB922">
      <w:pPr>
        <w:widowControl/>
        <w:wordWrap w:val="0"/>
        <w:autoSpaceDE w:val="0"/>
        <w:autoSpaceDN w:val="0"/>
        <w:adjustRightInd w:val="0"/>
        <w:snapToGrid w:val="0"/>
        <w:spacing w:line="360" w:lineRule="auto"/>
        <w:ind w:firstLine="50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w:t>
      </w:r>
      <w:r>
        <w:rPr>
          <w:rFonts w:hint="eastAsia" w:ascii="宋体" w:hAnsi="宋体" w:eastAsia="宋体" w:cs="宋体"/>
          <w:snapToGrid w:val="0"/>
          <w:spacing w:val="3"/>
          <w:kern w:val="0"/>
          <w:sz w:val="24"/>
          <w:szCs w:val="24"/>
          <w:highlight w:val="none"/>
        </w:rPr>
        <w:t>8)设计人有关人员投入的承诺；</w:t>
      </w:r>
    </w:p>
    <w:p w14:paraId="5F0197C7">
      <w:pPr>
        <w:widowControl/>
        <w:wordWrap w:val="0"/>
        <w:autoSpaceDE w:val="0"/>
        <w:autoSpaceDN w:val="0"/>
        <w:adjustRightInd w:val="0"/>
        <w:snapToGrid w:val="0"/>
        <w:spacing w:line="360" w:lineRule="auto"/>
        <w:ind w:firstLine="50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7"/>
          <w:kern w:val="0"/>
          <w:sz w:val="24"/>
          <w:szCs w:val="24"/>
          <w:highlight w:val="none"/>
        </w:rPr>
        <w:t>(9)其他合同文件</w:t>
      </w:r>
      <w:r>
        <w:rPr>
          <w:rFonts w:hint="eastAsia" w:ascii="宋体" w:hAnsi="宋体" w:eastAsia="宋体" w:cs="宋体"/>
          <w:snapToGrid w:val="0"/>
          <w:spacing w:val="5"/>
          <w:kern w:val="0"/>
          <w:sz w:val="24"/>
          <w:szCs w:val="24"/>
          <w:highlight w:val="none"/>
        </w:rPr>
        <w:t>。</w:t>
      </w:r>
    </w:p>
    <w:p w14:paraId="1E6FB432">
      <w:pPr>
        <w:widowControl/>
        <w:wordWrap w:val="0"/>
        <w:autoSpaceDE w:val="0"/>
        <w:autoSpaceDN w:val="0"/>
        <w:adjustRightInd w:val="0"/>
        <w:snapToGrid w:val="0"/>
        <w:spacing w:line="360" w:lineRule="auto"/>
        <w:ind w:firstLine="48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
          <w:kern w:val="0"/>
          <w:sz w:val="24"/>
          <w:szCs w:val="24"/>
          <w:highlight w:val="none"/>
        </w:rPr>
        <w:t>上述合同文件互相补充和解释。如果合同文件之间存在矛盾或不一致</w:t>
      </w:r>
      <w:r>
        <w:rPr>
          <w:rFonts w:hint="eastAsia" w:ascii="宋体" w:hAnsi="宋体" w:eastAsia="宋体" w:cs="宋体"/>
          <w:snapToGrid w:val="0"/>
          <w:kern w:val="0"/>
          <w:sz w:val="24"/>
          <w:szCs w:val="24"/>
          <w:highlight w:val="none"/>
        </w:rPr>
        <w:t>之处，</w:t>
      </w:r>
      <w:r>
        <w:rPr>
          <w:rFonts w:hint="eastAsia" w:ascii="宋体" w:hAnsi="宋体" w:eastAsia="宋体" w:cs="宋体"/>
          <w:snapToGrid w:val="0"/>
          <w:spacing w:val="-7"/>
          <w:kern w:val="0"/>
          <w:sz w:val="24"/>
          <w:szCs w:val="24"/>
          <w:highlight w:val="none"/>
        </w:rPr>
        <w:t>以</w:t>
      </w:r>
      <w:r>
        <w:rPr>
          <w:rFonts w:hint="eastAsia" w:ascii="宋体" w:hAnsi="宋体" w:eastAsia="宋体" w:cs="宋体"/>
          <w:snapToGrid w:val="0"/>
          <w:spacing w:val="-4"/>
          <w:kern w:val="0"/>
          <w:sz w:val="24"/>
          <w:szCs w:val="24"/>
          <w:highlight w:val="none"/>
        </w:rPr>
        <w:t>上述文件的排列顺序在先者为准。</w:t>
      </w:r>
    </w:p>
    <w:p w14:paraId="71E91945">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rPr>
        <w:t>3.签约合同价：人民币 (大写)</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8"/>
          <w:kern w:val="0"/>
          <w:sz w:val="24"/>
          <w:szCs w:val="24"/>
          <w:highlight w:val="none"/>
        </w:rPr>
        <w:t>元 (¥</w:t>
      </w:r>
      <w:r>
        <w:rPr>
          <w:rFonts w:hint="eastAsia" w:ascii="宋体" w:hAnsi="宋体" w:eastAsia="宋体" w:cs="宋体"/>
          <w:snapToGrid w:val="0"/>
          <w:spacing w:val="8"/>
          <w:kern w:val="0"/>
          <w:sz w:val="24"/>
          <w:szCs w:val="24"/>
          <w:highlight w:val="none"/>
          <w:u w:val="single"/>
        </w:rPr>
        <w:t xml:space="preserve"> </w:t>
      </w:r>
      <w:r>
        <w:rPr>
          <w:rFonts w:hint="eastAsia" w:ascii="宋体" w:hAnsi="宋体" w:eastAsia="宋体" w:cs="宋体"/>
          <w:snapToGrid w:val="0"/>
          <w:spacing w:val="8"/>
          <w:kern w:val="0"/>
          <w:sz w:val="24"/>
          <w:szCs w:val="24"/>
          <w:highlight w:val="none"/>
          <w:u w:val="single"/>
          <w:lang w:val="en-US" w:eastAsia="zh-CN"/>
        </w:rPr>
        <w:t xml:space="preserve">      元</w:t>
      </w:r>
      <w:r>
        <w:rPr>
          <w:rFonts w:hint="eastAsia" w:ascii="宋体" w:hAnsi="宋体" w:eastAsia="宋体" w:cs="宋体"/>
          <w:snapToGrid w:val="0"/>
          <w:spacing w:val="8"/>
          <w:kern w:val="0"/>
          <w:sz w:val="24"/>
          <w:szCs w:val="24"/>
          <w:highlight w:val="none"/>
          <w:u w:val="single"/>
        </w:rPr>
        <w:t xml:space="preserve"> </w:t>
      </w:r>
      <w:r>
        <w:rPr>
          <w:rFonts w:hint="eastAsia" w:ascii="宋体" w:hAnsi="宋体" w:eastAsia="宋体" w:cs="宋体"/>
          <w:snapToGrid w:val="0"/>
          <w:spacing w:val="8"/>
          <w:kern w:val="0"/>
          <w:sz w:val="24"/>
          <w:szCs w:val="24"/>
          <w:highlight w:val="none"/>
        </w:rPr>
        <w:t>)。</w:t>
      </w:r>
    </w:p>
    <w:p w14:paraId="069AED1C">
      <w:pPr>
        <w:widowControl/>
        <w:wordWrap w:val="0"/>
        <w:autoSpaceDE w:val="0"/>
        <w:autoSpaceDN w:val="0"/>
        <w:adjustRightInd w:val="0"/>
        <w:snapToGrid w:val="0"/>
        <w:spacing w:line="360" w:lineRule="auto"/>
        <w:ind w:firstLine="512" w:firstLineChars="200"/>
        <w:jc w:val="left"/>
        <w:textAlignment w:val="baseline"/>
        <w:outlineLvl w:val="1"/>
        <w:rPr>
          <w:rFonts w:hint="eastAsia" w:ascii="宋体" w:hAnsi="宋体" w:eastAsia="宋体" w:cs="宋体"/>
          <w:snapToGrid w:val="0"/>
          <w:spacing w:val="8"/>
          <w:kern w:val="0"/>
          <w:sz w:val="24"/>
          <w:szCs w:val="24"/>
          <w:highlight w:val="none"/>
          <w:u w:val="single"/>
        </w:rPr>
      </w:pPr>
      <w:bookmarkStart w:id="521" w:name="_Toc20643"/>
      <w:bookmarkStart w:id="522" w:name="_Toc26302"/>
      <w:bookmarkStart w:id="523" w:name="_Toc5574"/>
      <w:bookmarkStart w:id="524" w:name="_Toc28111"/>
      <w:r>
        <w:rPr>
          <w:rFonts w:hint="eastAsia" w:ascii="宋体" w:hAnsi="宋体" w:eastAsia="宋体" w:cs="宋体"/>
          <w:snapToGrid w:val="0"/>
          <w:spacing w:val="8"/>
          <w:kern w:val="0"/>
          <w:sz w:val="24"/>
          <w:szCs w:val="24"/>
          <w:highlight w:val="none"/>
        </w:rPr>
        <w:t>4.项目负责人：</w:t>
      </w:r>
      <w:r>
        <w:rPr>
          <w:rFonts w:hint="eastAsia" w:ascii="宋体" w:hAnsi="宋体" w:eastAsia="宋体" w:cs="宋体"/>
          <w:snapToGrid w:val="0"/>
          <w:spacing w:val="8"/>
          <w:kern w:val="0"/>
          <w:sz w:val="24"/>
          <w:szCs w:val="24"/>
          <w:highlight w:val="none"/>
          <w:u w:val="single"/>
        </w:rPr>
        <w:t xml:space="preserve"> </w:t>
      </w:r>
      <w:bookmarkEnd w:id="521"/>
      <w:bookmarkEnd w:id="522"/>
      <w:bookmarkEnd w:id="523"/>
      <w:bookmarkEnd w:id="524"/>
      <w:r>
        <w:rPr>
          <w:rFonts w:hint="eastAsia" w:ascii="宋体" w:hAnsi="宋体" w:eastAsia="宋体" w:cs="宋体"/>
          <w:snapToGrid w:val="0"/>
          <w:spacing w:val="8"/>
          <w:kern w:val="0"/>
          <w:sz w:val="24"/>
          <w:szCs w:val="24"/>
          <w:highlight w:val="none"/>
          <w:u w:val="single"/>
          <w:lang w:val="en-US" w:eastAsia="zh-CN"/>
        </w:rPr>
        <w:t xml:space="preserve">     </w:t>
      </w:r>
      <w:r>
        <w:rPr>
          <w:rFonts w:hint="eastAsia" w:ascii="宋体" w:hAnsi="宋体" w:eastAsia="宋体" w:cs="宋体"/>
          <w:snapToGrid w:val="0"/>
          <w:spacing w:val="8"/>
          <w:kern w:val="0"/>
          <w:sz w:val="24"/>
          <w:szCs w:val="24"/>
          <w:highlight w:val="none"/>
          <w:u w:val="single"/>
        </w:rPr>
        <w:t xml:space="preserve"> </w:t>
      </w:r>
    </w:p>
    <w:p w14:paraId="3C23AF75">
      <w:pPr>
        <w:widowControl/>
        <w:wordWrap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spacing w:val="-5"/>
          <w:kern w:val="0"/>
          <w:sz w:val="24"/>
          <w:szCs w:val="24"/>
          <w:highlight w:val="none"/>
        </w:rPr>
      </w:pPr>
      <w:r>
        <w:rPr>
          <w:rFonts w:hint="eastAsia" w:ascii="宋体" w:hAnsi="宋体" w:eastAsia="宋体" w:cs="宋体"/>
          <w:snapToGrid w:val="0"/>
          <w:spacing w:val="-2"/>
          <w:kern w:val="0"/>
          <w:sz w:val="24"/>
          <w:szCs w:val="24"/>
          <w:highlight w:val="none"/>
        </w:rPr>
        <w:t>5.勘察设计工作质量符合的标准和要求：</w:t>
      </w:r>
      <w:r>
        <w:rPr>
          <w:rFonts w:hint="eastAsia" w:ascii="宋体" w:hAnsi="宋体" w:eastAsia="宋体" w:cs="宋体"/>
          <w:snapToGrid w:val="0"/>
          <w:spacing w:val="-2"/>
          <w:kern w:val="0"/>
          <w:sz w:val="24"/>
          <w:szCs w:val="24"/>
          <w:highlight w:val="none"/>
          <w:u w:val="single"/>
        </w:rPr>
        <w:t xml:space="preserve"> </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2"/>
          <w:kern w:val="0"/>
          <w:sz w:val="24"/>
          <w:szCs w:val="24"/>
          <w:highlight w:val="none"/>
          <w:u w:val="single"/>
        </w:rPr>
        <w:t xml:space="preserve"> </w:t>
      </w:r>
      <w:r>
        <w:rPr>
          <w:rFonts w:hint="eastAsia" w:ascii="宋体" w:hAnsi="宋体" w:eastAsia="宋体" w:cs="宋体"/>
          <w:snapToGrid w:val="0"/>
          <w:spacing w:val="-2"/>
          <w:kern w:val="0"/>
          <w:sz w:val="24"/>
          <w:szCs w:val="24"/>
          <w:highlight w:val="none"/>
        </w:rPr>
        <w:t>；安</w:t>
      </w:r>
      <w:r>
        <w:rPr>
          <w:rFonts w:hint="eastAsia" w:ascii="宋体" w:hAnsi="宋体" w:eastAsia="宋体" w:cs="宋体"/>
          <w:snapToGrid w:val="0"/>
          <w:kern w:val="0"/>
          <w:sz w:val="24"/>
          <w:szCs w:val="24"/>
          <w:highlight w:val="none"/>
        </w:rPr>
        <w:t>全目</w:t>
      </w:r>
      <w:r>
        <w:rPr>
          <w:rFonts w:hint="eastAsia" w:ascii="宋体" w:hAnsi="宋体" w:eastAsia="宋体" w:cs="宋体"/>
          <w:snapToGrid w:val="0"/>
          <w:spacing w:val="-5"/>
          <w:kern w:val="0"/>
          <w:sz w:val="24"/>
          <w:szCs w:val="24"/>
          <w:highlight w:val="none"/>
        </w:rPr>
        <w:t>标：</w:t>
      </w:r>
      <w:r>
        <w:rPr>
          <w:rFonts w:hint="eastAsia" w:ascii="宋体" w:hAnsi="宋体" w:eastAsia="宋体" w:cs="宋体"/>
          <w:snapToGrid w:val="0"/>
          <w:spacing w:val="-5"/>
          <w:kern w:val="0"/>
          <w:sz w:val="24"/>
          <w:szCs w:val="24"/>
          <w:highlight w:val="none"/>
          <w:u w:val="single"/>
        </w:rPr>
        <w:t xml:space="preserve"> </w:t>
      </w:r>
      <w:r>
        <w:rPr>
          <w:rFonts w:hint="eastAsia" w:ascii="宋体" w:hAnsi="宋体" w:eastAsia="宋体" w:cs="宋体"/>
          <w:snapToGrid w:val="0"/>
          <w:spacing w:val="-4"/>
          <w:kern w:val="0"/>
          <w:sz w:val="24"/>
          <w:szCs w:val="24"/>
          <w:highlight w:val="none"/>
          <w:u w:val="single"/>
          <w:lang w:val="en-US" w:eastAsia="zh-CN"/>
        </w:rPr>
        <w:t xml:space="preserve">       </w:t>
      </w:r>
      <w:r>
        <w:rPr>
          <w:rFonts w:hint="eastAsia" w:ascii="宋体" w:hAnsi="宋体" w:eastAsia="宋体" w:cs="宋体"/>
          <w:snapToGrid w:val="0"/>
          <w:spacing w:val="-5"/>
          <w:kern w:val="0"/>
          <w:sz w:val="24"/>
          <w:szCs w:val="24"/>
          <w:highlight w:val="none"/>
        </w:rPr>
        <w:t>。</w:t>
      </w:r>
    </w:p>
    <w:p w14:paraId="054C05BC">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rPr>
        <w:t>6.设计人承诺按合同约定承担工程的勘察设计工作，包括</w:t>
      </w:r>
      <w:r>
        <w:rPr>
          <w:rFonts w:hint="eastAsia" w:ascii="宋体" w:hAnsi="宋体" w:eastAsia="宋体" w:cs="宋体"/>
          <w:snapToGrid w:val="0"/>
          <w:spacing w:val="8"/>
          <w:kern w:val="0"/>
          <w:sz w:val="24"/>
          <w:szCs w:val="24"/>
          <w:highlight w:val="none"/>
          <w:u w:val="single"/>
        </w:rPr>
        <w:t xml:space="preserve"> 本项目的</w:t>
      </w:r>
      <w:r>
        <w:rPr>
          <w:rFonts w:hint="eastAsia" w:ascii="宋体" w:hAnsi="宋体" w:eastAsia="宋体" w:cs="宋体"/>
          <w:snapToGrid w:val="0"/>
          <w:spacing w:val="8"/>
          <w:kern w:val="0"/>
          <w:sz w:val="24"/>
          <w:szCs w:val="24"/>
          <w:highlight w:val="none"/>
          <w:u w:val="single"/>
          <w:lang w:eastAsia="zh-CN"/>
        </w:rPr>
        <w:t>公路</w:t>
      </w:r>
      <w:r>
        <w:rPr>
          <w:rFonts w:hint="eastAsia" w:ascii="宋体" w:hAnsi="宋体" w:eastAsia="宋体" w:cs="宋体"/>
          <w:snapToGrid w:val="0"/>
          <w:spacing w:val="8"/>
          <w:kern w:val="0"/>
          <w:sz w:val="24"/>
          <w:szCs w:val="24"/>
          <w:highlight w:val="none"/>
          <w:u w:val="single"/>
        </w:rPr>
        <w:t>技术状况调查</w:t>
      </w:r>
      <w:r>
        <w:rPr>
          <w:rFonts w:hint="eastAsia" w:ascii="宋体" w:hAnsi="宋体" w:eastAsia="宋体" w:cs="宋体"/>
          <w:snapToGrid w:val="0"/>
          <w:spacing w:val="8"/>
          <w:kern w:val="0"/>
          <w:sz w:val="24"/>
          <w:szCs w:val="24"/>
          <w:highlight w:val="none"/>
          <w:u w:val="single"/>
          <w:lang w:eastAsia="zh-CN"/>
        </w:rPr>
        <w:t>与评定</w:t>
      </w:r>
      <w:r>
        <w:rPr>
          <w:rFonts w:hint="eastAsia" w:ascii="宋体" w:hAnsi="宋体" w:eastAsia="宋体" w:cs="宋体"/>
          <w:snapToGrid w:val="0"/>
          <w:spacing w:val="8"/>
          <w:kern w:val="0"/>
          <w:sz w:val="24"/>
          <w:szCs w:val="24"/>
          <w:highlight w:val="none"/>
          <w:u w:val="single"/>
        </w:rPr>
        <w:t>、</w:t>
      </w:r>
      <w:r>
        <w:rPr>
          <w:rFonts w:hint="eastAsia" w:ascii="宋体" w:hAnsi="宋体" w:eastAsia="宋体" w:cs="宋体"/>
          <w:snapToGrid w:val="0"/>
          <w:spacing w:val="8"/>
          <w:kern w:val="0"/>
          <w:sz w:val="24"/>
          <w:szCs w:val="24"/>
          <w:highlight w:val="none"/>
          <w:u w:val="single"/>
          <w:lang w:eastAsia="zh-CN"/>
        </w:rPr>
        <w:t>病害诊断与养护决策</w:t>
      </w:r>
      <w:r>
        <w:rPr>
          <w:rFonts w:hint="eastAsia" w:ascii="宋体" w:hAnsi="宋体" w:eastAsia="宋体" w:cs="宋体"/>
          <w:snapToGrid w:val="0"/>
          <w:spacing w:val="8"/>
          <w:kern w:val="0"/>
          <w:sz w:val="24"/>
          <w:szCs w:val="24"/>
          <w:highlight w:val="none"/>
          <w:u w:val="singl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r>
        <w:rPr>
          <w:rFonts w:hint="eastAsia" w:ascii="宋体" w:hAnsi="宋体" w:eastAsia="宋体" w:cs="宋体"/>
          <w:snapToGrid w:val="0"/>
          <w:spacing w:val="8"/>
          <w:kern w:val="0"/>
          <w:sz w:val="24"/>
          <w:szCs w:val="24"/>
          <w:highlight w:val="none"/>
        </w:rPr>
        <w:t>。</w:t>
      </w:r>
    </w:p>
    <w:p w14:paraId="23DFFFC4">
      <w:pPr>
        <w:widowControl/>
        <w:wordWrap w:val="0"/>
        <w:autoSpaceDE w:val="0"/>
        <w:autoSpaceDN w:val="0"/>
        <w:adjustRightInd w:val="0"/>
        <w:snapToGrid w:val="0"/>
        <w:spacing w:line="360" w:lineRule="auto"/>
        <w:ind w:firstLine="48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7.发包人按合同约定的条件、时间和方式向设计人支付合同价款。</w:t>
      </w:r>
      <w:r>
        <w:rPr>
          <w:rFonts w:hint="eastAsia" w:ascii="宋体" w:hAnsi="宋体" w:eastAsia="宋体" w:cs="宋体"/>
          <w:snapToGrid w:val="0"/>
          <w:spacing w:val="1"/>
          <w:kern w:val="0"/>
          <w:sz w:val="24"/>
          <w:szCs w:val="24"/>
          <w:highlight w:val="none"/>
        </w:rPr>
        <w:t>施工图设计文件批复后支付至合同总价款的97%，剩余3%作为质量保证金，交工证书签发后28天内一次性无息结清。</w:t>
      </w:r>
    </w:p>
    <w:p w14:paraId="1672FA29">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8"/>
          <w:kern w:val="0"/>
          <w:sz w:val="24"/>
          <w:szCs w:val="24"/>
          <w:highlight w:val="none"/>
          <w:lang w:val="en-US" w:eastAsia="zh-CN"/>
        </w:rPr>
        <w:t>8</w:t>
      </w:r>
      <w:r>
        <w:rPr>
          <w:rFonts w:hint="eastAsia" w:ascii="宋体" w:hAnsi="宋体" w:eastAsia="宋体" w:cs="宋体"/>
          <w:snapToGrid w:val="0"/>
          <w:spacing w:val="8"/>
          <w:kern w:val="0"/>
          <w:sz w:val="24"/>
          <w:szCs w:val="24"/>
          <w:highlight w:val="none"/>
        </w:rPr>
        <w:t>.勘察设计周期</w:t>
      </w:r>
      <w:r>
        <w:rPr>
          <w:rFonts w:hint="eastAsia" w:ascii="宋体" w:hAnsi="宋体" w:eastAsia="宋体" w:cs="宋体"/>
          <w:snapToGrid w:val="0"/>
          <w:kern w:val="0"/>
          <w:sz w:val="24"/>
          <w:szCs w:val="24"/>
          <w:highlight w:val="none"/>
        </w:rPr>
        <w:t>为30日历天，设计人按期提供经专家评审后修改完善的一阶段施工图设计文件8套。</w:t>
      </w:r>
    </w:p>
    <w:p w14:paraId="0B330750">
      <w:pPr>
        <w:widowControl/>
        <w:wordWrap w:val="0"/>
        <w:autoSpaceDE w:val="0"/>
        <w:autoSpaceDN w:val="0"/>
        <w:adjustRightInd w:val="0"/>
        <w:snapToGrid w:val="0"/>
        <w:spacing w:line="360" w:lineRule="auto"/>
        <w:ind w:firstLine="512" w:firstLineChars="200"/>
        <w:jc w:val="left"/>
        <w:textAlignment w:val="baseline"/>
        <w:outlineLvl w:val="1"/>
        <w:rPr>
          <w:rFonts w:hint="eastAsia" w:ascii="宋体" w:hAnsi="宋体" w:eastAsia="宋体" w:cs="宋体"/>
          <w:snapToGrid w:val="0"/>
          <w:spacing w:val="8"/>
          <w:kern w:val="0"/>
          <w:sz w:val="24"/>
          <w:szCs w:val="24"/>
          <w:highlight w:val="none"/>
          <w:lang w:val="en-US" w:eastAsia="zh-CN"/>
        </w:rPr>
      </w:pPr>
      <w:bookmarkStart w:id="525" w:name="_Toc30843"/>
      <w:bookmarkStart w:id="526" w:name="_Toc287"/>
      <w:bookmarkStart w:id="527" w:name="_Toc32432"/>
      <w:bookmarkStart w:id="528" w:name="_Toc14305"/>
      <w:r>
        <w:rPr>
          <w:rFonts w:hint="eastAsia" w:ascii="宋体" w:hAnsi="宋体" w:eastAsia="宋体" w:cs="宋体"/>
          <w:snapToGrid w:val="0"/>
          <w:spacing w:val="8"/>
          <w:kern w:val="0"/>
          <w:sz w:val="24"/>
          <w:szCs w:val="24"/>
          <w:highlight w:val="none"/>
          <w:lang w:val="en-US" w:eastAsia="zh-CN"/>
        </w:rPr>
        <w:t>9.</w:t>
      </w:r>
      <w:r>
        <w:rPr>
          <w:rFonts w:hint="eastAsia" w:ascii="宋体" w:hAnsi="宋体" w:eastAsia="宋体" w:cs="宋体"/>
          <w:snapToGrid w:val="0"/>
          <w:kern w:val="0"/>
          <w:sz w:val="24"/>
          <w:szCs w:val="24"/>
          <w:highlight w:val="none"/>
        </w:rPr>
        <w:t>勘察设计服务期限为</w:t>
      </w:r>
      <w:r>
        <w:rPr>
          <w:rFonts w:hint="eastAsia" w:ascii="宋体" w:hAnsi="宋体" w:eastAsia="宋体" w:cs="宋体"/>
          <w:snapToGrid w:val="0"/>
          <w:kern w:val="0"/>
          <w:sz w:val="24"/>
          <w:szCs w:val="24"/>
          <w:highlight w:val="none"/>
          <w:lang w:eastAsia="zh-CN"/>
        </w:rPr>
        <w:t>自合同签订之日起至项目竣工验收合格之日止</w:t>
      </w:r>
      <w:r>
        <w:rPr>
          <w:rFonts w:hint="eastAsia" w:ascii="宋体" w:hAnsi="宋体" w:eastAsia="宋体" w:cs="宋体"/>
          <w:snapToGrid w:val="0"/>
          <w:kern w:val="0"/>
          <w:sz w:val="24"/>
          <w:szCs w:val="24"/>
          <w:highlight w:val="none"/>
        </w:rPr>
        <w:t>。</w:t>
      </w:r>
      <w:bookmarkEnd w:id="525"/>
      <w:bookmarkEnd w:id="526"/>
      <w:bookmarkEnd w:id="527"/>
      <w:bookmarkEnd w:id="528"/>
    </w:p>
    <w:p w14:paraId="4F6BB46E">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lang w:val="en-US" w:eastAsia="zh-CN"/>
        </w:rPr>
        <w:t>10.</w:t>
      </w:r>
      <w:r>
        <w:rPr>
          <w:rFonts w:hint="eastAsia" w:ascii="宋体" w:hAnsi="宋体" w:eastAsia="宋体" w:cs="宋体"/>
          <w:snapToGrid w:val="0"/>
          <w:spacing w:val="8"/>
          <w:kern w:val="0"/>
          <w:sz w:val="24"/>
          <w:szCs w:val="24"/>
          <w:highlight w:val="none"/>
        </w:rPr>
        <w:t>本协议书在设计人提供履约保证金后</w:t>
      </w:r>
      <w:r>
        <w:rPr>
          <w:rFonts w:hint="eastAsia" w:ascii="宋体" w:hAnsi="宋体" w:eastAsia="宋体" w:cs="宋体"/>
          <w:snapToGrid w:val="0"/>
          <w:spacing w:val="8"/>
          <w:kern w:val="0"/>
          <w:sz w:val="24"/>
          <w:szCs w:val="24"/>
          <w:highlight w:val="none"/>
          <w:lang w:eastAsia="zh-CN"/>
        </w:rPr>
        <w:t>（如有）</w:t>
      </w:r>
      <w:r>
        <w:rPr>
          <w:rFonts w:hint="eastAsia" w:ascii="宋体" w:hAnsi="宋体" w:eastAsia="宋体" w:cs="宋体"/>
          <w:snapToGrid w:val="0"/>
          <w:spacing w:val="8"/>
          <w:kern w:val="0"/>
          <w:sz w:val="24"/>
          <w:szCs w:val="24"/>
          <w:highlight w:val="none"/>
        </w:rPr>
        <w:t>，由双方法定代表人或其委托代理人签署并加盖单位章后生效。设计人完成全部勘察设计工作且勘察设计费用结清后失效。</w:t>
      </w:r>
    </w:p>
    <w:p w14:paraId="53E7AEBF">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rPr>
        <w:t>1</w:t>
      </w:r>
      <w:r>
        <w:rPr>
          <w:rFonts w:hint="eastAsia" w:ascii="宋体" w:hAnsi="宋体" w:eastAsia="宋体" w:cs="宋体"/>
          <w:snapToGrid w:val="0"/>
          <w:spacing w:val="8"/>
          <w:kern w:val="0"/>
          <w:sz w:val="24"/>
          <w:szCs w:val="24"/>
          <w:highlight w:val="none"/>
          <w:lang w:val="en-US" w:eastAsia="zh-CN"/>
        </w:rPr>
        <w:t>1</w:t>
      </w:r>
      <w:r>
        <w:rPr>
          <w:rFonts w:hint="eastAsia" w:ascii="宋体" w:hAnsi="宋体" w:eastAsia="宋体" w:cs="宋体"/>
          <w:snapToGrid w:val="0"/>
          <w:spacing w:val="8"/>
          <w:kern w:val="0"/>
          <w:sz w:val="24"/>
          <w:szCs w:val="24"/>
          <w:highlight w:val="none"/>
        </w:rPr>
        <w:t>.本协议书正本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肆</w:t>
      </w:r>
      <w:r>
        <w:rPr>
          <w:rFonts w:hint="eastAsia" w:ascii="宋体" w:hAnsi="宋体" w:eastAsia="宋体" w:cs="宋体"/>
          <w:snapToGrid w:val="0"/>
          <w:spacing w:val="8"/>
          <w:kern w:val="0"/>
          <w:sz w:val="24"/>
          <w:szCs w:val="24"/>
          <w:highlight w:val="none"/>
        </w:rPr>
        <w:t>份，合同双方各执正本</w:t>
      </w:r>
      <w:r>
        <w:rPr>
          <w:rFonts w:hint="eastAsia" w:ascii="宋体" w:hAnsi="宋体" w:eastAsia="宋体" w:cs="宋体"/>
          <w:snapToGrid w:val="0"/>
          <w:spacing w:val="8"/>
          <w:kern w:val="0"/>
          <w:sz w:val="24"/>
          <w:szCs w:val="24"/>
          <w:highlight w:val="none"/>
          <w:u w:val="single"/>
          <w:lang w:eastAsia="zh-CN"/>
        </w:rPr>
        <w:t>壹</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份，当正本与副本的内容不一致时，以正本为准。</w:t>
      </w:r>
    </w:p>
    <w:p w14:paraId="23307D5F">
      <w:pPr>
        <w:widowControl/>
        <w:wordWrap w:val="0"/>
        <w:autoSpaceDE w:val="0"/>
        <w:autoSpaceDN w:val="0"/>
        <w:adjustRightInd w:val="0"/>
        <w:snapToGrid w:val="0"/>
        <w:spacing w:line="360" w:lineRule="auto"/>
        <w:ind w:firstLine="512" w:firstLineChars="200"/>
        <w:jc w:val="left"/>
        <w:textAlignment w:val="baseline"/>
        <w:rPr>
          <w:rFonts w:hint="eastAsia" w:ascii="宋体" w:hAnsi="宋体" w:eastAsia="宋体" w:cs="宋体"/>
          <w:snapToGrid w:val="0"/>
          <w:spacing w:val="8"/>
          <w:kern w:val="0"/>
          <w:sz w:val="24"/>
          <w:szCs w:val="24"/>
          <w:highlight w:val="none"/>
        </w:rPr>
      </w:pPr>
      <w:r>
        <w:rPr>
          <w:rFonts w:hint="eastAsia" w:ascii="宋体" w:hAnsi="宋体" w:eastAsia="宋体" w:cs="宋体"/>
          <w:snapToGrid w:val="0"/>
          <w:spacing w:val="8"/>
          <w:kern w:val="0"/>
          <w:sz w:val="24"/>
          <w:szCs w:val="24"/>
          <w:highlight w:val="none"/>
        </w:rPr>
        <w:t>1</w:t>
      </w:r>
      <w:r>
        <w:rPr>
          <w:rFonts w:hint="eastAsia" w:ascii="宋体" w:hAnsi="宋体" w:eastAsia="宋体" w:cs="宋体"/>
          <w:snapToGrid w:val="0"/>
          <w:spacing w:val="8"/>
          <w:kern w:val="0"/>
          <w:sz w:val="24"/>
          <w:szCs w:val="24"/>
          <w:highlight w:val="none"/>
          <w:lang w:val="en-US" w:eastAsia="zh-CN"/>
        </w:rPr>
        <w:t>2</w:t>
      </w:r>
      <w:r>
        <w:rPr>
          <w:rFonts w:hint="eastAsia" w:ascii="宋体" w:hAnsi="宋体" w:eastAsia="宋体" w:cs="宋体"/>
          <w:snapToGrid w:val="0"/>
          <w:spacing w:val="8"/>
          <w:kern w:val="0"/>
          <w:sz w:val="24"/>
          <w:szCs w:val="24"/>
          <w:highlight w:val="none"/>
        </w:rPr>
        <w:t>.合同未尽事宜，双方另行签订补充协议。补充协议是合同的组成部分。</w:t>
      </w:r>
    </w:p>
    <w:p w14:paraId="122B947D">
      <w:pPr>
        <w:widowControl/>
        <w:wordWrap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spacing w:val="-2"/>
          <w:kern w:val="0"/>
          <w:sz w:val="24"/>
          <w:szCs w:val="24"/>
          <w:highlight w:val="none"/>
        </w:rPr>
      </w:pPr>
    </w:p>
    <w:p w14:paraId="1C80F705">
      <w:pPr>
        <w:widowControl/>
        <w:wordWrap w:val="0"/>
        <w:autoSpaceDE w:val="0"/>
        <w:autoSpaceDN w:val="0"/>
        <w:adjustRightInd w:val="0"/>
        <w:snapToGrid w:val="0"/>
        <w:spacing w:line="360" w:lineRule="auto"/>
        <w:ind w:left="5435" w:leftChars="228" w:hanging="4956" w:hangingChars="2100"/>
        <w:jc w:val="left"/>
        <w:textAlignment w:val="baseline"/>
        <w:rPr>
          <w:rFonts w:hint="eastAsia" w:ascii="宋体" w:hAnsi="宋体" w:eastAsia="宋体" w:cs="宋体"/>
          <w:snapToGrid w:val="0"/>
          <w:spacing w:val="-2"/>
          <w:kern w:val="0"/>
          <w:sz w:val="24"/>
          <w:szCs w:val="24"/>
          <w:highlight w:val="none"/>
          <w:lang w:val="en-US" w:eastAsia="zh-CN"/>
        </w:rPr>
      </w:pPr>
      <w:r>
        <w:rPr>
          <w:rFonts w:hint="eastAsia" w:ascii="宋体" w:hAnsi="宋体" w:eastAsia="宋体" w:cs="宋体"/>
          <w:snapToGrid w:val="0"/>
          <w:spacing w:val="-2"/>
          <w:kern w:val="0"/>
          <w:sz w:val="24"/>
          <w:szCs w:val="24"/>
          <w:highlight w:val="none"/>
        </w:rPr>
        <w:t>发包人：泰安市公路事业发展中心</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2"/>
          <w:kern w:val="0"/>
          <w:sz w:val="24"/>
          <w:szCs w:val="24"/>
          <w:highlight w:val="none"/>
        </w:rPr>
        <w:t>设计人：</w:t>
      </w:r>
    </w:p>
    <w:p w14:paraId="549CD2F6">
      <w:pPr>
        <w:widowControl/>
        <w:wordWrap w:val="0"/>
        <w:autoSpaceDE w:val="0"/>
        <w:autoSpaceDN w:val="0"/>
        <w:adjustRightInd w:val="0"/>
        <w:snapToGrid w:val="0"/>
        <w:spacing w:line="360" w:lineRule="auto"/>
        <w:ind w:left="5455" w:leftChars="912" w:hanging="3540" w:hangingChars="15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(盖单位章)</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1"/>
          <w:kern w:val="0"/>
          <w:sz w:val="24"/>
          <w:szCs w:val="24"/>
          <w:highlight w:val="none"/>
        </w:rPr>
        <w:t>(盖单位章)</w:t>
      </w:r>
    </w:p>
    <w:p w14:paraId="0A578225">
      <w:pPr>
        <w:widowControl/>
        <w:wordWrap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 xml:space="preserve">                  </w:t>
      </w:r>
    </w:p>
    <w:p w14:paraId="12A07BF3">
      <w:pPr>
        <w:widowControl/>
        <w:wordWrap w:val="0"/>
        <w:autoSpaceDE w:val="0"/>
        <w:autoSpaceDN w:val="0"/>
        <w:adjustRightInd w:val="0"/>
        <w:snapToGrid w:val="0"/>
        <w:spacing w:line="360" w:lineRule="auto"/>
        <w:ind w:firstLine="46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法定代表人或其委托代理人：(签字)      法定代表人或其委托代理人：(签字</w:t>
      </w:r>
      <w:r>
        <w:rPr>
          <w:rFonts w:hint="eastAsia" w:ascii="宋体" w:hAnsi="宋体" w:eastAsia="宋体" w:cs="宋体"/>
          <w:snapToGrid w:val="0"/>
          <w:spacing w:val="-3"/>
          <w:kern w:val="0"/>
          <w:sz w:val="24"/>
          <w:szCs w:val="24"/>
          <w:highlight w:val="none"/>
        </w:rPr>
        <w:t>)</w:t>
      </w:r>
    </w:p>
    <w:p w14:paraId="3663634B">
      <w:pPr>
        <w:widowControl/>
        <w:wordWrap w:val="0"/>
        <w:autoSpaceDE w:val="0"/>
        <w:autoSpaceDN w:val="0"/>
        <w:adjustRightInd w:val="0"/>
        <w:snapToGrid w:val="0"/>
        <w:spacing w:line="360" w:lineRule="auto"/>
        <w:ind w:firstLine="944" w:firstLineChars="400"/>
        <w:jc w:val="left"/>
        <w:textAlignment w:val="baseline"/>
        <w:rPr>
          <w:rFonts w:hint="eastAsia" w:ascii="宋体" w:hAnsi="宋体" w:eastAsia="宋体" w:cs="宋体"/>
          <w:snapToGrid w:val="0"/>
          <w:spacing w:val="-2"/>
          <w:kern w:val="0"/>
          <w:sz w:val="24"/>
          <w:szCs w:val="24"/>
          <w:highlight w:val="none"/>
        </w:rPr>
      </w:pPr>
    </w:p>
    <w:p w14:paraId="533C63B2">
      <w:pPr>
        <w:widowControl/>
        <w:wordWrap w:val="0"/>
        <w:autoSpaceDE w:val="0"/>
        <w:autoSpaceDN w:val="0"/>
        <w:adjustRightInd w:val="0"/>
        <w:snapToGrid w:val="0"/>
        <w:spacing w:line="360" w:lineRule="auto"/>
        <w:ind w:firstLine="944" w:firstLineChars="4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年  月  日                             年  月  日</w:t>
      </w:r>
    </w:p>
    <w:p w14:paraId="3FC14332">
      <w:pPr>
        <w:widowControl/>
        <w:spacing w:before="240" w:beforeLines="100" w:after="240" w:afterLines="100"/>
        <w:jc w:val="left"/>
        <w:rPr>
          <w:rFonts w:ascii="仿宋_GB2312" w:hAnsi="Arial" w:eastAsia="仿宋_GB2312" w:cs="Arial"/>
          <w:b/>
          <w:snapToGrid w:val="0"/>
          <w:kern w:val="0"/>
          <w:sz w:val="32"/>
          <w:szCs w:val="21"/>
          <w:highlight w:val="none"/>
        </w:rPr>
      </w:pPr>
      <w:r>
        <w:rPr>
          <w:rFonts w:hint="eastAsia" w:ascii="仿宋_GB2312" w:hAnsi="宋体" w:eastAsia="仿宋_GB2312" w:cs="宋体"/>
          <w:snapToGrid w:val="0"/>
          <w:kern w:val="0"/>
          <w:sz w:val="24"/>
          <w:szCs w:val="24"/>
          <w:highlight w:val="none"/>
        </w:rPr>
        <w:br w:type="page"/>
      </w:r>
      <w:r>
        <w:rPr>
          <w:rFonts w:hint="eastAsia" w:ascii="仿宋_GB2312" w:hAnsi="宋体" w:eastAsia="仿宋_GB2312" w:cs="宋体"/>
          <w:b/>
          <w:snapToGrid w:val="0"/>
          <w:kern w:val="0"/>
          <w:sz w:val="24"/>
          <w:szCs w:val="24"/>
          <w:highlight w:val="none"/>
        </w:rPr>
        <w:t>附件二 廉政合同</w:t>
      </w:r>
    </w:p>
    <w:p w14:paraId="6192FB74">
      <w:pPr>
        <w:widowControl/>
        <w:kinsoku w:val="0"/>
        <w:wordWrap/>
        <w:autoSpaceDE w:val="0"/>
        <w:autoSpaceDN w:val="0"/>
        <w:adjustRightInd w:val="0"/>
        <w:snapToGrid w:val="0"/>
        <w:spacing w:line="360" w:lineRule="auto"/>
        <w:ind w:firstLine="652" w:firstLineChars="200"/>
        <w:jc w:val="center"/>
        <w:textAlignment w:val="baseline"/>
        <w:outlineLvl w:val="1"/>
        <w:rPr>
          <w:rFonts w:hint="eastAsia" w:ascii="方正小标宋简体" w:hAnsi="方正小标宋简体" w:eastAsia="方正小标宋简体" w:cs="方正小标宋简体"/>
          <w:snapToGrid w:val="0"/>
          <w:kern w:val="0"/>
          <w:sz w:val="32"/>
          <w:szCs w:val="32"/>
          <w:highlight w:val="none"/>
        </w:rPr>
      </w:pPr>
      <w:bookmarkStart w:id="529" w:name="_Toc13839"/>
      <w:r>
        <w:rPr>
          <w:rFonts w:hint="eastAsia" w:ascii="方正小标宋简体" w:hAnsi="方正小标宋简体" w:eastAsia="方正小标宋简体" w:cs="方正小标宋简体"/>
          <w:snapToGrid w:val="0"/>
          <w:spacing w:val="3"/>
          <w:kern w:val="0"/>
          <w:sz w:val="32"/>
          <w:szCs w:val="32"/>
          <w:highlight w:val="none"/>
        </w:rPr>
        <w:t>廉</w:t>
      </w:r>
      <w:r>
        <w:rPr>
          <w:rFonts w:hint="eastAsia" w:ascii="方正小标宋简体" w:hAnsi="方正小标宋简体" w:eastAsia="方正小标宋简体" w:cs="方正小标宋简体"/>
          <w:snapToGrid w:val="0"/>
          <w:spacing w:val="2"/>
          <w:kern w:val="0"/>
          <w:sz w:val="32"/>
          <w:szCs w:val="32"/>
          <w:highlight w:val="none"/>
        </w:rPr>
        <w:t>政合同</w:t>
      </w:r>
      <w:bookmarkEnd w:id="529"/>
    </w:p>
    <w:p w14:paraId="459B52A7">
      <w:pPr>
        <w:widowControl/>
        <w:wordWrap w:val="0"/>
        <w:autoSpaceDE w:val="0"/>
        <w:autoSpaceDN w:val="0"/>
        <w:adjustRightInd w:val="0"/>
        <w:snapToGrid w:val="0"/>
        <w:spacing w:line="360" w:lineRule="auto"/>
        <w:ind w:firstLine="45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根据《</w:t>
      </w:r>
      <w:r>
        <w:rPr>
          <w:rFonts w:hint="eastAsia" w:ascii="宋体" w:hAnsi="宋体" w:eastAsia="宋体" w:cs="宋体"/>
          <w:snapToGrid w:val="0"/>
          <w:spacing w:val="-3"/>
          <w:kern w:val="0"/>
          <w:sz w:val="24"/>
          <w:szCs w:val="24"/>
          <w:highlight w:val="none"/>
        </w:rPr>
        <w:t>关于在交通基础设施建设中加强廉政建设的若干意见》以及有关工程建</w:t>
      </w:r>
      <w:r>
        <w:rPr>
          <w:rFonts w:hint="eastAsia" w:ascii="宋体" w:hAnsi="宋体" w:eastAsia="宋体" w:cs="宋体"/>
          <w:snapToGrid w:val="0"/>
          <w:spacing w:val="-14"/>
          <w:kern w:val="0"/>
          <w:sz w:val="24"/>
          <w:szCs w:val="24"/>
          <w:highlight w:val="none"/>
        </w:rPr>
        <w:t>设</w:t>
      </w:r>
      <w:r>
        <w:rPr>
          <w:rFonts w:hint="eastAsia" w:ascii="宋体" w:hAnsi="宋体" w:eastAsia="宋体" w:cs="宋体"/>
          <w:snapToGrid w:val="0"/>
          <w:spacing w:val="-13"/>
          <w:kern w:val="0"/>
          <w:sz w:val="24"/>
          <w:szCs w:val="24"/>
          <w:highlight w:val="none"/>
        </w:rPr>
        <w:t>、廉政建设的规定， 为做好工程建设中的党风廉政建设， 保证工程建设高效优质，</w:t>
      </w:r>
      <w:r>
        <w:rPr>
          <w:rFonts w:hint="eastAsia" w:ascii="宋体" w:hAnsi="宋体" w:eastAsia="宋体" w:cs="宋体"/>
          <w:snapToGrid w:val="0"/>
          <w:spacing w:val="-4"/>
          <w:kern w:val="0"/>
          <w:sz w:val="24"/>
          <w:szCs w:val="24"/>
          <w:highlight w:val="none"/>
        </w:rPr>
        <w:t>保</w:t>
      </w:r>
      <w:r>
        <w:rPr>
          <w:rFonts w:hint="eastAsia" w:ascii="宋体" w:hAnsi="宋体" w:eastAsia="宋体" w:cs="宋体"/>
          <w:snapToGrid w:val="0"/>
          <w:spacing w:val="-2"/>
          <w:kern w:val="0"/>
          <w:sz w:val="24"/>
          <w:szCs w:val="24"/>
          <w:highlight w:val="none"/>
        </w:rPr>
        <w:t>证建设资金的安全和有效使用以及投资效益，</w:t>
      </w:r>
      <w:r>
        <w:rPr>
          <w:rFonts w:hint="eastAsia" w:ascii="宋体" w:hAnsi="宋体" w:eastAsia="宋体" w:cs="宋体"/>
          <w:snapToGrid w:val="0"/>
          <w:spacing w:val="-2"/>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spacing w:val="-2"/>
          <w:kern w:val="0"/>
          <w:sz w:val="24"/>
          <w:szCs w:val="24"/>
          <w:highlight w:val="none"/>
        </w:rPr>
        <w:t>(项目名称)的项目法人</w:t>
      </w:r>
      <w:r>
        <w:rPr>
          <w:rFonts w:hint="eastAsia" w:ascii="宋体" w:hAnsi="宋体" w:eastAsia="宋体" w:cs="宋体"/>
          <w:snapToGrid w:val="0"/>
          <w:spacing w:val="-2"/>
          <w:kern w:val="0"/>
          <w:sz w:val="24"/>
          <w:szCs w:val="24"/>
          <w:highlight w:val="none"/>
          <w:u w:val="single"/>
        </w:rPr>
        <w:t>泰安市公路事业发展中心</w:t>
      </w:r>
      <w:r>
        <w:rPr>
          <w:rFonts w:hint="eastAsia" w:ascii="宋体" w:hAnsi="宋体" w:eastAsia="宋体" w:cs="宋体"/>
          <w:snapToGrid w:val="0"/>
          <w:spacing w:val="-2"/>
          <w:kern w:val="0"/>
          <w:sz w:val="24"/>
          <w:szCs w:val="24"/>
          <w:highlight w:val="none"/>
        </w:rPr>
        <w:t xml:space="preserve"> (</w:t>
      </w:r>
      <w:r>
        <w:rPr>
          <w:rFonts w:hint="eastAsia" w:ascii="宋体" w:hAnsi="宋体" w:eastAsia="宋体" w:cs="宋体"/>
          <w:snapToGrid w:val="0"/>
          <w:spacing w:val="-1"/>
          <w:kern w:val="0"/>
          <w:sz w:val="24"/>
          <w:szCs w:val="24"/>
          <w:highlight w:val="none"/>
        </w:rPr>
        <w:t>项目法人名称， 以下简称“发包人”) 与该项目</w:t>
      </w:r>
      <w:r>
        <w:rPr>
          <w:rFonts w:hint="eastAsia" w:ascii="宋体" w:hAnsi="宋体" w:eastAsia="宋体" w:cs="宋体"/>
          <w:snapToGrid w:val="0"/>
          <w:spacing w:val="-1"/>
          <w:kern w:val="0"/>
          <w:sz w:val="24"/>
          <w:szCs w:val="24"/>
          <w:highlight w:val="none"/>
          <w:lang w:eastAsia="zh-CN"/>
        </w:rPr>
        <w:t>一</w:t>
      </w:r>
      <w:r>
        <w:rPr>
          <w:rFonts w:hint="eastAsia" w:ascii="宋体" w:hAnsi="宋体" w:eastAsia="宋体" w:cs="宋体"/>
          <w:snapToGrid w:val="0"/>
          <w:spacing w:val="-1"/>
          <w:kern w:val="0"/>
          <w:sz w:val="24"/>
          <w:szCs w:val="24"/>
          <w:highlight w:val="none"/>
        </w:rPr>
        <w:t>标段的勘</w:t>
      </w:r>
      <w:r>
        <w:rPr>
          <w:rFonts w:hint="eastAsia" w:ascii="宋体" w:hAnsi="宋体" w:eastAsia="宋体" w:cs="宋体"/>
          <w:snapToGrid w:val="0"/>
          <w:spacing w:val="-4"/>
          <w:kern w:val="0"/>
          <w:sz w:val="24"/>
          <w:szCs w:val="24"/>
          <w:highlight w:val="none"/>
        </w:rPr>
        <w:t xml:space="preserve">察设计单位 </w:t>
      </w:r>
      <w:r>
        <w:rPr>
          <w:rFonts w:hint="eastAsia" w:ascii="宋体" w:hAnsi="宋体" w:eastAsia="宋体" w:cs="宋体"/>
          <w:snapToGrid w:val="0"/>
          <w:spacing w:val="-2"/>
          <w:kern w:val="0"/>
          <w:sz w:val="24"/>
          <w:szCs w:val="24"/>
          <w:highlight w:val="none"/>
          <w:u w:val="single"/>
          <w:lang w:val="en-US" w:eastAsia="zh-CN"/>
        </w:rPr>
        <w:t xml:space="preserve">          </w:t>
      </w:r>
      <w:r>
        <w:rPr>
          <w:rFonts w:hint="eastAsia" w:ascii="宋体" w:hAnsi="宋体" w:eastAsia="宋体" w:cs="宋体"/>
          <w:snapToGrid w:val="0"/>
          <w:spacing w:val="-4"/>
          <w:kern w:val="0"/>
          <w:sz w:val="24"/>
          <w:szCs w:val="24"/>
          <w:highlight w:val="none"/>
        </w:rPr>
        <w:t>(勘察设计单位名称， 以下简称“设计人”)，特订立如</w:t>
      </w:r>
      <w:r>
        <w:rPr>
          <w:rFonts w:hint="eastAsia" w:ascii="宋体" w:hAnsi="宋体" w:eastAsia="宋体" w:cs="宋体"/>
          <w:snapToGrid w:val="0"/>
          <w:spacing w:val="-2"/>
          <w:kern w:val="0"/>
          <w:sz w:val="24"/>
          <w:szCs w:val="24"/>
          <w:highlight w:val="none"/>
        </w:rPr>
        <w:t>下</w:t>
      </w:r>
      <w:r>
        <w:rPr>
          <w:rFonts w:hint="eastAsia" w:ascii="宋体" w:hAnsi="宋体" w:eastAsia="宋体" w:cs="宋体"/>
          <w:snapToGrid w:val="0"/>
          <w:spacing w:val="-11"/>
          <w:kern w:val="0"/>
          <w:sz w:val="24"/>
          <w:szCs w:val="24"/>
          <w:highlight w:val="none"/>
        </w:rPr>
        <w:t>合</w:t>
      </w:r>
      <w:r>
        <w:rPr>
          <w:rFonts w:hint="eastAsia" w:ascii="宋体" w:hAnsi="宋体" w:eastAsia="宋体" w:cs="宋体"/>
          <w:snapToGrid w:val="0"/>
          <w:spacing w:val="-10"/>
          <w:kern w:val="0"/>
          <w:sz w:val="24"/>
          <w:szCs w:val="24"/>
          <w:highlight w:val="none"/>
        </w:rPr>
        <w:t>同。</w:t>
      </w:r>
    </w:p>
    <w:p w14:paraId="67BDA111">
      <w:pPr>
        <w:widowControl/>
        <w:wordWrap w:val="0"/>
        <w:autoSpaceDE w:val="0"/>
        <w:autoSpaceDN w:val="0"/>
        <w:adjustRightInd w:val="0"/>
        <w:snapToGrid w:val="0"/>
        <w:spacing w:line="360" w:lineRule="auto"/>
        <w:ind w:firstLine="488" w:firstLineChars="200"/>
        <w:jc w:val="left"/>
        <w:textAlignment w:val="baseline"/>
        <w:outlineLvl w:val="1"/>
        <w:rPr>
          <w:rFonts w:hint="eastAsia" w:ascii="宋体" w:hAnsi="宋体" w:eastAsia="宋体" w:cs="宋体"/>
          <w:snapToGrid w:val="0"/>
          <w:spacing w:val="2"/>
          <w:kern w:val="0"/>
          <w:sz w:val="24"/>
          <w:szCs w:val="24"/>
          <w:highlight w:val="none"/>
        </w:rPr>
      </w:pPr>
      <w:bookmarkStart w:id="530" w:name="_Toc29220"/>
      <w:bookmarkStart w:id="531" w:name="_Toc20028"/>
      <w:bookmarkStart w:id="532" w:name="_Toc8720"/>
      <w:bookmarkStart w:id="533" w:name="_Toc7437"/>
      <w:r>
        <w:rPr>
          <w:rFonts w:hint="eastAsia" w:ascii="宋体" w:hAnsi="宋体" w:eastAsia="宋体" w:cs="宋体"/>
          <w:snapToGrid w:val="0"/>
          <w:spacing w:val="2"/>
          <w:kern w:val="0"/>
          <w:sz w:val="24"/>
          <w:szCs w:val="24"/>
          <w:highlight w:val="none"/>
        </w:rPr>
        <w:t>1.发包人和设计人双方的权利和义务</w:t>
      </w:r>
      <w:bookmarkEnd w:id="530"/>
      <w:bookmarkEnd w:id="531"/>
      <w:bookmarkEnd w:id="532"/>
      <w:bookmarkEnd w:id="533"/>
    </w:p>
    <w:p w14:paraId="2A3AE4E7">
      <w:pPr>
        <w:widowControl/>
        <w:wordWrap w:val="0"/>
        <w:autoSpaceDE w:val="0"/>
        <w:autoSpaceDN w:val="0"/>
        <w:adjustRightInd w:val="0"/>
        <w:snapToGrid w:val="0"/>
        <w:spacing w:line="360" w:lineRule="auto"/>
        <w:ind w:firstLine="48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(1)严格遵守党的政策规定和国家有关法律法规及交通运输部的有关规定。</w:t>
      </w:r>
    </w:p>
    <w:p w14:paraId="61323D69">
      <w:pPr>
        <w:widowControl/>
        <w:wordWrap w:val="0"/>
        <w:autoSpaceDE w:val="0"/>
        <w:autoSpaceDN w:val="0"/>
        <w:adjustRightInd w:val="0"/>
        <w:snapToGrid w:val="0"/>
        <w:spacing w:line="360" w:lineRule="auto"/>
        <w:ind w:firstLine="49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4"/>
          <w:kern w:val="0"/>
          <w:sz w:val="24"/>
          <w:szCs w:val="24"/>
          <w:highlight w:val="none"/>
        </w:rPr>
        <w:t>(2)严格执行</w:t>
      </w:r>
      <w:r>
        <w:rPr>
          <w:rFonts w:hint="eastAsia" w:ascii="宋体" w:hAnsi="宋体" w:eastAsia="宋体" w:cs="宋体"/>
          <w:snapToGrid w:val="0"/>
          <w:spacing w:val="-2"/>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spacing w:val="2"/>
          <w:kern w:val="0"/>
          <w:sz w:val="24"/>
          <w:szCs w:val="24"/>
          <w:highlight w:val="none"/>
        </w:rPr>
        <w:t>勘察设计合同文件，自觉按</w:t>
      </w:r>
      <w:r>
        <w:rPr>
          <w:rFonts w:hint="eastAsia" w:ascii="宋体" w:hAnsi="宋体" w:eastAsia="宋体" w:cs="宋体"/>
          <w:snapToGrid w:val="0"/>
          <w:spacing w:val="-9"/>
          <w:kern w:val="0"/>
          <w:sz w:val="24"/>
          <w:szCs w:val="24"/>
          <w:highlight w:val="none"/>
        </w:rPr>
        <w:t>合</w:t>
      </w:r>
      <w:r>
        <w:rPr>
          <w:rFonts w:hint="eastAsia" w:ascii="宋体" w:hAnsi="宋体" w:eastAsia="宋体" w:cs="宋体"/>
          <w:snapToGrid w:val="0"/>
          <w:spacing w:val="-7"/>
          <w:kern w:val="0"/>
          <w:sz w:val="24"/>
          <w:szCs w:val="24"/>
          <w:highlight w:val="none"/>
        </w:rPr>
        <w:t>同办事。</w:t>
      </w:r>
    </w:p>
    <w:p w14:paraId="5BAB6142">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(3)</w:t>
      </w:r>
      <w:r>
        <w:rPr>
          <w:rFonts w:hint="eastAsia" w:ascii="宋体" w:hAnsi="宋体" w:eastAsia="宋体" w:cs="宋体"/>
          <w:snapToGrid w:val="0"/>
          <w:spacing w:val="3"/>
          <w:kern w:val="0"/>
          <w:sz w:val="24"/>
          <w:szCs w:val="24"/>
          <w:highlight w:val="none"/>
        </w:rPr>
        <w:t>双方的业务活动坚持公开、公正、诚信、透明的原则 (法律认定的商业</w:t>
      </w:r>
      <w:r>
        <w:rPr>
          <w:rFonts w:hint="eastAsia" w:ascii="宋体" w:hAnsi="宋体" w:eastAsia="宋体" w:cs="宋体"/>
          <w:snapToGrid w:val="0"/>
          <w:spacing w:val="-10"/>
          <w:kern w:val="0"/>
          <w:sz w:val="24"/>
          <w:szCs w:val="24"/>
          <w:highlight w:val="none"/>
        </w:rPr>
        <w:t>秘密和合</w:t>
      </w:r>
      <w:r>
        <w:rPr>
          <w:rFonts w:hint="eastAsia" w:ascii="宋体" w:hAnsi="宋体" w:eastAsia="宋体" w:cs="宋体"/>
          <w:snapToGrid w:val="0"/>
          <w:spacing w:val="-9"/>
          <w:kern w:val="0"/>
          <w:sz w:val="24"/>
          <w:szCs w:val="24"/>
          <w:highlight w:val="none"/>
        </w:rPr>
        <w:t>同</w:t>
      </w:r>
      <w:r>
        <w:rPr>
          <w:rFonts w:hint="eastAsia" w:ascii="宋体" w:hAnsi="宋体" w:eastAsia="宋体" w:cs="宋体"/>
          <w:snapToGrid w:val="0"/>
          <w:spacing w:val="-5"/>
          <w:kern w:val="0"/>
          <w:sz w:val="24"/>
          <w:szCs w:val="24"/>
          <w:highlight w:val="none"/>
        </w:rPr>
        <w:t>文件另有规定除外)，不得损害国家和集体利益，不得违反工程建设管理</w:t>
      </w:r>
      <w:r>
        <w:rPr>
          <w:rFonts w:hint="eastAsia" w:ascii="宋体" w:hAnsi="宋体" w:eastAsia="宋体" w:cs="宋体"/>
          <w:snapToGrid w:val="0"/>
          <w:spacing w:val="-7"/>
          <w:kern w:val="0"/>
          <w:sz w:val="24"/>
          <w:szCs w:val="24"/>
          <w:highlight w:val="none"/>
        </w:rPr>
        <w:t>规章制度。</w:t>
      </w:r>
    </w:p>
    <w:p w14:paraId="54F5FE39">
      <w:pPr>
        <w:widowControl/>
        <w:wordWrap w:val="0"/>
        <w:autoSpaceDE w:val="0"/>
        <w:autoSpaceDN w:val="0"/>
        <w:adjustRightInd w:val="0"/>
        <w:snapToGrid w:val="0"/>
        <w:spacing w:line="360" w:lineRule="auto"/>
        <w:ind w:firstLine="48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(4)建立健全廉政制度，开展廉政教育，设立廉政告示牌，公布举</w:t>
      </w:r>
      <w:r>
        <w:rPr>
          <w:rFonts w:hint="eastAsia" w:ascii="宋体" w:hAnsi="宋体" w:eastAsia="宋体" w:cs="宋体"/>
          <w:snapToGrid w:val="0"/>
          <w:spacing w:val="1"/>
          <w:kern w:val="0"/>
          <w:sz w:val="24"/>
          <w:szCs w:val="24"/>
          <w:highlight w:val="none"/>
        </w:rPr>
        <w:t>报</w:t>
      </w:r>
      <w:r>
        <w:rPr>
          <w:rFonts w:hint="eastAsia" w:ascii="宋体" w:hAnsi="宋体" w:eastAsia="宋体" w:cs="宋体"/>
          <w:snapToGrid w:val="0"/>
          <w:kern w:val="0"/>
          <w:sz w:val="24"/>
          <w:szCs w:val="24"/>
          <w:highlight w:val="none"/>
        </w:rPr>
        <w:t>电话，</w:t>
      </w:r>
      <w:r>
        <w:rPr>
          <w:rFonts w:hint="eastAsia" w:ascii="宋体" w:hAnsi="宋体" w:eastAsia="宋体" w:cs="宋体"/>
          <w:snapToGrid w:val="0"/>
          <w:spacing w:val="-3"/>
          <w:kern w:val="0"/>
          <w:sz w:val="24"/>
          <w:szCs w:val="24"/>
          <w:highlight w:val="none"/>
        </w:rPr>
        <w:t>监督并认真查处违法违纪行为。</w:t>
      </w:r>
    </w:p>
    <w:p w14:paraId="402CCFE0">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(5)</w:t>
      </w:r>
      <w:r>
        <w:rPr>
          <w:rFonts w:hint="eastAsia" w:ascii="宋体" w:hAnsi="宋体" w:eastAsia="宋体" w:cs="宋体"/>
          <w:snapToGrid w:val="0"/>
          <w:spacing w:val="3"/>
          <w:kern w:val="0"/>
          <w:sz w:val="24"/>
          <w:szCs w:val="24"/>
          <w:highlight w:val="none"/>
        </w:rPr>
        <w:t>发现对方在业务活动中有违反廉政规定的行为，有及时提醒对方纠正的</w:t>
      </w:r>
      <w:r>
        <w:rPr>
          <w:rFonts w:hint="eastAsia" w:ascii="宋体" w:hAnsi="宋体" w:eastAsia="宋体" w:cs="宋体"/>
          <w:snapToGrid w:val="0"/>
          <w:spacing w:val="-7"/>
          <w:kern w:val="0"/>
          <w:sz w:val="24"/>
          <w:szCs w:val="24"/>
          <w:highlight w:val="none"/>
        </w:rPr>
        <w:t>权</w:t>
      </w:r>
      <w:r>
        <w:rPr>
          <w:rFonts w:hint="eastAsia" w:ascii="宋体" w:hAnsi="宋体" w:eastAsia="宋体" w:cs="宋体"/>
          <w:snapToGrid w:val="0"/>
          <w:spacing w:val="-6"/>
          <w:kern w:val="0"/>
          <w:sz w:val="24"/>
          <w:szCs w:val="24"/>
          <w:highlight w:val="none"/>
        </w:rPr>
        <w:t>利和义务。</w:t>
      </w:r>
    </w:p>
    <w:p w14:paraId="671C1225">
      <w:pPr>
        <w:widowControl/>
        <w:wordWrap w:val="0"/>
        <w:autoSpaceDE w:val="0"/>
        <w:autoSpaceDN w:val="0"/>
        <w:adjustRightInd w:val="0"/>
        <w:snapToGrid w:val="0"/>
        <w:spacing w:line="360" w:lineRule="auto"/>
        <w:ind w:firstLine="49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4"/>
          <w:kern w:val="0"/>
          <w:sz w:val="24"/>
          <w:szCs w:val="24"/>
          <w:highlight w:val="none"/>
        </w:rPr>
        <w:t>(6)发现</w:t>
      </w:r>
      <w:r>
        <w:rPr>
          <w:rFonts w:hint="eastAsia" w:ascii="宋体" w:hAnsi="宋体" w:eastAsia="宋体" w:cs="宋体"/>
          <w:snapToGrid w:val="0"/>
          <w:spacing w:val="2"/>
          <w:kern w:val="0"/>
          <w:sz w:val="24"/>
          <w:szCs w:val="24"/>
          <w:highlight w:val="none"/>
        </w:rPr>
        <w:t>对方严重违反本合同义务条款的行为，有向其上级有关部门举报、</w:t>
      </w:r>
      <w:r>
        <w:rPr>
          <w:rFonts w:hint="eastAsia" w:ascii="宋体" w:hAnsi="宋体" w:eastAsia="宋体" w:cs="宋体"/>
          <w:snapToGrid w:val="0"/>
          <w:spacing w:val="-4"/>
          <w:kern w:val="0"/>
          <w:sz w:val="24"/>
          <w:szCs w:val="24"/>
          <w:highlight w:val="none"/>
        </w:rPr>
        <w:t>建议给</w:t>
      </w:r>
      <w:r>
        <w:rPr>
          <w:rFonts w:hint="eastAsia" w:ascii="宋体" w:hAnsi="宋体" w:eastAsia="宋体" w:cs="宋体"/>
          <w:snapToGrid w:val="0"/>
          <w:spacing w:val="-3"/>
          <w:kern w:val="0"/>
          <w:sz w:val="24"/>
          <w:szCs w:val="24"/>
          <w:highlight w:val="none"/>
        </w:rPr>
        <w:t>予</w:t>
      </w:r>
      <w:r>
        <w:rPr>
          <w:rFonts w:hint="eastAsia" w:ascii="宋体" w:hAnsi="宋体" w:eastAsia="宋体" w:cs="宋体"/>
          <w:snapToGrid w:val="0"/>
          <w:spacing w:val="-2"/>
          <w:kern w:val="0"/>
          <w:sz w:val="24"/>
          <w:szCs w:val="24"/>
          <w:highlight w:val="none"/>
        </w:rPr>
        <w:t>处理并要求告知处理结果的权利。</w:t>
      </w:r>
    </w:p>
    <w:p w14:paraId="121BDEDA">
      <w:pPr>
        <w:widowControl/>
        <w:wordWrap w:val="0"/>
        <w:autoSpaceDE w:val="0"/>
        <w:autoSpaceDN w:val="0"/>
        <w:adjustRightInd w:val="0"/>
        <w:snapToGrid w:val="0"/>
        <w:spacing w:line="360" w:lineRule="auto"/>
        <w:ind w:firstLine="488" w:firstLineChars="200"/>
        <w:jc w:val="left"/>
        <w:textAlignment w:val="baseline"/>
        <w:outlineLvl w:val="1"/>
        <w:rPr>
          <w:rFonts w:hint="eastAsia" w:ascii="宋体" w:hAnsi="宋体" w:eastAsia="宋体" w:cs="宋体"/>
          <w:snapToGrid w:val="0"/>
          <w:spacing w:val="2"/>
          <w:kern w:val="0"/>
          <w:sz w:val="24"/>
          <w:szCs w:val="24"/>
          <w:highlight w:val="none"/>
        </w:rPr>
      </w:pPr>
      <w:bookmarkStart w:id="534" w:name="_Toc25506"/>
      <w:bookmarkStart w:id="535" w:name="_Toc4293"/>
      <w:bookmarkStart w:id="536" w:name="_Toc14550"/>
      <w:bookmarkStart w:id="537" w:name="_Toc23645"/>
      <w:r>
        <w:rPr>
          <w:rFonts w:hint="eastAsia" w:ascii="宋体" w:hAnsi="宋体" w:eastAsia="宋体" w:cs="宋体"/>
          <w:snapToGrid w:val="0"/>
          <w:spacing w:val="2"/>
          <w:kern w:val="0"/>
          <w:sz w:val="24"/>
          <w:szCs w:val="24"/>
          <w:highlight w:val="none"/>
        </w:rPr>
        <w:t>2.发包人的义务</w:t>
      </w:r>
      <w:bookmarkEnd w:id="534"/>
      <w:bookmarkEnd w:id="535"/>
      <w:bookmarkEnd w:id="536"/>
      <w:bookmarkEnd w:id="537"/>
    </w:p>
    <w:p w14:paraId="3663DDEE">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(1)</w:t>
      </w:r>
      <w:r>
        <w:rPr>
          <w:rFonts w:hint="eastAsia" w:ascii="宋体" w:hAnsi="宋体" w:eastAsia="宋体" w:cs="宋体"/>
          <w:snapToGrid w:val="0"/>
          <w:spacing w:val="4"/>
          <w:kern w:val="0"/>
          <w:sz w:val="24"/>
          <w:szCs w:val="24"/>
          <w:highlight w:val="none"/>
        </w:rPr>
        <w:t>发</w:t>
      </w:r>
      <w:r>
        <w:rPr>
          <w:rFonts w:hint="eastAsia" w:ascii="宋体" w:hAnsi="宋体" w:eastAsia="宋体" w:cs="宋体"/>
          <w:snapToGrid w:val="0"/>
          <w:spacing w:val="3"/>
          <w:kern w:val="0"/>
          <w:sz w:val="24"/>
          <w:szCs w:val="24"/>
          <w:highlight w:val="none"/>
        </w:rPr>
        <w:t>包人及其工作人员不得索要或接受设计人的礼金、有价证券和贵重物</w:t>
      </w:r>
      <w:r>
        <w:rPr>
          <w:rFonts w:hint="eastAsia" w:ascii="宋体" w:hAnsi="宋体" w:eastAsia="宋体" w:cs="宋体"/>
          <w:snapToGrid w:val="0"/>
          <w:spacing w:val="-2"/>
          <w:kern w:val="0"/>
          <w:sz w:val="24"/>
          <w:szCs w:val="24"/>
          <w:highlight w:val="none"/>
        </w:rPr>
        <w:t>品，不得让设计人报销任何应由发包人或发包人工作人员个人支付的费</w:t>
      </w:r>
      <w:r>
        <w:rPr>
          <w:rFonts w:hint="eastAsia" w:ascii="宋体" w:hAnsi="宋体" w:eastAsia="宋体" w:cs="宋体"/>
          <w:snapToGrid w:val="0"/>
          <w:kern w:val="0"/>
          <w:sz w:val="24"/>
          <w:szCs w:val="24"/>
          <w:highlight w:val="none"/>
        </w:rPr>
        <w:t>用等。</w:t>
      </w:r>
    </w:p>
    <w:p w14:paraId="4BA833D3">
      <w:pPr>
        <w:widowControl/>
        <w:wordWrap w:val="0"/>
        <w:autoSpaceDE w:val="0"/>
        <w:autoSpaceDN w:val="0"/>
        <w:adjustRightInd w:val="0"/>
        <w:snapToGrid w:val="0"/>
        <w:spacing w:line="360" w:lineRule="auto"/>
        <w:ind w:firstLine="50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w:t>
      </w:r>
      <w:r>
        <w:rPr>
          <w:rFonts w:hint="eastAsia" w:ascii="宋体" w:hAnsi="宋体" w:eastAsia="宋体" w:cs="宋体"/>
          <w:snapToGrid w:val="0"/>
          <w:spacing w:val="3"/>
          <w:kern w:val="0"/>
          <w:sz w:val="24"/>
          <w:szCs w:val="24"/>
          <w:highlight w:val="none"/>
        </w:rPr>
        <w:t>2)发包人工作人员不得参加设计人安排的超标准宴请和娱乐活动；不得接</w:t>
      </w:r>
      <w:r>
        <w:rPr>
          <w:rFonts w:hint="eastAsia" w:ascii="宋体" w:hAnsi="宋体" w:eastAsia="宋体" w:cs="宋体"/>
          <w:snapToGrid w:val="0"/>
          <w:spacing w:val="-2"/>
          <w:kern w:val="0"/>
          <w:sz w:val="24"/>
          <w:szCs w:val="24"/>
          <w:highlight w:val="none"/>
        </w:rPr>
        <w:t>受设计人提供的通信工具、交通工具和高档办公用品</w:t>
      </w:r>
      <w:r>
        <w:rPr>
          <w:rFonts w:hint="eastAsia" w:ascii="宋体" w:hAnsi="宋体" w:eastAsia="宋体" w:cs="宋体"/>
          <w:snapToGrid w:val="0"/>
          <w:spacing w:val="-1"/>
          <w:kern w:val="0"/>
          <w:sz w:val="24"/>
          <w:szCs w:val="24"/>
          <w:highlight w:val="none"/>
        </w:rPr>
        <w:t>等</w:t>
      </w:r>
      <w:r>
        <w:rPr>
          <w:rFonts w:hint="eastAsia" w:ascii="宋体" w:hAnsi="宋体" w:eastAsia="宋体" w:cs="宋体"/>
          <w:snapToGrid w:val="0"/>
          <w:kern w:val="0"/>
          <w:sz w:val="24"/>
          <w:szCs w:val="24"/>
          <w:highlight w:val="none"/>
        </w:rPr>
        <w:t>。</w:t>
      </w:r>
    </w:p>
    <w:p w14:paraId="0F64A0D5">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(3)</w:t>
      </w:r>
      <w:r>
        <w:rPr>
          <w:rFonts w:hint="eastAsia" w:ascii="宋体" w:hAnsi="宋体" w:eastAsia="宋体" w:cs="宋体"/>
          <w:snapToGrid w:val="0"/>
          <w:spacing w:val="3"/>
          <w:kern w:val="0"/>
          <w:sz w:val="24"/>
          <w:szCs w:val="24"/>
          <w:highlight w:val="none"/>
        </w:rPr>
        <w:t>发包人及其工作人员不得要求或者接受设计人为其住房装修、婚丧嫁娶</w:t>
      </w:r>
      <w:r>
        <w:rPr>
          <w:rFonts w:hint="eastAsia" w:ascii="宋体" w:hAnsi="宋体" w:eastAsia="宋体" w:cs="宋体"/>
          <w:snapToGrid w:val="0"/>
          <w:spacing w:val="-2"/>
          <w:kern w:val="0"/>
          <w:sz w:val="24"/>
          <w:szCs w:val="24"/>
          <w:highlight w:val="none"/>
        </w:rPr>
        <w:t>活动、配偶子女的工作安排以及出国出境、</w:t>
      </w:r>
      <w:r>
        <w:rPr>
          <w:rFonts w:hint="eastAsia" w:ascii="宋体" w:hAnsi="宋体" w:eastAsia="宋体" w:cs="宋体"/>
          <w:snapToGrid w:val="0"/>
          <w:spacing w:val="-1"/>
          <w:kern w:val="0"/>
          <w:sz w:val="24"/>
          <w:szCs w:val="24"/>
          <w:highlight w:val="none"/>
        </w:rPr>
        <w:t>旅游等提供方便等。</w:t>
      </w:r>
    </w:p>
    <w:p w14:paraId="0E011152">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(4)</w:t>
      </w:r>
      <w:r>
        <w:rPr>
          <w:rFonts w:hint="eastAsia" w:ascii="宋体" w:hAnsi="宋体" w:eastAsia="宋体" w:cs="宋体"/>
          <w:snapToGrid w:val="0"/>
          <w:spacing w:val="5"/>
          <w:kern w:val="0"/>
          <w:sz w:val="24"/>
          <w:szCs w:val="24"/>
          <w:highlight w:val="none"/>
        </w:rPr>
        <w:t>发</w:t>
      </w:r>
      <w:r>
        <w:rPr>
          <w:rFonts w:hint="eastAsia" w:ascii="宋体" w:hAnsi="宋体" w:eastAsia="宋体" w:cs="宋体"/>
          <w:snapToGrid w:val="0"/>
          <w:spacing w:val="3"/>
          <w:kern w:val="0"/>
          <w:sz w:val="24"/>
          <w:szCs w:val="24"/>
          <w:highlight w:val="none"/>
        </w:rPr>
        <w:t>包人工作人员及其配偶、子女、亲属不得从事与本勘察设计合同有关</w:t>
      </w:r>
      <w:r>
        <w:rPr>
          <w:rFonts w:hint="eastAsia" w:ascii="宋体" w:hAnsi="宋体" w:eastAsia="宋体" w:cs="宋体"/>
          <w:snapToGrid w:val="0"/>
          <w:spacing w:val="1"/>
          <w:kern w:val="0"/>
          <w:sz w:val="24"/>
          <w:szCs w:val="24"/>
          <w:highlight w:val="none"/>
        </w:rPr>
        <w:t>的勘察设计业务等活动。不得以任何理由要求设</w:t>
      </w:r>
      <w:r>
        <w:rPr>
          <w:rFonts w:hint="eastAsia" w:ascii="宋体" w:hAnsi="宋体" w:eastAsia="宋体" w:cs="宋体"/>
          <w:snapToGrid w:val="0"/>
          <w:kern w:val="0"/>
          <w:sz w:val="24"/>
          <w:szCs w:val="24"/>
          <w:highlight w:val="none"/>
        </w:rPr>
        <w:t>计人和相关单位在设计中使用某种</w:t>
      </w:r>
      <w:r>
        <w:rPr>
          <w:rFonts w:hint="eastAsia" w:ascii="宋体" w:hAnsi="宋体" w:eastAsia="宋体" w:cs="宋体"/>
          <w:snapToGrid w:val="0"/>
          <w:spacing w:val="-4"/>
          <w:kern w:val="0"/>
          <w:sz w:val="24"/>
          <w:szCs w:val="24"/>
          <w:highlight w:val="none"/>
        </w:rPr>
        <w:t>产品、材料和设备。</w:t>
      </w:r>
    </w:p>
    <w:p w14:paraId="69B0EDFD">
      <w:pPr>
        <w:widowControl/>
        <w:wordWrap w:val="0"/>
        <w:autoSpaceDE w:val="0"/>
        <w:autoSpaceDN w:val="0"/>
        <w:adjustRightInd w:val="0"/>
        <w:snapToGrid w:val="0"/>
        <w:spacing w:line="360" w:lineRule="auto"/>
        <w:ind w:firstLine="47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
          <w:kern w:val="0"/>
          <w:sz w:val="24"/>
          <w:szCs w:val="24"/>
          <w:highlight w:val="none"/>
        </w:rPr>
        <w:t>(5)</w:t>
      </w:r>
      <w:r>
        <w:rPr>
          <w:rFonts w:hint="eastAsia" w:ascii="宋体" w:hAnsi="宋体" w:eastAsia="宋体" w:cs="宋体"/>
          <w:snapToGrid w:val="0"/>
          <w:kern w:val="0"/>
          <w:sz w:val="24"/>
          <w:szCs w:val="24"/>
          <w:highlight w:val="none"/>
        </w:rPr>
        <w:t>发包人工作人员要秉公办事， 不准营私舞弊，不准利用职权从事各种个</w:t>
      </w:r>
      <w:r>
        <w:rPr>
          <w:rFonts w:hint="eastAsia" w:ascii="宋体" w:hAnsi="宋体" w:eastAsia="宋体" w:cs="宋体"/>
          <w:snapToGrid w:val="0"/>
          <w:spacing w:val="-4"/>
          <w:kern w:val="0"/>
          <w:sz w:val="24"/>
          <w:szCs w:val="24"/>
          <w:highlight w:val="none"/>
        </w:rPr>
        <w:t>人有偿</w:t>
      </w:r>
      <w:r>
        <w:rPr>
          <w:rFonts w:hint="eastAsia" w:ascii="宋体" w:hAnsi="宋体" w:eastAsia="宋体" w:cs="宋体"/>
          <w:snapToGrid w:val="0"/>
          <w:spacing w:val="-2"/>
          <w:kern w:val="0"/>
          <w:sz w:val="24"/>
          <w:szCs w:val="24"/>
          <w:highlight w:val="none"/>
        </w:rPr>
        <w:t>中介活动和安排个人勘察设计队伍。</w:t>
      </w:r>
    </w:p>
    <w:p w14:paraId="3072E6FC">
      <w:pPr>
        <w:widowControl/>
        <w:wordWrap w:val="0"/>
        <w:autoSpaceDE w:val="0"/>
        <w:autoSpaceDN w:val="0"/>
        <w:adjustRightInd w:val="0"/>
        <w:snapToGrid w:val="0"/>
        <w:spacing w:line="360" w:lineRule="auto"/>
        <w:ind w:firstLine="488" w:firstLineChars="200"/>
        <w:jc w:val="left"/>
        <w:textAlignment w:val="baseline"/>
        <w:outlineLvl w:val="1"/>
        <w:rPr>
          <w:rFonts w:hint="eastAsia" w:ascii="宋体" w:hAnsi="宋体" w:eastAsia="宋体" w:cs="宋体"/>
          <w:snapToGrid w:val="0"/>
          <w:spacing w:val="2"/>
          <w:kern w:val="0"/>
          <w:sz w:val="24"/>
          <w:szCs w:val="24"/>
          <w:highlight w:val="none"/>
        </w:rPr>
      </w:pPr>
      <w:bookmarkStart w:id="538" w:name="_Toc29122"/>
      <w:bookmarkStart w:id="539" w:name="_Toc16046"/>
      <w:bookmarkStart w:id="540" w:name="_Toc6747"/>
      <w:bookmarkStart w:id="541" w:name="_Toc5026"/>
      <w:r>
        <w:rPr>
          <w:rFonts w:hint="eastAsia" w:ascii="宋体" w:hAnsi="宋体" w:eastAsia="宋体" w:cs="宋体"/>
          <w:snapToGrid w:val="0"/>
          <w:spacing w:val="2"/>
          <w:kern w:val="0"/>
          <w:sz w:val="24"/>
          <w:szCs w:val="24"/>
          <w:highlight w:val="none"/>
        </w:rPr>
        <w:t>3.设计人的义务</w:t>
      </w:r>
      <w:bookmarkEnd w:id="538"/>
      <w:bookmarkEnd w:id="539"/>
      <w:bookmarkEnd w:id="540"/>
      <w:bookmarkEnd w:id="541"/>
    </w:p>
    <w:p w14:paraId="31D33ADD">
      <w:pPr>
        <w:widowControl/>
        <w:wordWrap w:val="0"/>
        <w:autoSpaceDE w:val="0"/>
        <w:autoSpaceDN w:val="0"/>
        <w:adjustRightInd w:val="0"/>
        <w:snapToGrid w:val="0"/>
        <w:spacing w:line="360" w:lineRule="auto"/>
        <w:ind w:firstLine="49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4"/>
          <w:kern w:val="0"/>
          <w:sz w:val="24"/>
          <w:szCs w:val="24"/>
          <w:highlight w:val="none"/>
        </w:rPr>
        <w:t>(</w:t>
      </w:r>
      <w:r>
        <w:rPr>
          <w:rFonts w:hint="eastAsia" w:ascii="宋体" w:hAnsi="宋体" w:eastAsia="宋体" w:cs="宋体"/>
          <w:snapToGrid w:val="0"/>
          <w:spacing w:val="3"/>
          <w:kern w:val="0"/>
          <w:sz w:val="24"/>
          <w:szCs w:val="24"/>
          <w:highlight w:val="none"/>
        </w:rPr>
        <w:t>1)设计人不得以任何理由向发包人及其工作人员行贿或馈赠礼金、有价证</w:t>
      </w:r>
      <w:r>
        <w:rPr>
          <w:rFonts w:hint="eastAsia" w:ascii="宋体" w:hAnsi="宋体" w:eastAsia="宋体" w:cs="宋体"/>
          <w:snapToGrid w:val="0"/>
          <w:spacing w:val="-8"/>
          <w:kern w:val="0"/>
          <w:sz w:val="24"/>
          <w:szCs w:val="24"/>
          <w:highlight w:val="none"/>
        </w:rPr>
        <w:t>券</w:t>
      </w:r>
      <w:r>
        <w:rPr>
          <w:rFonts w:hint="eastAsia" w:ascii="宋体" w:hAnsi="宋体" w:eastAsia="宋体" w:cs="宋体"/>
          <w:snapToGrid w:val="0"/>
          <w:spacing w:val="-5"/>
          <w:kern w:val="0"/>
          <w:sz w:val="24"/>
          <w:szCs w:val="24"/>
          <w:highlight w:val="none"/>
        </w:rPr>
        <w:t>、贵重礼品。</w:t>
      </w:r>
    </w:p>
    <w:p w14:paraId="71B4A066">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(2)</w:t>
      </w:r>
      <w:r>
        <w:rPr>
          <w:rFonts w:hint="eastAsia" w:ascii="宋体" w:hAnsi="宋体" w:eastAsia="宋体" w:cs="宋体"/>
          <w:snapToGrid w:val="0"/>
          <w:spacing w:val="3"/>
          <w:kern w:val="0"/>
          <w:sz w:val="24"/>
          <w:szCs w:val="24"/>
          <w:highlight w:val="none"/>
        </w:rPr>
        <w:t>设计人不得以任何名义为发包人及其工作人员报销应由发包人单位或个</w:t>
      </w:r>
      <w:r>
        <w:rPr>
          <w:rFonts w:hint="eastAsia" w:ascii="宋体" w:hAnsi="宋体" w:eastAsia="宋体" w:cs="宋体"/>
          <w:snapToGrid w:val="0"/>
          <w:spacing w:val="-8"/>
          <w:kern w:val="0"/>
          <w:sz w:val="24"/>
          <w:szCs w:val="24"/>
          <w:highlight w:val="none"/>
        </w:rPr>
        <w:t>人</w:t>
      </w:r>
      <w:r>
        <w:rPr>
          <w:rFonts w:hint="eastAsia" w:ascii="宋体" w:hAnsi="宋体" w:eastAsia="宋体" w:cs="宋体"/>
          <w:snapToGrid w:val="0"/>
          <w:spacing w:val="-5"/>
          <w:kern w:val="0"/>
          <w:sz w:val="24"/>
          <w:szCs w:val="24"/>
          <w:highlight w:val="none"/>
        </w:rPr>
        <w:t>支</w:t>
      </w:r>
      <w:r>
        <w:rPr>
          <w:rFonts w:hint="eastAsia" w:ascii="宋体" w:hAnsi="宋体" w:eastAsia="宋体" w:cs="宋体"/>
          <w:snapToGrid w:val="0"/>
          <w:spacing w:val="-4"/>
          <w:kern w:val="0"/>
          <w:sz w:val="24"/>
          <w:szCs w:val="24"/>
          <w:highlight w:val="none"/>
        </w:rPr>
        <w:t>付的任何费用。</w:t>
      </w:r>
    </w:p>
    <w:p w14:paraId="1DF9E589">
      <w:pPr>
        <w:widowControl/>
        <w:wordWrap w:val="0"/>
        <w:autoSpaceDE w:val="0"/>
        <w:autoSpaceDN w:val="0"/>
        <w:adjustRightInd w:val="0"/>
        <w:snapToGrid w:val="0"/>
        <w:spacing w:line="360" w:lineRule="auto"/>
        <w:ind w:firstLine="496"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4"/>
          <w:kern w:val="0"/>
          <w:sz w:val="24"/>
          <w:szCs w:val="24"/>
          <w:highlight w:val="none"/>
        </w:rPr>
        <w:t>(3)设计人不得以</w:t>
      </w:r>
      <w:r>
        <w:rPr>
          <w:rFonts w:hint="eastAsia" w:ascii="宋体" w:hAnsi="宋体" w:eastAsia="宋体" w:cs="宋体"/>
          <w:snapToGrid w:val="0"/>
          <w:spacing w:val="2"/>
          <w:kern w:val="0"/>
          <w:sz w:val="24"/>
          <w:szCs w:val="24"/>
          <w:highlight w:val="none"/>
        </w:rPr>
        <w:t>任何理由安排发包人工作人员参加超标准宴请及娱乐活动。</w:t>
      </w:r>
    </w:p>
    <w:p w14:paraId="34810962">
      <w:pPr>
        <w:widowControl/>
        <w:wordWrap w:val="0"/>
        <w:autoSpaceDE w:val="0"/>
        <w:autoSpaceDN w:val="0"/>
        <w:adjustRightInd w:val="0"/>
        <w:snapToGrid w:val="0"/>
        <w:spacing w:line="360" w:lineRule="auto"/>
        <w:ind w:firstLine="50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6"/>
          <w:kern w:val="0"/>
          <w:sz w:val="24"/>
          <w:szCs w:val="24"/>
          <w:highlight w:val="none"/>
        </w:rPr>
        <w:t>(4)</w:t>
      </w:r>
      <w:r>
        <w:rPr>
          <w:rFonts w:hint="eastAsia" w:ascii="宋体" w:hAnsi="宋体" w:eastAsia="宋体" w:cs="宋体"/>
          <w:snapToGrid w:val="0"/>
          <w:spacing w:val="3"/>
          <w:kern w:val="0"/>
          <w:sz w:val="24"/>
          <w:szCs w:val="24"/>
          <w:highlight w:val="none"/>
        </w:rPr>
        <w:t>设计人不得为发包人单位和个人购置或提供通信工具、交通工具和高档</w:t>
      </w:r>
      <w:r>
        <w:rPr>
          <w:rFonts w:hint="eastAsia" w:ascii="宋体" w:hAnsi="宋体" w:eastAsia="宋体" w:cs="宋体"/>
          <w:snapToGrid w:val="0"/>
          <w:spacing w:val="-7"/>
          <w:kern w:val="0"/>
          <w:sz w:val="24"/>
          <w:szCs w:val="24"/>
          <w:highlight w:val="none"/>
        </w:rPr>
        <w:t>办公用品等</w:t>
      </w:r>
      <w:r>
        <w:rPr>
          <w:rFonts w:hint="eastAsia" w:ascii="宋体" w:hAnsi="宋体" w:eastAsia="宋体" w:cs="宋体"/>
          <w:snapToGrid w:val="0"/>
          <w:spacing w:val="-6"/>
          <w:kern w:val="0"/>
          <w:sz w:val="24"/>
          <w:szCs w:val="24"/>
          <w:highlight w:val="none"/>
        </w:rPr>
        <w:t>。</w:t>
      </w:r>
    </w:p>
    <w:p w14:paraId="1265CF9E">
      <w:pPr>
        <w:widowControl/>
        <w:wordWrap w:val="0"/>
        <w:autoSpaceDE w:val="0"/>
        <w:autoSpaceDN w:val="0"/>
        <w:adjustRightInd w:val="0"/>
        <w:snapToGrid w:val="0"/>
        <w:spacing w:line="360" w:lineRule="auto"/>
        <w:ind w:firstLine="488" w:firstLineChars="200"/>
        <w:jc w:val="left"/>
        <w:textAlignment w:val="baseline"/>
        <w:outlineLvl w:val="1"/>
        <w:rPr>
          <w:rFonts w:hint="eastAsia" w:ascii="宋体" w:hAnsi="宋体" w:eastAsia="宋体" w:cs="宋体"/>
          <w:snapToGrid w:val="0"/>
          <w:spacing w:val="2"/>
          <w:kern w:val="0"/>
          <w:sz w:val="24"/>
          <w:szCs w:val="24"/>
          <w:highlight w:val="none"/>
        </w:rPr>
      </w:pPr>
      <w:bookmarkStart w:id="542" w:name="_Toc8301"/>
      <w:bookmarkStart w:id="543" w:name="_Toc26731"/>
      <w:bookmarkStart w:id="544" w:name="_Toc8017"/>
      <w:bookmarkStart w:id="545" w:name="_Toc27079"/>
      <w:r>
        <w:rPr>
          <w:rFonts w:hint="eastAsia" w:ascii="宋体" w:hAnsi="宋体" w:eastAsia="宋体" w:cs="宋体"/>
          <w:snapToGrid w:val="0"/>
          <w:spacing w:val="2"/>
          <w:kern w:val="0"/>
          <w:sz w:val="24"/>
          <w:szCs w:val="24"/>
          <w:highlight w:val="none"/>
        </w:rPr>
        <w:t>4.违约责任</w:t>
      </w:r>
      <w:bookmarkEnd w:id="542"/>
      <w:bookmarkEnd w:id="543"/>
      <w:bookmarkEnd w:id="544"/>
      <w:bookmarkEnd w:id="545"/>
    </w:p>
    <w:p w14:paraId="157926A1">
      <w:pPr>
        <w:widowControl/>
        <w:wordWrap w:val="0"/>
        <w:autoSpaceDE w:val="0"/>
        <w:autoSpaceDN w:val="0"/>
        <w:adjustRightInd w:val="0"/>
        <w:snapToGrid w:val="0"/>
        <w:spacing w:line="360" w:lineRule="auto"/>
        <w:ind w:firstLine="42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4"/>
          <w:kern w:val="0"/>
          <w:sz w:val="24"/>
          <w:szCs w:val="24"/>
          <w:highlight w:val="none"/>
        </w:rPr>
        <w:t>(1</w:t>
      </w:r>
      <w:r>
        <w:rPr>
          <w:rFonts w:hint="eastAsia" w:ascii="宋体" w:hAnsi="宋体" w:eastAsia="宋体" w:cs="宋体"/>
          <w:snapToGrid w:val="0"/>
          <w:spacing w:val="-12"/>
          <w:kern w:val="0"/>
          <w:sz w:val="24"/>
          <w:szCs w:val="24"/>
          <w:highlight w:val="none"/>
        </w:rPr>
        <w:t>)</w:t>
      </w:r>
      <w:r>
        <w:rPr>
          <w:rFonts w:hint="eastAsia" w:ascii="宋体" w:hAnsi="宋体" w:eastAsia="宋体" w:cs="宋体"/>
          <w:snapToGrid w:val="0"/>
          <w:spacing w:val="-7"/>
          <w:kern w:val="0"/>
          <w:sz w:val="24"/>
          <w:szCs w:val="24"/>
          <w:highlight w:val="none"/>
        </w:rPr>
        <w:t>发包人及其工作人员违反本合同第 1、2 条，按管理权限依据有关规定</w:t>
      </w:r>
      <w:r>
        <w:rPr>
          <w:rFonts w:hint="eastAsia" w:ascii="宋体" w:hAnsi="宋体" w:eastAsia="宋体" w:cs="宋体"/>
          <w:snapToGrid w:val="0"/>
          <w:spacing w:val="-4"/>
          <w:kern w:val="0"/>
          <w:sz w:val="24"/>
          <w:szCs w:val="24"/>
          <w:highlight w:val="none"/>
        </w:rPr>
        <w:t>给予党纪、政纪或组织处理；</w:t>
      </w:r>
      <w:r>
        <w:rPr>
          <w:rFonts w:hint="eastAsia" w:ascii="宋体" w:hAnsi="宋体" w:eastAsia="宋体" w:cs="宋体"/>
          <w:snapToGrid w:val="0"/>
          <w:spacing w:val="-3"/>
          <w:kern w:val="0"/>
          <w:sz w:val="24"/>
          <w:szCs w:val="24"/>
          <w:highlight w:val="none"/>
        </w:rPr>
        <w:t>涉</w:t>
      </w:r>
      <w:r>
        <w:rPr>
          <w:rFonts w:hint="eastAsia" w:ascii="宋体" w:hAnsi="宋体" w:eastAsia="宋体" w:cs="宋体"/>
          <w:snapToGrid w:val="0"/>
          <w:spacing w:val="-2"/>
          <w:kern w:val="0"/>
          <w:sz w:val="24"/>
          <w:szCs w:val="24"/>
          <w:highlight w:val="none"/>
        </w:rPr>
        <w:t>嫌犯罪的，移交司法机关追究刑事责任；给设计人</w:t>
      </w:r>
      <w:r>
        <w:rPr>
          <w:rFonts w:hint="eastAsia" w:ascii="宋体" w:hAnsi="宋体" w:eastAsia="宋体" w:cs="宋体"/>
          <w:snapToGrid w:val="0"/>
          <w:spacing w:val="-4"/>
          <w:kern w:val="0"/>
          <w:sz w:val="24"/>
          <w:szCs w:val="24"/>
          <w:highlight w:val="none"/>
        </w:rPr>
        <w:t>单位造成经</w:t>
      </w:r>
      <w:r>
        <w:rPr>
          <w:rFonts w:hint="eastAsia" w:ascii="宋体" w:hAnsi="宋体" w:eastAsia="宋体" w:cs="宋体"/>
          <w:snapToGrid w:val="0"/>
          <w:spacing w:val="-3"/>
          <w:kern w:val="0"/>
          <w:sz w:val="24"/>
          <w:szCs w:val="24"/>
          <w:highlight w:val="none"/>
        </w:rPr>
        <w:t>济</w:t>
      </w:r>
      <w:r>
        <w:rPr>
          <w:rFonts w:hint="eastAsia" w:ascii="宋体" w:hAnsi="宋体" w:eastAsia="宋体" w:cs="宋体"/>
          <w:snapToGrid w:val="0"/>
          <w:spacing w:val="-2"/>
          <w:kern w:val="0"/>
          <w:sz w:val="24"/>
          <w:szCs w:val="24"/>
          <w:highlight w:val="none"/>
        </w:rPr>
        <w:t>损失的，应予以赔偿。</w:t>
      </w:r>
    </w:p>
    <w:p w14:paraId="70805724">
      <w:pPr>
        <w:widowControl/>
        <w:wordWrap w:val="0"/>
        <w:autoSpaceDE w:val="0"/>
        <w:autoSpaceDN w:val="0"/>
        <w:adjustRightInd w:val="0"/>
        <w:snapToGrid w:val="0"/>
        <w:spacing w:line="360" w:lineRule="auto"/>
        <w:ind w:firstLine="42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4"/>
          <w:kern w:val="0"/>
          <w:sz w:val="24"/>
          <w:szCs w:val="24"/>
          <w:highlight w:val="none"/>
        </w:rPr>
        <w:t>(2</w:t>
      </w:r>
      <w:r>
        <w:rPr>
          <w:rFonts w:hint="eastAsia" w:ascii="宋体" w:hAnsi="宋体" w:eastAsia="宋体" w:cs="宋体"/>
          <w:snapToGrid w:val="0"/>
          <w:spacing w:val="-12"/>
          <w:kern w:val="0"/>
          <w:sz w:val="24"/>
          <w:szCs w:val="24"/>
          <w:highlight w:val="none"/>
        </w:rPr>
        <w:t>)</w:t>
      </w:r>
      <w:r>
        <w:rPr>
          <w:rFonts w:hint="eastAsia" w:ascii="宋体" w:hAnsi="宋体" w:eastAsia="宋体" w:cs="宋体"/>
          <w:snapToGrid w:val="0"/>
          <w:spacing w:val="-7"/>
          <w:kern w:val="0"/>
          <w:sz w:val="24"/>
          <w:szCs w:val="24"/>
          <w:highlight w:val="none"/>
        </w:rPr>
        <w:t>设计人及其工作人员违反本合同第 1、3 条，按管理权限，依据有关规定</w:t>
      </w:r>
      <w:r>
        <w:rPr>
          <w:rFonts w:hint="eastAsia" w:ascii="宋体" w:hAnsi="宋体" w:eastAsia="宋体" w:cs="宋体"/>
          <w:snapToGrid w:val="0"/>
          <w:spacing w:val="-6"/>
          <w:kern w:val="0"/>
          <w:sz w:val="24"/>
          <w:szCs w:val="24"/>
          <w:highlight w:val="none"/>
        </w:rPr>
        <w:t>给予党纪、政纪或组织处理；给发包人单位造成经济损失的，应予以赔偿；情节</w:t>
      </w:r>
      <w:r>
        <w:rPr>
          <w:rFonts w:hint="eastAsia" w:ascii="宋体" w:hAnsi="宋体" w:eastAsia="宋体" w:cs="宋体"/>
          <w:snapToGrid w:val="0"/>
          <w:spacing w:val="-1"/>
          <w:kern w:val="0"/>
          <w:sz w:val="24"/>
          <w:szCs w:val="24"/>
          <w:highlight w:val="none"/>
        </w:rPr>
        <w:t>严</w:t>
      </w:r>
      <w:r>
        <w:rPr>
          <w:rFonts w:hint="eastAsia" w:ascii="宋体" w:hAnsi="宋体" w:eastAsia="宋体" w:cs="宋体"/>
          <w:snapToGrid w:val="0"/>
          <w:spacing w:val="-4"/>
          <w:kern w:val="0"/>
          <w:sz w:val="24"/>
          <w:szCs w:val="24"/>
          <w:highlight w:val="none"/>
        </w:rPr>
        <w:t>重的，发包人建议交通运输主</w:t>
      </w:r>
      <w:r>
        <w:rPr>
          <w:rFonts w:hint="eastAsia" w:ascii="宋体" w:hAnsi="宋体" w:eastAsia="宋体" w:cs="宋体"/>
          <w:snapToGrid w:val="0"/>
          <w:spacing w:val="-3"/>
          <w:kern w:val="0"/>
          <w:sz w:val="24"/>
          <w:szCs w:val="24"/>
          <w:highlight w:val="none"/>
        </w:rPr>
        <w:t>管</w:t>
      </w:r>
      <w:r>
        <w:rPr>
          <w:rFonts w:hint="eastAsia" w:ascii="宋体" w:hAnsi="宋体" w:eastAsia="宋体" w:cs="宋体"/>
          <w:snapToGrid w:val="0"/>
          <w:spacing w:val="-2"/>
          <w:kern w:val="0"/>
          <w:sz w:val="24"/>
          <w:szCs w:val="24"/>
          <w:highlight w:val="none"/>
        </w:rPr>
        <w:t>部门给予设计人一至三年内不得进入其主管的公路</w:t>
      </w:r>
      <w:r>
        <w:rPr>
          <w:rFonts w:hint="eastAsia" w:ascii="宋体" w:hAnsi="宋体" w:eastAsia="宋体" w:cs="宋体"/>
          <w:snapToGrid w:val="0"/>
          <w:spacing w:val="-5"/>
          <w:kern w:val="0"/>
          <w:sz w:val="24"/>
          <w:szCs w:val="24"/>
          <w:highlight w:val="none"/>
        </w:rPr>
        <w:t>建设市场的处罚。</w:t>
      </w:r>
    </w:p>
    <w:p w14:paraId="1F8FE9EC">
      <w:pPr>
        <w:widowControl/>
        <w:wordWrap w:val="0"/>
        <w:autoSpaceDE w:val="0"/>
        <w:autoSpaceDN w:val="0"/>
        <w:adjustRightInd w:val="0"/>
        <w:snapToGrid w:val="0"/>
        <w:spacing w:line="360" w:lineRule="auto"/>
        <w:ind w:firstLine="484"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1"/>
          <w:kern w:val="0"/>
          <w:sz w:val="24"/>
          <w:szCs w:val="24"/>
          <w:highlight w:val="none"/>
        </w:rPr>
        <w:t>5.双方约定：本合同由双方或双方上级单位的纪检监察部门负</w:t>
      </w:r>
      <w:r>
        <w:rPr>
          <w:rFonts w:hint="eastAsia" w:ascii="宋体" w:hAnsi="宋体" w:eastAsia="宋体" w:cs="宋体"/>
          <w:snapToGrid w:val="0"/>
          <w:kern w:val="0"/>
          <w:sz w:val="24"/>
          <w:szCs w:val="24"/>
          <w:highlight w:val="none"/>
        </w:rPr>
        <w:t xml:space="preserve">责监督执行。 </w:t>
      </w:r>
      <w:r>
        <w:rPr>
          <w:rFonts w:hint="eastAsia" w:ascii="宋体" w:hAnsi="宋体" w:eastAsia="宋体" w:cs="宋体"/>
          <w:snapToGrid w:val="0"/>
          <w:spacing w:val="1"/>
          <w:kern w:val="0"/>
          <w:sz w:val="24"/>
          <w:szCs w:val="24"/>
          <w:highlight w:val="none"/>
        </w:rPr>
        <w:t>由发包人或发包人上级单位的纪检监察部门约</w:t>
      </w:r>
      <w:r>
        <w:rPr>
          <w:rFonts w:hint="eastAsia" w:ascii="宋体" w:hAnsi="宋体" w:eastAsia="宋体" w:cs="宋体"/>
          <w:snapToGrid w:val="0"/>
          <w:kern w:val="0"/>
          <w:sz w:val="24"/>
          <w:szCs w:val="24"/>
          <w:highlight w:val="none"/>
        </w:rPr>
        <w:t>请设计人或设计人上级单位纪检监察</w:t>
      </w:r>
      <w:r>
        <w:rPr>
          <w:rFonts w:hint="eastAsia" w:ascii="宋体" w:hAnsi="宋体" w:eastAsia="宋体" w:cs="宋体"/>
          <w:snapToGrid w:val="0"/>
          <w:spacing w:val="-2"/>
          <w:kern w:val="0"/>
          <w:sz w:val="24"/>
          <w:szCs w:val="24"/>
          <w:highlight w:val="none"/>
        </w:rPr>
        <w:t>部门对本合同执行情况进行检查</w:t>
      </w:r>
      <w:r>
        <w:rPr>
          <w:rFonts w:hint="eastAsia" w:ascii="宋体" w:hAnsi="宋体" w:eastAsia="宋体" w:cs="宋体"/>
          <w:snapToGrid w:val="0"/>
          <w:spacing w:val="-1"/>
          <w:kern w:val="0"/>
          <w:sz w:val="24"/>
          <w:szCs w:val="24"/>
          <w:highlight w:val="none"/>
        </w:rPr>
        <w:t>，提出在本合同规定范围内的裁定意见。</w:t>
      </w:r>
    </w:p>
    <w:p w14:paraId="082E33EC">
      <w:pPr>
        <w:widowControl/>
        <w:wordWrap w:val="0"/>
        <w:autoSpaceDE w:val="0"/>
        <w:autoSpaceDN w:val="0"/>
        <w:adjustRightInd w:val="0"/>
        <w:snapToGrid w:val="0"/>
        <w:spacing w:line="360" w:lineRule="auto"/>
        <w:ind w:firstLine="476" w:firstLineChars="200"/>
        <w:jc w:val="left"/>
        <w:textAlignment w:val="baseline"/>
        <w:outlineLvl w:val="1"/>
        <w:rPr>
          <w:rFonts w:hint="eastAsia" w:ascii="宋体" w:hAnsi="宋体" w:eastAsia="宋体" w:cs="宋体"/>
          <w:snapToGrid w:val="0"/>
          <w:kern w:val="0"/>
          <w:sz w:val="24"/>
          <w:szCs w:val="24"/>
          <w:highlight w:val="none"/>
        </w:rPr>
      </w:pPr>
      <w:bookmarkStart w:id="546" w:name="_Toc704"/>
      <w:bookmarkStart w:id="547" w:name="_Toc15702"/>
      <w:bookmarkStart w:id="548" w:name="_Toc27546"/>
      <w:bookmarkStart w:id="549" w:name="_Toc4940"/>
      <w:r>
        <w:rPr>
          <w:rFonts w:hint="eastAsia" w:ascii="宋体" w:hAnsi="宋体" w:eastAsia="宋体" w:cs="宋体"/>
          <w:snapToGrid w:val="0"/>
          <w:spacing w:val="-1"/>
          <w:kern w:val="0"/>
          <w:sz w:val="24"/>
          <w:szCs w:val="24"/>
          <w:highlight w:val="none"/>
        </w:rPr>
        <w:t>6.本合同有效期</w:t>
      </w:r>
      <w:r>
        <w:rPr>
          <w:rFonts w:hint="eastAsia" w:ascii="宋体" w:hAnsi="宋体" w:eastAsia="宋体" w:cs="宋体"/>
          <w:snapToGrid w:val="0"/>
          <w:kern w:val="0"/>
          <w:sz w:val="24"/>
          <w:szCs w:val="24"/>
          <w:highlight w:val="none"/>
        </w:rPr>
        <w:t>为合同双方签署之日起至勘察设计合同失效日止。</w:t>
      </w:r>
      <w:bookmarkEnd w:id="546"/>
      <w:bookmarkEnd w:id="547"/>
      <w:bookmarkEnd w:id="548"/>
      <w:bookmarkEnd w:id="549"/>
    </w:p>
    <w:p w14:paraId="736E00F2">
      <w:pPr>
        <w:widowControl/>
        <w:wordWrap w:val="0"/>
        <w:autoSpaceDE w:val="0"/>
        <w:autoSpaceDN w:val="0"/>
        <w:adjustRightInd w:val="0"/>
        <w:snapToGrid w:val="0"/>
        <w:spacing w:line="360" w:lineRule="auto"/>
        <w:ind w:firstLine="488"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7.本合同作为</w:t>
      </w:r>
      <w:r>
        <w:rPr>
          <w:rFonts w:hint="eastAsia" w:ascii="宋体" w:hAnsi="宋体" w:eastAsia="宋体" w:cs="宋体"/>
          <w:snapToGrid w:val="0"/>
          <w:spacing w:val="-2"/>
          <w:kern w:val="0"/>
          <w:sz w:val="24"/>
          <w:szCs w:val="24"/>
          <w:highlight w:val="none"/>
          <w:u w:val="single"/>
          <w:lang w:val="en-US" w:eastAsia="zh-CN"/>
        </w:rPr>
        <w:t xml:space="preserve"> 2025年泰安市普通国省道日常养护工程一阶段施工图设计项目  </w:t>
      </w:r>
      <w:r>
        <w:rPr>
          <w:rFonts w:hint="eastAsia" w:ascii="宋体" w:hAnsi="宋体" w:eastAsia="宋体" w:cs="宋体"/>
          <w:snapToGrid w:val="0"/>
          <w:spacing w:val="1"/>
          <w:kern w:val="0"/>
          <w:sz w:val="24"/>
          <w:szCs w:val="24"/>
          <w:highlight w:val="none"/>
        </w:rPr>
        <w:t>勘察设计合同的附件，与勘</w:t>
      </w:r>
      <w:r>
        <w:rPr>
          <w:rFonts w:hint="eastAsia" w:ascii="宋体" w:hAnsi="宋体" w:eastAsia="宋体" w:cs="宋体"/>
          <w:snapToGrid w:val="0"/>
          <w:spacing w:val="-2"/>
          <w:kern w:val="0"/>
          <w:sz w:val="24"/>
          <w:szCs w:val="24"/>
          <w:highlight w:val="none"/>
        </w:rPr>
        <w:t>察设计合同具有同等的法律</w:t>
      </w:r>
      <w:r>
        <w:rPr>
          <w:rFonts w:hint="eastAsia" w:ascii="宋体" w:hAnsi="宋体" w:eastAsia="宋体" w:cs="宋体"/>
          <w:snapToGrid w:val="0"/>
          <w:spacing w:val="-1"/>
          <w:kern w:val="0"/>
          <w:sz w:val="24"/>
          <w:szCs w:val="24"/>
          <w:highlight w:val="none"/>
        </w:rPr>
        <w:t>效力，经合同双方签署后立即生效。</w:t>
      </w:r>
    </w:p>
    <w:p w14:paraId="3E6B6231">
      <w:pPr>
        <w:widowControl/>
        <w:wordWrap w:val="0"/>
        <w:autoSpaceDE w:val="0"/>
        <w:autoSpaceDN w:val="0"/>
        <w:adjustRightInd w:val="0"/>
        <w:snapToGrid w:val="0"/>
        <w:spacing w:line="360" w:lineRule="auto"/>
        <w:ind w:firstLine="488" w:firstLineChars="200"/>
        <w:jc w:val="left"/>
        <w:textAlignment w:val="baseline"/>
        <w:rPr>
          <w:rFonts w:hint="eastAsia" w:ascii="宋体" w:hAnsi="宋体" w:eastAsia="宋体" w:cs="宋体"/>
          <w:snapToGrid w:val="0"/>
          <w:spacing w:val="-6"/>
          <w:kern w:val="0"/>
          <w:sz w:val="24"/>
          <w:szCs w:val="24"/>
          <w:highlight w:val="none"/>
        </w:rPr>
      </w:pPr>
      <w:r>
        <w:rPr>
          <w:rFonts w:hint="eastAsia" w:ascii="宋体" w:hAnsi="宋体" w:eastAsia="宋体" w:cs="宋体"/>
          <w:snapToGrid w:val="0"/>
          <w:spacing w:val="2"/>
          <w:kern w:val="0"/>
          <w:sz w:val="24"/>
          <w:szCs w:val="24"/>
          <w:highlight w:val="none"/>
        </w:rPr>
        <w:t>8.本合同</w:t>
      </w:r>
      <w:r>
        <w:rPr>
          <w:rFonts w:hint="eastAsia" w:ascii="宋体" w:hAnsi="宋体" w:eastAsia="宋体" w:cs="宋体"/>
          <w:snapToGrid w:val="0"/>
          <w:spacing w:val="8"/>
          <w:kern w:val="0"/>
          <w:sz w:val="24"/>
          <w:szCs w:val="24"/>
          <w:highlight w:val="none"/>
        </w:rPr>
        <w:t>正本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肆</w:t>
      </w:r>
      <w:r>
        <w:rPr>
          <w:rFonts w:hint="eastAsia" w:ascii="宋体" w:hAnsi="宋体" w:eastAsia="宋体" w:cs="宋体"/>
          <w:snapToGrid w:val="0"/>
          <w:spacing w:val="8"/>
          <w:kern w:val="0"/>
          <w:sz w:val="24"/>
          <w:szCs w:val="24"/>
          <w:highlight w:val="none"/>
        </w:rPr>
        <w:t>份，合同双方各执正本</w:t>
      </w:r>
      <w:r>
        <w:rPr>
          <w:rFonts w:hint="eastAsia" w:ascii="宋体" w:hAnsi="宋体" w:eastAsia="宋体" w:cs="宋体"/>
          <w:snapToGrid w:val="0"/>
          <w:spacing w:val="8"/>
          <w:kern w:val="0"/>
          <w:sz w:val="24"/>
          <w:szCs w:val="24"/>
          <w:highlight w:val="none"/>
          <w:u w:val="single"/>
          <w:lang w:eastAsia="zh-CN"/>
        </w:rPr>
        <w:t>壹</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份，当正本与副本的内容不一致时，以正本为准。</w:t>
      </w:r>
    </w:p>
    <w:p w14:paraId="77695254">
      <w:pPr>
        <w:widowControl/>
        <w:wordWrap w:val="0"/>
        <w:autoSpaceDE w:val="0"/>
        <w:autoSpaceDN w:val="0"/>
        <w:adjustRightInd w:val="0"/>
        <w:snapToGrid w:val="0"/>
        <w:spacing w:line="360" w:lineRule="auto"/>
        <w:ind w:left="5435" w:leftChars="228" w:hanging="4956" w:hangingChars="2100"/>
        <w:jc w:val="left"/>
        <w:textAlignment w:val="baseline"/>
        <w:rPr>
          <w:rFonts w:hint="eastAsia" w:ascii="宋体" w:hAnsi="宋体" w:eastAsia="宋体" w:cs="宋体"/>
          <w:snapToGrid w:val="0"/>
          <w:spacing w:val="-2"/>
          <w:kern w:val="0"/>
          <w:sz w:val="24"/>
          <w:szCs w:val="24"/>
          <w:highlight w:val="none"/>
          <w:lang w:val="en-US" w:eastAsia="zh-CN"/>
        </w:rPr>
      </w:pPr>
      <w:r>
        <w:rPr>
          <w:rFonts w:hint="eastAsia" w:ascii="宋体" w:hAnsi="宋体" w:eastAsia="宋体" w:cs="宋体"/>
          <w:snapToGrid w:val="0"/>
          <w:spacing w:val="-2"/>
          <w:kern w:val="0"/>
          <w:sz w:val="24"/>
          <w:szCs w:val="24"/>
          <w:highlight w:val="none"/>
        </w:rPr>
        <w:t>发包人：泰安市公路事业发展中心</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2"/>
          <w:kern w:val="0"/>
          <w:sz w:val="24"/>
          <w:szCs w:val="24"/>
          <w:highlight w:val="none"/>
        </w:rPr>
        <w:t>设计人：</w:t>
      </w:r>
    </w:p>
    <w:p w14:paraId="547302B2">
      <w:pPr>
        <w:widowControl/>
        <w:wordWrap w:val="0"/>
        <w:autoSpaceDE w:val="0"/>
        <w:autoSpaceDN w:val="0"/>
        <w:adjustRightInd w:val="0"/>
        <w:snapToGrid w:val="0"/>
        <w:spacing w:line="360" w:lineRule="auto"/>
        <w:ind w:left="5455" w:leftChars="912" w:hanging="3540" w:hangingChars="15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(盖单位章)</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1"/>
          <w:kern w:val="0"/>
          <w:sz w:val="24"/>
          <w:szCs w:val="24"/>
          <w:highlight w:val="none"/>
        </w:rPr>
        <w:t>(盖单位章)</w:t>
      </w:r>
    </w:p>
    <w:p w14:paraId="11467388">
      <w:pPr>
        <w:widowControl/>
        <w:wordWrap w:val="0"/>
        <w:autoSpaceDE w:val="0"/>
        <w:autoSpaceDN w:val="0"/>
        <w:adjustRightInd w:val="0"/>
        <w:snapToGrid w:val="0"/>
        <w:spacing w:line="360" w:lineRule="auto"/>
        <w:ind w:firstLine="230" w:firstLineChars="1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法定代表人或其委托代理人：(签字)      法定代表人或其委托代理人：(签字</w:t>
      </w:r>
      <w:r>
        <w:rPr>
          <w:rFonts w:hint="eastAsia" w:ascii="宋体" w:hAnsi="宋体" w:eastAsia="宋体" w:cs="宋体"/>
          <w:snapToGrid w:val="0"/>
          <w:spacing w:val="-3"/>
          <w:kern w:val="0"/>
          <w:sz w:val="24"/>
          <w:szCs w:val="24"/>
          <w:highlight w:val="none"/>
        </w:rPr>
        <w:t>)</w:t>
      </w:r>
    </w:p>
    <w:p w14:paraId="74C3E625">
      <w:pPr>
        <w:widowControl/>
        <w:wordWrap w:val="0"/>
        <w:autoSpaceDE w:val="0"/>
        <w:autoSpaceDN w:val="0"/>
        <w:adjustRightInd w:val="0"/>
        <w:snapToGrid w:val="0"/>
        <w:spacing w:line="360" w:lineRule="auto"/>
        <w:ind w:firstLine="944" w:firstLineChars="400"/>
        <w:jc w:val="left"/>
        <w:textAlignment w:val="baseline"/>
        <w:rPr>
          <w:rFonts w:hint="eastAsia" w:ascii="仿宋_GB2312" w:hAnsi="宋体" w:eastAsia="仿宋_GB2312" w:cs="宋体"/>
          <w:snapToGrid w:val="0"/>
          <w:spacing w:val="-2"/>
          <w:kern w:val="0"/>
          <w:sz w:val="24"/>
          <w:szCs w:val="24"/>
          <w:highlight w:val="none"/>
        </w:rPr>
      </w:pPr>
    </w:p>
    <w:p w14:paraId="0E4621D3">
      <w:pPr>
        <w:widowControl/>
        <w:wordWrap w:val="0"/>
        <w:autoSpaceDE w:val="0"/>
        <w:autoSpaceDN w:val="0"/>
        <w:adjustRightInd w:val="0"/>
        <w:snapToGrid w:val="0"/>
        <w:spacing w:line="360" w:lineRule="auto"/>
        <w:ind w:firstLine="944" w:firstLineChars="400"/>
        <w:jc w:val="left"/>
        <w:textAlignment w:val="baseline"/>
        <w:rPr>
          <w:rFonts w:hint="eastAsia" w:ascii="宋体" w:hAnsi="宋体" w:eastAsia="宋体" w:cs="宋体"/>
          <w:b/>
          <w:bCs/>
          <w:sz w:val="32"/>
          <w:szCs w:val="32"/>
          <w:highlight w:val="none"/>
        </w:rPr>
      </w:pPr>
      <w:r>
        <w:rPr>
          <w:rFonts w:hint="eastAsia" w:ascii="仿宋_GB2312" w:hAnsi="宋体" w:eastAsia="仿宋_GB2312" w:cs="宋体"/>
          <w:snapToGrid w:val="0"/>
          <w:spacing w:val="-2"/>
          <w:kern w:val="0"/>
          <w:sz w:val="24"/>
          <w:szCs w:val="24"/>
          <w:highlight w:val="none"/>
        </w:rPr>
        <w:t xml:space="preserve">年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 xml:space="preserve">月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 xml:space="preserve">日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 xml:space="preserve">年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 xml:space="preserve">月 </w:t>
      </w:r>
      <w:r>
        <w:rPr>
          <w:rFonts w:ascii="仿宋_GB2312" w:hAnsi="宋体" w:eastAsia="仿宋_GB2312" w:cs="宋体"/>
          <w:snapToGrid w:val="0"/>
          <w:spacing w:val="-2"/>
          <w:kern w:val="0"/>
          <w:sz w:val="24"/>
          <w:szCs w:val="24"/>
          <w:highlight w:val="none"/>
        </w:rPr>
        <w:t xml:space="preserve"> </w:t>
      </w:r>
      <w:r>
        <w:rPr>
          <w:rFonts w:hint="eastAsia" w:ascii="仿宋_GB2312" w:hAnsi="宋体" w:eastAsia="仿宋_GB2312" w:cs="宋体"/>
          <w:snapToGrid w:val="0"/>
          <w:spacing w:val="-2"/>
          <w:kern w:val="0"/>
          <w:sz w:val="24"/>
          <w:szCs w:val="24"/>
          <w:highlight w:val="none"/>
        </w:rPr>
        <w:t>日</w:t>
      </w:r>
      <w:r>
        <w:rPr>
          <w:rFonts w:hint="eastAsia" w:ascii="宋体" w:hAnsi="宋体" w:eastAsia="宋体" w:cs="宋体"/>
          <w:b/>
          <w:kern w:val="28"/>
          <w:szCs w:val="28"/>
          <w:highlight w:val="none"/>
        </w:rPr>
        <w:br w:type="page"/>
      </w:r>
      <w:r>
        <w:rPr>
          <w:rFonts w:hint="eastAsia" w:ascii="宋体" w:hAnsi="宋体" w:eastAsia="宋体" w:cs="宋体"/>
          <w:b/>
          <w:kern w:val="28"/>
          <w:szCs w:val="28"/>
          <w:highlight w:val="none"/>
        </w:rPr>
        <w:t>附件三  安全责任合同</w:t>
      </w:r>
    </w:p>
    <w:p w14:paraId="64DA0A37">
      <w:pPr>
        <w:spacing w:line="360" w:lineRule="auto"/>
        <w:rPr>
          <w:rFonts w:hint="eastAsia" w:ascii="宋体" w:hAnsi="宋体" w:eastAsia="宋体" w:cs="宋体"/>
          <w:b/>
          <w:bCs w:val="0"/>
          <w:kern w:val="28"/>
          <w:szCs w:val="28"/>
          <w:highlight w:val="none"/>
        </w:rPr>
      </w:pPr>
    </w:p>
    <w:p w14:paraId="7488BC9C">
      <w:pPr>
        <w:widowControl/>
        <w:kinsoku w:val="0"/>
        <w:wordWrap/>
        <w:autoSpaceDE w:val="0"/>
        <w:autoSpaceDN w:val="0"/>
        <w:adjustRightInd w:val="0"/>
        <w:snapToGrid w:val="0"/>
        <w:spacing w:line="360" w:lineRule="auto"/>
        <w:ind w:firstLine="655" w:firstLineChars="200"/>
        <w:jc w:val="center"/>
        <w:textAlignment w:val="baseline"/>
        <w:outlineLvl w:val="1"/>
        <w:rPr>
          <w:rFonts w:hint="eastAsia" w:ascii="宋体" w:hAnsi="宋体" w:eastAsia="宋体" w:cs="宋体"/>
          <w:b/>
          <w:bCs w:val="0"/>
          <w:snapToGrid w:val="0"/>
          <w:spacing w:val="3"/>
          <w:kern w:val="0"/>
          <w:sz w:val="32"/>
          <w:szCs w:val="32"/>
          <w:highlight w:val="none"/>
        </w:rPr>
      </w:pPr>
      <w:bookmarkStart w:id="550" w:name="_Toc142555476"/>
      <w:bookmarkStart w:id="551" w:name="_Toc30832"/>
      <w:bookmarkStart w:id="552" w:name="_Toc501407975"/>
      <w:bookmarkStart w:id="553" w:name="_Toc5787"/>
      <w:bookmarkStart w:id="554" w:name="_Toc501053317"/>
      <w:bookmarkStart w:id="555" w:name="_Toc4232"/>
      <w:bookmarkStart w:id="556" w:name="_Toc30240"/>
      <w:r>
        <w:rPr>
          <w:rFonts w:hint="eastAsia" w:ascii="宋体" w:hAnsi="宋体" w:eastAsia="宋体" w:cs="宋体"/>
          <w:b/>
          <w:bCs w:val="0"/>
          <w:snapToGrid w:val="0"/>
          <w:spacing w:val="3"/>
          <w:kern w:val="0"/>
          <w:sz w:val="32"/>
          <w:szCs w:val="32"/>
          <w:highlight w:val="none"/>
        </w:rPr>
        <w:t>安全责任合同</w:t>
      </w:r>
      <w:bookmarkEnd w:id="550"/>
      <w:bookmarkEnd w:id="551"/>
      <w:bookmarkEnd w:id="552"/>
      <w:bookmarkEnd w:id="553"/>
      <w:bookmarkEnd w:id="554"/>
      <w:bookmarkEnd w:id="555"/>
      <w:bookmarkEnd w:id="556"/>
    </w:p>
    <w:p w14:paraId="50208802">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根据国务院《建设工程安全生产管理条例》，交通运输部《公路水运工程安全生产监督管理办法》，为在</w:t>
      </w:r>
      <w:r>
        <w:rPr>
          <w:rFonts w:hint="eastAsia" w:ascii="宋体" w:hAnsi="宋体" w:eastAsia="宋体" w:cs="宋体"/>
          <w:snapToGrid w:val="0"/>
          <w:spacing w:val="-2"/>
          <w:kern w:val="0"/>
          <w:sz w:val="24"/>
          <w:szCs w:val="24"/>
          <w:highlight w:val="none"/>
          <w:u w:val="single"/>
          <w:lang w:val="en-US" w:eastAsia="zh-CN"/>
        </w:rPr>
        <w:t xml:space="preserve">  2025年泰安市普通国省道日常养护工程一阶段施工图设计项目</w:t>
      </w:r>
      <w:r>
        <w:rPr>
          <w:rFonts w:hint="eastAsia" w:ascii="宋体" w:hAnsi="宋体" w:eastAsia="宋体" w:cs="宋体"/>
          <w:sz w:val="24"/>
          <w:szCs w:val="24"/>
          <w:highlight w:val="none"/>
          <w:u w:val="single"/>
        </w:rPr>
        <w:t xml:space="preserve"> </w:t>
      </w:r>
      <w:r>
        <w:rPr>
          <w:rFonts w:hint="eastAsia" w:ascii="宋体" w:hAnsi="宋体" w:eastAsia="宋体" w:cs="宋体"/>
          <w:kern w:val="0"/>
          <w:sz w:val="24"/>
          <w:highlight w:val="none"/>
        </w:rPr>
        <w:t>合同的实施过程中切实做好本工程的安全生产管理工作，</w:t>
      </w:r>
      <w:r>
        <w:rPr>
          <w:rFonts w:hint="eastAsia" w:ascii="宋体" w:hAnsi="宋体" w:eastAsia="宋体" w:cs="宋体"/>
          <w:kern w:val="0"/>
          <w:sz w:val="24"/>
          <w:highlight w:val="none"/>
          <w:u w:val="single"/>
          <w:lang w:val="zh-CN"/>
        </w:rPr>
        <w:t>泰安市公路事业发展中心</w:t>
      </w:r>
      <w:r>
        <w:rPr>
          <w:rFonts w:hint="eastAsia" w:ascii="宋体" w:hAnsi="宋体" w:eastAsia="宋体" w:cs="宋体"/>
          <w:kern w:val="0"/>
          <w:sz w:val="24"/>
          <w:highlight w:val="none"/>
        </w:rPr>
        <w:t>（以下简称“发包人”）与</w:t>
      </w:r>
      <w:r>
        <w:rPr>
          <w:rFonts w:hint="eastAsia" w:ascii="宋体" w:hAnsi="宋体" w:eastAsia="宋体" w:cs="宋体"/>
          <w:kern w:val="0"/>
          <w:sz w:val="24"/>
          <w:highlight w:val="none"/>
          <w:u w:val="single"/>
        </w:rPr>
        <w:t xml:space="preserve"> </w:t>
      </w:r>
      <w:r>
        <w:rPr>
          <w:rFonts w:hint="eastAsia" w:ascii="宋体" w:hAnsi="宋体" w:eastAsia="宋体" w:cs="宋体"/>
          <w:snapToGrid w:val="0"/>
          <w:spacing w:val="-2"/>
          <w:kern w:val="0"/>
          <w:sz w:val="24"/>
          <w:szCs w:val="24"/>
          <w:highlight w:val="none"/>
          <w:u w:val="single"/>
          <w:lang w:val="en-US" w:eastAsia="zh-CN"/>
        </w:rPr>
        <w:t xml:space="preserve">          </w:t>
      </w:r>
      <w:r>
        <w:rPr>
          <w:rFonts w:hint="eastAsia" w:ascii="宋体" w:hAnsi="宋体" w:eastAsia="宋体" w:cs="宋体"/>
          <w:kern w:val="0"/>
          <w:sz w:val="24"/>
          <w:highlight w:val="none"/>
        </w:rPr>
        <w:t>（以下简称“设计人”）签订如下安全责任合同：</w:t>
      </w:r>
    </w:p>
    <w:p w14:paraId="3B9C7FC9">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一、发包人职责</w:t>
      </w:r>
    </w:p>
    <w:p w14:paraId="7C5B2B8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1. 严格遵守国家有关安全生产的法律法规、交通运输部《公路水运工程安全生产监督管理办法》有关安全生产的规定。</w:t>
      </w:r>
    </w:p>
    <w:p w14:paraId="119C25FC">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2. 按照“安全第一、预防为主”和坚持“管生产必须管安全”的原则进行安全生产管理，做到生产与安全工作同时计划、布置、检查、总结和评比。</w:t>
      </w:r>
    </w:p>
    <w:p w14:paraId="4423BC84">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3. 定期召开安全生产调度会，及时传达中央及地方有关安全生产的精神。</w:t>
      </w:r>
    </w:p>
    <w:p w14:paraId="1A74267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4. 组织对现场的安全生产检查，监督设计人及时处理发现的各项安全隐患。</w:t>
      </w:r>
    </w:p>
    <w:p w14:paraId="63DDB059">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二、设计人职责</w:t>
      </w:r>
    </w:p>
    <w:p w14:paraId="15D1E7FB">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1. 严格遵守国家有关安全生产的法律法规、交通运输部《公路水运工程安全生产监督管理办法》有关安全生产的规定。</w:t>
      </w:r>
    </w:p>
    <w:p w14:paraId="1E57892C">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w:t>
      </w:r>
    </w:p>
    <w:p w14:paraId="0F49BC7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3. 建立健全安全制度，加强安全知识教育培训，明确各岗位人员的安全职责，增强安全意识。</w:t>
      </w:r>
    </w:p>
    <w:p w14:paraId="67286374">
      <w:pPr>
        <w:spacing w:line="360" w:lineRule="auto"/>
        <w:ind w:firstLine="561"/>
        <w:jc w:val="left"/>
        <w:outlineLvl w:val="1"/>
        <w:rPr>
          <w:rFonts w:hint="eastAsia" w:ascii="宋体" w:hAnsi="宋体" w:eastAsia="宋体" w:cs="宋体"/>
          <w:kern w:val="0"/>
          <w:sz w:val="24"/>
          <w:highlight w:val="none"/>
        </w:rPr>
      </w:pPr>
      <w:bookmarkStart w:id="557" w:name="_Toc16000"/>
      <w:bookmarkStart w:id="558" w:name="_Toc13377"/>
      <w:bookmarkStart w:id="559" w:name="_Toc15249"/>
      <w:bookmarkStart w:id="560" w:name="_Toc4760"/>
      <w:r>
        <w:rPr>
          <w:rFonts w:hint="eastAsia" w:ascii="宋体" w:hAnsi="宋体" w:eastAsia="宋体" w:cs="宋体"/>
          <w:kern w:val="0"/>
          <w:sz w:val="24"/>
          <w:highlight w:val="none"/>
        </w:rPr>
        <w:t>4. 在实施勘察设计过程中，及时处理存在的安全事故隐患。</w:t>
      </w:r>
      <w:bookmarkEnd w:id="557"/>
      <w:bookmarkEnd w:id="558"/>
      <w:bookmarkEnd w:id="559"/>
      <w:bookmarkEnd w:id="560"/>
    </w:p>
    <w:p w14:paraId="6C3C110A">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5.设计人及其工程师应当按照法律、法规和工程建设强制性标准实施勘察设计，满足公路水运工程安全生产的需要。</w:t>
      </w:r>
    </w:p>
    <w:p w14:paraId="434F355A">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6.设计人应按照本工程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658008F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三、违约责任</w:t>
      </w:r>
    </w:p>
    <w:p w14:paraId="0A0A34A4">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如因发包人、设计人违约造成安全事故，根据国务院《建设工程安全生产管理条例》，交通运输部《公路水运工程安全生产监督管理办法》，将依法追究责任。</w:t>
      </w:r>
    </w:p>
    <w:p w14:paraId="694903A5">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四、本合同由双方法定代表人或其授权的代理人签署并加盖单位章后生效，设计人完成全部工作且费用结清后失效。</w:t>
      </w:r>
    </w:p>
    <w:p w14:paraId="6D245271">
      <w:pPr>
        <w:spacing w:line="360" w:lineRule="auto"/>
        <w:ind w:firstLine="561"/>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五、本合同</w:t>
      </w:r>
      <w:r>
        <w:rPr>
          <w:rFonts w:hint="eastAsia" w:ascii="宋体" w:hAnsi="宋体" w:eastAsia="宋体" w:cs="宋体"/>
          <w:snapToGrid w:val="0"/>
          <w:spacing w:val="8"/>
          <w:kern w:val="0"/>
          <w:sz w:val="24"/>
          <w:szCs w:val="24"/>
          <w:highlight w:val="none"/>
        </w:rPr>
        <w:t>正本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肆</w:t>
      </w:r>
      <w:r>
        <w:rPr>
          <w:rFonts w:hint="eastAsia" w:ascii="宋体" w:hAnsi="宋体" w:eastAsia="宋体" w:cs="宋体"/>
          <w:snapToGrid w:val="0"/>
          <w:spacing w:val="8"/>
          <w:kern w:val="0"/>
          <w:sz w:val="24"/>
          <w:szCs w:val="24"/>
          <w:highlight w:val="none"/>
        </w:rPr>
        <w:t>份，合同双方各执正本</w:t>
      </w:r>
      <w:r>
        <w:rPr>
          <w:rFonts w:hint="eastAsia" w:ascii="宋体" w:hAnsi="宋体" w:eastAsia="宋体" w:cs="宋体"/>
          <w:snapToGrid w:val="0"/>
          <w:spacing w:val="8"/>
          <w:kern w:val="0"/>
          <w:sz w:val="24"/>
          <w:szCs w:val="24"/>
          <w:highlight w:val="none"/>
          <w:u w:val="single"/>
          <w:lang w:eastAsia="zh-CN"/>
        </w:rPr>
        <w:t>壹</w:t>
      </w:r>
      <w:r>
        <w:rPr>
          <w:rFonts w:hint="eastAsia" w:ascii="宋体" w:hAnsi="宋体" w:eastAsia="宋体" w:cs="宋体"/>
          <w:snapToGrid w:val="0"/>
          <w:spacing w:val="8"/>
          <w:kern w:val="0"/>
          <w:sz w:val="24"/>
          <w:szCs w:val="24"/>
          <w:highlight w:val="none"/>
        </w:rPr>
        <w:t>份，副本</w:t>
      </w:r>
      <w:r>
        <w:rPr>
          <w:rFonts w:hint="eastAsia" w:ascii="宋体" w:hAnsi="宋体" w:eastAsia="宋体" w:cs="宋体"/>
          <w:snapToGrid w:val="0"/>
          <w:spacing w:val="8"/>
          <w:kern w:val="0"/>
          <w:sz w:val="24"/>
          <w:szCs w:val="24"/>
          <w:highlight w:val="none"/>
          <w:u w:val="single"/>
          <w:lang w:eastAsia="zh-CN"/>
        </w:rPr>
        <w:t>贰</w:t>
      </w:r>
      <w:r>
        <w:rPr>
          <w:rFonts w:hint="eastAsia" w:ascii="宋体" w:hAnsi="宋体" w:eastAsia="宋体" w:cs="宋体"/>
          <w:snapToGrid w:val="0"/>
          <w:spacing w:val="8"/>
          <w:kern w:val="0"/>
          <w:sz w:val="24"/>
          <w:szCs w:val="24"/>
          <w:highlight w:val="none"/>
        </w:rPr>
        <w:t>份，当正本与副本的内容不一致时，以正本为准。</w:t>
      </w:r>
    </w:p>
    <w:p w14:paraId="0CCDF363">
      <w:pPr>
        <w:spacing w:line="360" w:lineRule="auto"/>
        <w:ind w:firstLine="560"/>
        <w:rPr>
          <w:rFonts w:hint="eastAsia" w:ascii="宋体" w:hAnsi="宋体" w:eastAsia="宋体" w:cs="宋体"/>
          <w:kern w:val="0"/>
          <w:sz w:val="24"/>
          <w:highlight w:val="none"/>
        </w:rPr>
      </w:pPr>
    </w:p>
    <w:p w14:paraId="24249607">
      <w:pPr>
        <w:widowControl/>
        <w:wordWrap w:val="0"/>
        <w:autoSpaceDE w:val="0"/>
        <w:autoSpaceDN w:val="0"/>
        <w:adjustRightInd w:val="0"/>
        <w:snapToGrid w:val="0"/>
        <w:spacing w:line="360" w:lineRule="auto"/>
        <w:ind w:left="5435" w:leftChars="228" w:hanging="4956" w:hangingChars="2100"/>
        <w:jc w:val="left"/>
        <w:textAlignment w:val="baseline"/>
        <w:rPr>
          <w:rFonts w:hint="eastAsia" w:ascii="宋体" w:hAnsi="宋体" w:eastAsia="宋体" w:cs="宋体"/>
          <w:snapToGrid w:val="0"/>
          <w:spacing w:val="-2"/>
          <w:kern w:val="0"/>
          <w:sz w:val="24"/>
          <w:szCs w:val="24"/>
          <w:highlight w:val="none"/>
          <w:lang w:val="en-US" w:eastAsia="zh-CN"/>
        </w:rPr>
      </w:pPr>
      <w:r>
        <w:rPr>
          <w:rFonts w:hint="eastAsia" w:ascii="宋体" w:hAnsi="宋体" w:eastAsia="宋体" w:cs="宋体"/>
          <w:snapToGrid w:val="0"/>
          <w:spacing w:val="-2"/>
          <w:kern w:val="0"/>
          <w:sz w:val="24"/>
          <w:szCs w:val="24"/>
          <w:highlight w:val="none"/>
        </w:rPr>
        <w:t>发包人：泰安市公路事业发展中心</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2"/>
          <w:kern w:val="0"/>
          <w:sz w:val="24"/>
          <w:szCs w:val="24"/>
          <w:highlight w:val="none"/>
        </w:rPr>
        <w:t>设计人：</w:t>
      </w:r>
    </w:p>
    <w:p w14:paraId="2C071C81">
      <w:pPr>
        <w:widowControl/>
        <w:wordWrap w:val="0"/>
        <w:autoSpaceDE w:val="0"/>
        <w:autoSpaceDN w:val="0"/>
        <w:adjustRightInd w:val="0"/>
        <w:snapToGrid w:val="0"/>
        <w:spacing w:line="360" w:lineRule="auto"/>
        <w:ind w:left="5455" w:leftChars="912" w:hanging="3540" w:hangingChars="15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(盖单位章)</w:t>
      </w:r>
      <w:r>
        <w:rPr>
          <w:rFonts w:hint="eastAsia" w:ascii="宋体" w:hAnsi="宋体" w:eastAsia="宋体" w:cs="宋体"/>
          <w:snapToGrid w:val="0"/>
          <w:spacing w:val="-2"/>
          <w:kern w:val="0"/>
          <w:sz w:val="24"/>
          <w:szCs w:val="24"/>
          <w:highlight w:val="none"/>
          <w:lang w:val="en-US" w:eastAsia="zh-CN"/>
        </w:rPr>
        <w:t xml:space="preserve">                       </w:t>
      </w:r>
      <w:r>
        <w:rPr>
          <w:rFonts w:hint="eastAsia" w:ascii="宋体" w:hAnsi="宋体" w:eastAsia="宋体" w:cs="宋体"/>
          <w:snapToGrid w:val="0"/>
          <w:spacing w:val="-1"/>
          <w:kern w:val="0"/>
          <w:sz w:val="24"/>
          <w:szCs w:val="24"/>
          <w:highlight w:val="none"/>
        </w:rPr>
        <w:t>(盖单位章)</w:t>
      </w:r>
    </w:p>
    <w:p w14:paraId="2378DCE6">
      <w:pPr>
        <w:widowControl/>
        <w:wordWrap w:val="0"/>
        <w:autoSpaceDE w:val="0"/>
        <w:autoSpaceDN w:val="0"/>
        <w:adjustRightInd w:val="0"/>
        <w:snapToGrid w:val="0"/>
        <w:spacing w:line="360" w:lineRule="auto"/>
        <w:ind w:firstLine="472"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2"/>
          <w:kern w:val="0"/>
          <w:sz w:val="24"/>
          <w:szCs w:val="24"/>
          <w:highlight w:val="none"/>
        </w:rPr>
        <w:t xml:space="preserve">                  </w:t>
      </w:r>
    </w:p>
    <w:p w14:paraId="6A52B337">
      <w:pPr>
        <w:widowControl/>
        <w:wordWrap w:val="0"/>
        <w:autoSpaceDE w:val="0"/>
        <w:autoSpaceDN w:val="0"/>
        <w:adjustRightInd w:val="0"/>
        <w:snapToGrid w:val="0"/>
        <w:spacing w:line="360" w:lineRule="auto"/>
        <w:ind w:firstLine="460" w:firstLineChars="200"/>
        <w:jc w:val="left"/>
        <w:textAlignment w:val="baseline"/>
        <w:rPr>
          <w:rFonts w:hint="eastAsia" w:ascii="宋体" w:hAnsi="宋体" w:eastAsia="宋体" w:cs="宋体"/>
          <w:snapToGrid w:val="0"/>
          <w:kern w:val="0"/>
          <w:sz w:val="24"/>
          <w:szCs w:val="24"/>
          <w:highlight w:val="none"/>
        </w:rPr>
      </w:pPr>
      <w:r>
        <w:rPr>
          <w:rFonts w:hint="eastAsia" w:ascii="宋体" w:hAnsi="宋体" w:eastAsia="宋体" w:cs="宋体"/>
          <w:snapToGrid w:val="0"/>
          <w:spacing w:val="-5"/>
          <w:kern w:val="0"/>
          <w:sz w:val="24"/>
          <w:szCs w:val="24"/>
          <w:highlight w:val="none"/>
        </w:rPr>
        <w:t>法定代表人或其委托代理人：(签字)      法定代表人或其委托代理人：(签字</w:t>
      </w:r>
      <w:r>
        <w:rPr>
          <w:rFonts w:hint="eastAsia" w:ascii="宋体" w:hAnsi="宋体" w:eastAsia="宋体" w:cs="宋体"/>
          <w:snapToGrid w:val="0"/>
          <w:spacing w:val="-3"/>
          <w:kern w:val="0"/>
          <w:sz w:val="24"/>
          <w:szCs w:val="24"/>
          <w:highlight w:val="none"/>
        </w:rPr>
        <w:t>)</w:t>
      </w:r>
    </w:p>
    <w:p w14:paraId="67D969FC">
      <w:pPr>
        <w:widowControl/>
        <w:wordWrap w:val="0"/>
        <w:autoSpaceDE w:val="0"/>
        <w:autoSpaceDN w:val="0"/>
        <w:adjustRightInd w:val="0"/>
        <w:snapToGrid w:val="0"/>
        <w:spacing w:line="360" w:lineRule="auto"/>
        <w:ind w:firstLine="1180" w:firstLineChars="500"/>
        <w:jc w:val="left"/>
        <w:textAlignment w:val="baseline"/>
        <w:rPr>
          <w:rFonts w:hint="eastAsia" w:ascii="宋体" w:hAnsi="宋体" w:eastAsia="宋体" w:cs="宋体"/>
          <w:snapToGrid w:val="0"/>
          <w:spacing w:val="-2"/>
          <w:kern w:val="0"/>
          <w:sz w:val="24"/>
          <w:szCs w:val="24"/>
          <w:highlight w:val="none"/>
        </w:rPr>
      </w:pPr>
    </w:p>
    <w:p w14:paraId="3C0A582F">
      <w:pPr>
        <w:widowControl/>
        <w:wordWrap w:val="0"/>
        <w:autoSpaceDE w:val="0"/>
        <w:autoSpaceDN w:val="0"/>
        <w:adjustRightInd w:val="0"/>
        <w:snapToGrid w:val="0"/>
        <w:spacing w:line="360" w:lineRule="auto"/>
        <w:ind w:firstLine="1180" w:firstLineChars="500"/>
        <w:jc w:val="left"/>
        <w:textAlignment w:val="baseline"/>
        <w:rPr>
          <w:rFonts w:hint="eastAsia" w:ascii="宋体" w:hAnsi="宋体" w:eastAsia="宋体" w:cs="宋体"/>
          <w:snapToGrid w:val="0"/>
          <w:spacing w:val="-2"/>
          <w:kern w:val="0"/>
          <w:sz w:val="24"/>
          <w:szCs w:val="24"/>
          <w:highlight w:val="none"/>
        </w:rPr>
      </w:pPr>
      <w:r>
        <w:rPr>
          <w:rFonts w:hint="eastAsia" w:ascii="宋体" w:hAnsi="宋体" w:eastAsia="宋体" w:cs="宋体"/>
          <w:snapToGrid w:val="0"/>
          <w:spacing w:val="-2"/>
          <w:kern w:val="0"/>
          <w:sz w:val="24"/>
          <w:szCs w:val="24"/>
          <w:highlight w:val="none"/>
        </w:rPr>
        <w:t>年  月  日                             年  月  日</w:t>
      </w:r>
    </w:p>
    <w:p w14:paraId="3C535C43">
      <w:pPr>
        <w:widowControl/>
        <w:wordWrap w:val="0"/>
        <w:autoSpaceDE w:val="0"/>
        <w:autoSpaceDN w:val="0"/>
        <w:adjustRightInd w:val="0"/>
        <w:snapToGrid w:val="0"/>
        <w:spacing w:line="360" w:lineRule="auto"/>
        <w:ind w:firstLine="424" w:firstLineChars="200"/>
        <w:jc w:val="left"/>
        <w:textAlignment w:val="baseline"/>
        <w:rPr>
          <w:rFonts w:ascii="仿宋_GB2312" w:hAnsi="宋体" w:eastAsia="仿宋_GB2312" w:cs="宋体"/>
          <w:snapToGrid w:val="0"/>
          <w:spacing w:val="-14"/>
          <w:kern w:val="0"/>
          <w:sz w:val="24"/>
          <w:szCs w:val="24"/>
          <w:highlight w:val="none"/>
          <w:u w:val="single"/>
        </w:rPr>
      </w:pPr>
    </w:p>
    <w:p w14:paraId="288F798F">
      <w:pPr>
        <w:pStyle w:val="18"/>
        <w:rPr>
          <w:rFonts w:hAnsi="宋体" w:cs="宋体"/>
        </w:rPr>
      </w:pPr>
    </w:p>
    <w:p w14:paraId="1450994F">
      <w:pPr>
        <w:spacing w:line="440" w:lineRule="exact"/>
        <w:rPr>
          <w:rFonts w:ascii="宋体" w:hAnsi="宋体" w:eastAsia="宋体" w:cs="宋体"/>
          <w:color w:val="000000"/>
          <w:szCs w:val="21"/>
        </w:rPr>
      </w:pPr>
    </w:p>
    <w:bookmarkEnd w:id="395"/>
    <w:bookmarkEnd w:id="396"/>
    <w:bookmarkEnd w:id="397"/>
    <w:bookmarkEnd w:id="398"/>
    <w:p w14:paraId="36424DE7">
      <w:pPr>
        <w:adjustRightInd w:val="0"/>
        <w:snapToGrid w:val="0"/>
        <w:rPr>
          <w:rFonts w:ascii="宋体" w:hAnsi="宋体" w:eastAsia="宋体" w:cs="宋体"/>
          <w:color w:val="000000"/>
          <w:sz w:val="24"/>
          <w:szCs w:val="24"/>
        </w:rPr>
      </w:pPr>
      <w:bookmarkStart w:id="561" w:name="_Toc285809531"/>
      <w:r>
        <w:rPr>
          <w:rFonts w:ascii="宋体" w:hAnsi="宋体" w:eastAsia="宋体" w:cs="宋体"/>
          <w:b/>
          <w:bCs/>
          <w:color w:val="000000"/>
        </w:rPr>
        <w:br w:type="page"/>
      </w:r>
    </w:p>
    <w:p w14:paraId="75255887">
      <w:pPr>
        <w:pStyle w:val="2"/>
        <w:spacing w:before="120" w:after="120" w:line="400" w:lineRule="exact"/>
        <w:rPr>
          <w:rFonts w:ascii="宋体" w:hAnsi="宋体" w:eastAsia="宋体" w:cs="宋体"/>
          <w:color w:val="000000"/>
          <w:sz w:val="32"/>
        </w:rPr>
      </w:pPr>
      <w:bookmarkStart w:id="562" w:name="_Toc23112"/>
      <w:bookmarkStart w:id="563" w:name="_Toc67326888"/>
      <w:bookmarkStart w:id="564" w:name="_Toc27625"/>
      <w:r>
        <w:rPr>
          <w:rFonts w:hint="eastAsia" w:ascii="宋体" w:hAnsi="宋体" w:eastAsia="宋体" w:cs="宋体"/>
          <w:color w:val="000000"/>
          <w:sz w:val="32"/>
        </w:rPr>
        <w:t>第五章</w:t>
      </w:r>
      <w:r>
        <w:rPr>
          <w:rFonts w:ascii="宋体" w:hAnsi="宋体" w:eastAsia="宋体" w:cs="宋体"/>
          <w:color w:val="000000"/>
          <w:sz w:val="32"/>
        </w:rPr>
        <w:t xml:space="preserve"> </w:t>
      </w:r>
      <w:r>
        <w:rPr>
          <w:rFonts w:hint="eastAsia" w:ascii="宋体" w:hAnsi="宋体" w:eastAsia="宋体" w:cs="宋体"/>
          <w:color w:val="000000"/>
          <w:sz w:val="32"/>
        </w:rPr>
        <w:t>发包人要求</w:t>
      </w:r>
      <w:bookmarkEnd w:id="562"/>
      <w:bookmarkEnd w:id="563"/>
      <w:bookmarkEnd w:id="564"/>
    </w:p>
    <w:p w14:paraId="2B5EACF7">
      <w:pPr>
        <w:spacing w:line="360" w:lineRule="auto"/>
        <w:ind w:firstLine="480" w:firstLineChars="200"/>
        <w:rPr>
          <w:rFonts w:ascii="宋体" w:hAnsi="宋体" w:eastAsia="宋体" w:cs="宋体"/>
          <w:sz w:val="24"/>
        </w:rPr>
      </w:pPr>
      <w:r>
        <w:rPr>
          <w:rFonts w:hint="eastAsia" w:ascii="宋体" w:hAnsi="宋体" w:eastAsia="宋体" w:cs="宋体"/>
          <w:sz w:val="24"/>
        </w:rPr>
        <w:t>发包人要求应尽可能清晰准确，对于可以进行定量评估的工作，发包人要求不仅应明确规定其功能、用途、质量、环境、安全，并且要规定检验、试验、试运行的具体要求</w:t>
      </w:r>
      <w:r>
        <w:rPr>
          <w:rFonts w:ascii="宋体" w:hAnsi="宋体" w:eastAsia="宋体" w:cs="宋体"/>
          <w:sz w:val="24"/>
        </w:rPr>
        <w:t>(</w:t>
      </w:r>
      <w:r>
        <w:rPr>
          <w:rFonts w:hint="eastAsia" w:ascii="宋体" w:hAnsi="宋体" w:eastAsia="宋体" w:cs="宋体"/>
          <w:sz w:val="24"/>
        </w:rPr>
        <w:t>如有）。对于设计人负责提供的有关服务，在发包人要求中应一并明确规定。</w:t>
      </w:r>
    </w:p>
    <w:p w14:paraId="7EC7A5A0">
      <w:pPr>
        <w:spacing w:line="360" w:lineRule="auto"/>
        <w:ind w:firstLine="480" w:firstLineChars="200"/>
        <w:rPr>
          <w:rFonts w:ascii="宋体" w:hAnsi="宋体" w:eastAsia="宋体" w:cs="宋体"/>
          <w:sz w:val="24"/>
        </w:rPr>
      </w:pPr>
      <w:r>
        <w:rPr>
          <w:rFonts w:hint="eastAsia" w:ascii="宋体" w:hAnsi="宋体" w:eastAsia="宋体" w:cs="宋体"/>
          <w:sz w:val="24"/>
        </w:rPr>
        <w:t>发包人要求通常包括但不限于以下内容：</w:t>
      </w:r>
    </w:p>
    <w:p w14:paraId="50594AC1">
      <w:pPr>
        <w:spacing w:line="360" w:lineRule="auto"/>
        <w:ind w:firstLine="482" w:firstLineChars="200"/>
        <w:rPr>
          <w:rFonts w:ascii="宋体" w:hAnsi="宋体" w:eastAsia="宋体" w:cs="宋体"/>
          <w:b/>
          <w:sz w:val="24"/>
        </w:rPr>
      </w:pPr>
      <w:r>
        <w:rPr>
          <w:rFonts w:hint="eastAsia" w:ascii="宋体" w:hAnsi="宋体" w:eastAsia="宋体" w:cs="宋体"/>
          <w:b/>
          <w:sz w:val="24"/>
        </w:rPr>
        <w:t>一、设计要求</w:t>
      </w:r>
    </w:p>
    <w:p w14:paraId="7E352FD0">
      <w:pPr>
        <w:spacing w:line="360" w:lineRule="auto"/>
        <w:ind w:firstLine="480" w:firstLineChars="200"/>
        <w:rPr>
          <w:rFonts w:ascii="宋体" w:hAnsi="宋体" w:eastAsia="宋体" w:cs="宋体"/>
          <w:sz w:val="24"/>
        </w:rPr>
      </w:pPr>
      <w:r>
        <w:rPr>
          <w:rFonts w:hint="eastAsia" w:ascii="宋体" w:hAnsi="宋体" w:eastAsia="宋体" w:cs="宋体"/>
          <w:sz w:val="24"/>
        </w:rPr>
        <w:t>招标人应当根据项目情况在本章中明确相应的设计要求，一般应包括以下内容：</w:t>
      </w:r>
    </w:p>
    <w:p w14:paraId="40192A12">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项目概况</w:t>
      </w:r>
    </w:p>
    <w:p w14:paraId="151D9EE3">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主要包括</w:t>
      </w:r>
      <w:r>
        <w:rPr>
          <w:rFonts w:hint="eastAsia" w:ascii="宋体" w:hAnsi="宋体" w:eastAsia="宋体" w:cs="宋体"/>
          <w:color w:val="000000"/>
          <w:sz w:val="24"/>
          <w:highlight w:val="none"/>
        </w:rPr>
        <w:t>泰安市公路事业发展中心</w:t>
      </w:r>
      <w:r>
        <w:rPr>
          <w:rFonts w:hint="eastAsia" w:ascii="宋体" w:hAnsi="宋体" w:eastAsia="宋体" w:cs="宋体"/>
          <w:color w:val="000000"/>
          <w:sz w:val="24"/>
          <w:highlight w:val="none"/>
          <w:lang w:eastAsia="zh-CN"/>
        </w:rPr>
        <w:t>2025年泰安市普通国省道日常养护工程一阶段施工图设计项目</w:t>
      </w:r>
      <w:r>
        <w:rPr>
          <w:rFonts w:hint="eastAsia" w:ascii="宋体" w:hAnsi="宋体" w:eastAsia="宋体" w:cs="宋体"/>
          <w:color w:val="000000"/>
          <w:sz w:val="24"/>
          <w:highlight w:val="none"/>
        </w:rPr>
        <w:t>：</w:t>
      </w:r>
    </w:p>
    <w:p w14:paraId="5D2DF765">
      <w:pPr>
        <w:numPr>
          <w:ilvl w:val="0"/>
          <w:numId w:val="0"/>
        </w:num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lang w:eastAsia="zh-CN"/>
        </w:rPr>
        <w:t>预防性养护：非财政直管县管养主线里程599.145公里（车道里程1778.106公里），扣减在建项目及缺陷责任期项目后，可实施预防性养护里程计算基数为354.787公里（车道里程1211.542公里）,按5%比例,2025年预防性养护车道里程不低于60.577公里。</w:t>
      </w:r>
    </w:p>
    <w:p w14:paraId="7F57F1B8">
      <w:pPr>
        <w:numPr>
          <w:ilvl w:val="0"/>
          <w:numId w:val="0"/>
        </w:numPr>
        <w:spacing w:line="360" w:lineRule="auto"/>
        <w:rPr>
          <w:highlight w:val="none"/>
          <w:lang w:val="en-US"/>
        </w:rPr>
      </w:pPr>
      <w:r>
        <w:rPr>
          <w:rFonts w:hint="eastAsia" w:ascii="宋体" w:hAnsi="宋体" w:eastAsia="宋体" w:cs="宋体"/>
          <w:color w:val="000000"/>
          <w:sz w:val="24"/>
          <w:highlight w:val="none"/>
          <w:lang w:val="en-US" w:eastAsia="zh-CN"/>
        </w:rPr>
        <w:t xml:space="preserve">    （2）日常维修（小修工程）：</w:t>
      </w:r>
      <w:r>
        <w:rPr>
          <w:rFonts w:hint="eastAsia" w:ascii="宋体" w:hAnsi="宋体" w:eastAsia="宋体" w:cs="宋体"/>
          <w:color w:val="000000"/>
          <w:sz w:val="24"/>
          <w:highlight w:val="none"/>
          <w:lang w:eastAsia="zh-CN"/>
        </w:rPr>
        <w:t>非财政直管县管养公路的路基、路面、桥涵病害处治以及交通安全设施完善提升。</w:t>
      </w:r>
    </w:p>
    <w:p w14:paraId="0F9D9DEA">
      <w:pPr>
        <w:numPr>
          <w:ilvl w:val="0"/>
          <w:numId w:val="0"/>
        </w:numPr>
        <w:spacing w:line="360" w:lineRule="auto"/>
        <w:rPr>
          <w:rFonts w:hint="eastAsia" w:ascii="宋体" w:hAnsi="宋体" w:eastAsia="宋体" w:cs="宋体"/>
          <w:color w:val="000000"/>
          <w:sz w:val="24"/>
          <w:highlight w:val="none"/>
          <w:lang w:val="en-US" w:eastAsia="zh-CN"/>
        </w:rPr>
      </w:pPr>
      <w:r>
        <w:rPr>
          <w:rFonts w:hint="eastAsia"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（3）其他专项养护工程和应急养护工程等。</w:t>
      </w:r>
    </w:p>
    <w:p w14:paraId="55585C1F">
      <w:pPr>
        <w:numPr>
          <w:ilvl w:val="0"/>
          <w:numId w:val="0"/>
        </w:numPr>
        <w:spacing w:line="360" w:lineRule="auto"/>
        <w:rPr>
          <w:rFonts w:ascii="宋体" w:hAnsi="宋体" w:eastAsia="宋体" w:cs="宋体"/>
          <w:color w:val="auto"/>
          <w:sz w:val="24"/>
          <w:highlight w:val="none"/>
        </w:rPr>
      </w:pPr>
      <w:r>
        <w:rPr>
          <w:rFonts w:hint="eastAsia" w:ascii="宋体" w:hAnsi="宋体" w:eastAsia="宋体" w:cs="宋体"/>
          <w:color w:val="000000"/>
          <w:sz w:val="24"/>
          <w:highlight w:val="none"/>
        </w:rPr>
        <w:t xml:space="preserve">  </w:t>
      </w:r>
      <w:r>
        <w:rPr>
          <w:rFonts w:ascii="宋体" w:hAnsi="宋体" w:eastAsia="宋体" w:cs="宋体"/>
          <w:color w:val="auto"/>
          <w:sz w:val="24"/>
          <w:highlight w:val="none"/>
        </w:rPr>
        <w:t>2.</w:t>
      </w:r>
      <w:r>
        <w:rPr>
          <w:rFonts w:hint="eastAsia" w:ascii="宋体" w:hAnsi="宋体" w:eastAsia="宋体" w:cs="宋体"/>
          <w:color w:val="auto"/>
          <w:sz w:val="24"/>
          <w:highlight w:val="none"/>
        </w:rPr>
        <w:t>勘察设计范围及内容</w:t>
      </w:r>
    </w:p>
    <w:p w14:paraId="11C2F335">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包括</w:t>
      </w:r>
      <w:r>
        <w:rPr>
          <w:rFonts w:hint="eastAsia" w:ascii="宋体" w:hAnsi="宋体" w:eastAsia="宋体" w:cs="宋体"/>
          <w:color w:val="000000"/>
          <w:sz w:val="24"/>
          <w:highlight w:val="none"/>
        </w:rPr>
        <w:t>本项目的</w:t>
      </w:r>
      <w:r>
        <w:rPr>
          <w:rFonts w:hint="eastAsia" w:ascii="宋体" w:hAnsi="宋体" w:eastAsia="宋体" w:cs="宋体"/>
          <w:color w:val="000000"/>
          <w:sz w:val="24"/>
          <w:highlight w:val="none"/>
          <w:lang w:eastAsia="zh-CN"/>
        </w:rPr>
        <w:t>公路</w:t>
      </w:r>
      <w:r>
        <w:rPr>
          <w:rFonts w:hint="eastAsia" w:ascii="宋体" w:hAnsi="宋体" w:eastAsia="宋体" w:cs="宋体"/>
          <w:color w:val="000000"/>
          <w:sz w:val="24"/>
          <w:highlight w:val="none"/>
        </w:rPr>
        <w:t>技术状况调查</w:t>
      </w:r>
      <w:r>
        <w:rPr>
          <w:rFonts w:hint="eastAsia" w:ascii="宋体" w:hAnsi="宋体" w:eastAsia="宋体" w:cs="宋体"/>
          <w:color w:val="000000"/>
          <w:sz w:val="24"/>
          <w:highlight w:val="none"/>
          <w:lang w:eastAsia="zh-CN"/>
        </w:rPr>
        <w:t>与评定</w:t>
      </w: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病害诊断与养护决策</w:t>
      </w:r>
      <w:r>
        <w:rPr>
          <w:rFonts w:hint="eastAsia" w:ascii="宋体" w:hAnsi="宋体" w:eastAsia="宋体" w:cs="宋体"/>
          <w:color w:val="000000"/>
          <w:sz w:val="24"/>
          <w:highlight w:val="none"/>
        </w:rPr>
        <w:t>、一阶段施工图设计、预算文件编制等交通运输部《公路工程基本建设项目设计文件编制办法》规定的工作，以及施工招标配合（包括施工招标文件技术规范、工程量清单编制、工程量清单计价规则编制等）、施工期设计服务、协助施工单位编制竣工图纸等直至本项目竣工验收为止的所有后续服务。</w:t>
      </w:r>
    </w:p>
    <w:p w14:paraId="4FFB0786">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设计依据：符合国家现行规范、标准。</w:t>
      </w:r>
    </w:p>
    <w:p w14:paraId="3478D0DD">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项目使用功能的要求：满足国家最新规范。</w:t>
      </w:r>
    </w:p>
    <w:p w14:paraId="6BA81E03">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5.</w:t>
      </w:r>
      <w:r>
        <w:rPr>
          <w:rFonts w:hint="eastAsia" w:ascii="宋体" w:hAnsi="宋体" w:eastAsia="宋体" w:cs="宋体"/>
          <w:color w:val="auto"/>
          <w:sz w:val="24"/>
          <w:highlight w:val="none"/>
        </w:rPr>
        <w:t>设计人员和设备要求：满足项目实际需求。</w:t>
      </w:r>
    </w:p>
    <w:p w14:paraId="5AC41C91">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6.</w:t>
      </w:r>
      <w:r>
        <w:rPr>
          <w:rFonts w:hint="eastAsia" w:ascii="宋体" w:hAnsi="宋体" w:eastAsia="宋体" w:cs="宋体"/>
          <w:color w:val="auto"/>
          <w:sz w:val="24"/>
          <w:highlight w:val="none"/>
        </w:rPr>
        <w:t>其他要求：无。</w:t>
      </w:r>
    </w:p>
    <w:p w14:paraId="2A5FD749">
      <w:pPr>
        <w:spacing w:line="360" w:lineRule="auto"/>
        <w:ind w:firstLine="482" w:firstLineChars="200"/>
        <w:rPr>
          <w:rFonts w:ascii="宋体" w:hAnsi="宋体" w:eastAsia="宋体" w:cs="宋体"/>
          <w:b/>
          <w:sz w:val="24"/>
        </w:rPr>
      </w:pPr>
      <w:r>
        <w:rPr>
          <w:rFonts w:hint="eastAsia" w:ascii="宋体" w:hAnsi="宋体" w:eastAsia="宋体" w:cs="宋体"/>
          <w:b/>
          <w:sz w:val="24"/>
        </w:rPr>
        <w:t>二、适用规范标准</w:t>
      </w:r>
    </w:p>
    <w:p w14:paraId="61B13172">
      <w:pPr>
        <w:spacing w:line="360" w:lineRule="auto"/>
        <w:ind w:firstLine="480" w:firstLineChars="200"/>
        <w:rPr>
          <w:rFonts w:ascii="宋体" w:hAnsi="宋体" w:eastAsia="宋体" w:cs="宋体"/>
          <w:sz w:val="24"/>
        </w:rPr>
      </w:pPr>
      <w:r>
        <w:rPr>
          <w:rFonts w:hint="eastAsia" w:ascii="宋体" w:hAnsi="宋体" w:eastAsia="宋体" w:cs="宋体"/>
          <w:sz w:val="24"/>
        </w:rPr>
        <w:t>本工程的设计过程和成果必须符合国家有关工程建设标准强制性条文和交通运输部关于公路设计方面现行的标准、规范、规程、定额、办法、示例以及招标项目所在地关于公路工程设计方面的文件、规定。</w:t>
      </w:r>
    </w:p>
    <w:p w14:paraId="014CCA60">
      <w:pPr>
        <w:spacing w:line="360" w:lineRule="auto"/>
        <w:ind w:firstLine="480" w:firstLineChars="200"/>
        <w:rPr>
          <w:rFonts w:ascii="宋体" w:hAnsi="宋体" w:eastAsia="宋体" w:cs="宋体"/>
          <w:sz w:val="24"/>
        </w:rPr>
      </w:pPr>
      <w:r>
        <w:rPr>
          <w:rFonts w:hint="eastAsia" w:ascii="宋体" w:hAnsi="宋体" w:eastAsia="宋体" w:cs="宋体"/>
          <w:sz w:val="24"/>
        </w:rPr>
        <w:t>设计人在设计工作中使用或参考上述标准、规范以外的技术标准、规范时，应征得发包人或发包人的指定代表人的同意。</w:t>
      </w:r>
    </w:p>
    <w:p w14:paraId="098F97A6">
      <w:pPr>
        <w:spacing w:line="360" w:lineRule="auto"/>
        <w:ind w:firstLine="480" w:firstLineChars="200"/>
        <w:rPr>
          <w:rFonts w:ascii="宋体" w:hAnsi="宋体" w:eastAsia="宋体" w:cs="宋体"/>
          <w:sz w:val="24"/>
        </w:rPr>
      </w:pPr>
      <w:r>
        <w:rPr>
          <w:rFonts w:hint="eastAsia" w:ascii="宋体" w:hAnsi="宋体" w:eastAsia="宋体" w:cs="宋体"/>
          <w:sz w:val="24"/>
        </w:rPr>
        <w:t>在设计过程中，如果国家或有关部门颁布了新的技术标准或规范，则设计人应采用新的标准或规范进行设计。</w:t>
      </w:r>
    </w:p>
    <w:p w14:paraId="30D02A34">
      <w:pPr>
        <w:spacing w:line="360" w:lineRule="auto"/>
        <w:ind w:firstLine="480" w:firstLineChars="200"/>
        <w:rPr>
          <w:rFonts w:ascii="宋体" w:hAnsi="宋体" w:eastAsia="宋体" w:cs="宋体"/>
          <w:sz w:val="24"/>
        </w:rPr>
      </w:pPr>
      <w:r>
        <w:rPr>
          <w:rFonts w:hint="eastAsia" w:ascii="宋体" w:hAnsi="宋体" w:eastAsia="宋体" w:cs="宋体"/>
          <w:sz w:val="24"/>
        </w:rPr>
        <w:t>设计人在设计工作中必须使用中华人民共和国《工程建设标准强制性条文》（公路工程部分）和现行相关标准、规范、规程。</w:t>
      </w:r>
    </w:p>
    <w:p w14:paraId="489DD6DD">
      <w:pPr>
        <w:spacing w:line="360" w:lineRule="auto"/>
        <w:ind w:firstLine="482" w:firstLineChars="200"/>
        <w:rPr>
          <w:rFonts w:ascii="宋体" w:hAnsi="宋体" w:eastAsia="宋体" w:cs="宋体"/>
          <w:b/>
          <w:sz w:val="24"/>
        </w:rPr>
      </w:pPr>
      <w:r>
        <w:rPr>
          <w:rFonts w:hint="eastAsia" w:ascii="宋体" w:hAnsi="宋体" w:eastAsia="宋体" w:cs="宋体"/>
          <w:b/>
          <w:sz w:val="24"/>
        </w:rPr>
        <w:t>三、成果文件要求</w:t>
      </w:r>
    </w:p>
    <w:p w14:paraId="70D86062">
      <w:pPr>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1.</w:t>
      </w:r>
      <w:r>
        <w:rPr>
          <w:rFonts w:hint="eastAsia" w:ascii="宋体" w:hAnsi="宋体" w:eastAsia="宋体" w:cs="宋体"/>
          <w:sz w:val="24"/>
          <w:highlight w:val="none"/>
        </w:rPr>
        <w:t>成果文件的组成：设计说明、图纸等</w:t>
      </w:r>
    </w:p>
    <w:p w14:paraId="79D2CB64">
      <w:pPr>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2.</w:t>
      </w:r>
      <w:r>
        <w:rPr>
          <w:rFonts w:hint="eastAsia" w:ascii="宋体" w:hAnsi="宋体" w:eastAsia="宋体" w:cs="宋体"/>
          <w:sz w:val="24"/>
          <w:highlight w:val="none"/>
        </w:rPr>
        <w:t>成果文件的深度：符合国家现行规范、标准</w:t>
      </w:r>
    </w:p>
    <w:p w14:paraId="66DC22FC">
      <w:pPr>
        <w:spacing w:line="360" w:lineRule="auto"/>
        <w:ind w:firstLine="480" w:firstLineChars="200"/>
        <w:rPr>
          <w:rFonts w:ascii="宋体" w:hAnsi="宋体" w:eastAsia="宋体" w:cs="宋体"/>
          <w:sz w:val="24"/>
          <w:highlight w:val="none"/>
        </w:rPr>
      </w:pPr>
      <w:r>
        <w:rPr>
          <w:rFonts w:ascii="宋体" w:hAnsi="宋体" w:eastAsia="宋体" w:cs="宋体"/>
          <w:sz w:val="24"/>
          <w:highlight w:val="none"/>
        </w:rPr>
        <w:t>3.</w:t>
      </w:r>
      <w:r>
        <w:rPr>
          <w:rFonts w:hint="eastAsia" w:ascii="宋体" w:hAnsi="宋体" w:eastAsia="宋体" w:cs="宋体"/>
          <w:sz w:val="24"/>
          <w:highlight w:val="none"/>
        </w:rPr>
        <w:t>成果文件的格式要求：根据招标人要求提供</w:t>
      </w:r>
    </w:p>
    <w:p w14:paraId="0FBED8C4">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成果文件的份数要求：根据招标人要求提供</w:t>
      </w:r>
    </w:p>
    <w:p w14:paraId="060FAD55">
      <w:pPr>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成果文件的载体要求：</w:t>
      </w:r>
    </w:p>
    <w:p w14:paraId="14CBF315">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w:t>
      </w:r>
      <w:r>
        <w:rPr>
          <w:rFonts w:hint="eastAsia" w:ascii="宋体" w:hAnsi="宋体" w:eastAsia="宋体" w:cs="宋体"/>
          <w:sz w:val="24"/>
        </w:rPr>
        <w:t>）纸质版</w:t>
      </w:r>
    </w:p>
    <w:p w14:paraId="74E53BF4">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）电子版</w:t>
      </w:r>
    </w:p>
    <w:p w14:paraId="183EC891">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）其他要求：招标人认可的其他方式</w:t>
      </w:r>
    </w:p>
    <w:p w14:paraId="76BD39EB">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成果文件的展板等要求：根据招标人要求提供</w:t>
      </w:r>
    </w:p>
    <w:p w14:paraId="45F28A61">
      <w:pPr>
        <w:spacing w:line="360" w:lineRule="auto"/>
        <w:ind w:firstLine="480" w:firstLineChars="200"/>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成果文件的其他要求：根据招标人要求提供</w:t>
      </w:r>
    </w:p>
    <w:p w14:paraId="0C3C1A94">
      <w:pPr>
        <w:spacing w:line="360" w:lineRule="auto"/>
        <w:ind w:firstLine="482" w:firstLineChars="200"/>
        <w:rPr>
          <w:rFonts w:ascii="宋体" w:hAnsi="宋体" w:eastAsia="宋体" w:cs="宋体"/>
          <w:b/>
          <w:sz w:val="24"/>
        </w:rPr>
      </w:pPr>
      <w:r>
        <w:rPr>
          <w:rFonts w:hint="eastAsia" w:ascii="宋体" w:hAnsi="宋体" w:eastAsia="宋体" w:cs="宋体"/>
          <w:b/>
          <w:sz w:val="24"/>
        </w:rPr>
        <w:t>四、发包人财产清单</w:t>
      </w:r>
    </w:p>
    <w:p w14:paraId="1D0DD1C8">
      <w:pPr>
        <w:spacing w:line="360" w:lineRule="auto"/>
        <w:ind w:firstLine="480" w:firstLineChars="200"/>
        <w:rPr>
          <w:rFonts w:ascii="宋体" w:hAnsi="宋体" w:eastAsia="宋体" w:cs="宋体"/>
          <w:sz w:val="24"/>
        </w:rPr>
      </w:pPr>
      <w:r>
        <w:rPr>
          <w:rFonts w:hint="eastAsia" w:ascii="宋体" w:hAnsi="宋体" w:eastAsia="宋体" w:cs="宋体"/>
          <w:sz w:val="24"/>
        </w:rPr>
        <w:t>（一）发包人提供的设备、设施</w:t>
      </w:r>
    </w:p>
    <w:p w14:paraId="2CE9FEBB">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59276541">
      <w:pPr>
        <w:spacing w:line="360" w:lineRule="auto"/>
        <w:ind w:firstLine="480" w:firstLineChars="200"/>
        <w:rPr>
          <w:rFonts w:ascii="宋体" w:hAnsi="宋体" w:eastAsia="宋体" w:cs="宋体"/>
          <w:sz w:val="24"/>
        </w:rPr>
      </w:pPr>
      <w:r>
        <w:rPr>
          <w:rFonts w:hint="eastAsia" w:ascii="宋体" w:hAnsi="宋体" w:eastAsia="宋体" w:cs="宋体"/>
          <w:sz w:val="24"/>
        </w:rPr>
        <w:t>（二）发包人提供的资料（如有）</w:t>
      </w:r>
    </w:p>
    <w:p w14:paraId="1EEB800F">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施工场地等有关资料，以及其他与公路工程有关的原始资料；</w:t>
      </w:r>
    </w:p>
    <w:p w14:paraId="37C44E59">
      <w:pPr>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定位放线的基准点、基准线和基准标高；</w:t>
      </w:r>
    </w:p>
    <w:p w14:paraId="63E31FC1">
      <w:pPr>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发包人取得的有关审批、核准和备案材料；</w:t>
      </w:r>
    </w:p>
    <w:p w14:paraId="0CB48785">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前研究或设计的成果文件及相应的批件；</w:t>
      </w:r>
    </w:p>
    <w:p w14:paraId="4681BA20">
      <w:pPr>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发包人提供的技术标准、规范；</w:t>
      </w:r>
    </w:p>
    <w:p w14:paraId="295CBDF3">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其他资料。</w:t>
      </w:r>
    </w:p>
    <w:p w14:paraId="23A3AD59">
      <w:pPr>
        <w:spacing w:line="360" w:lineRule="auto"/>
        <w:ind w:firstLine="480" w:firstLineChars="200"/>
        <w:rPr>
          <w:rFonts w:ascii="宋体" w:hAnsi="宋体" w:eastAsia="宋体" w:cs="宋体"/>
          <w:sz w:val="24"/>
        </w:rPr>
      </w:pPr>
      <w:r>
        <w:rPr>
          <w:rFonts w:hint="eastAsia" w:ascii="宋体" w:hAnsi="宋体" w:eastAsia="宋体" w:cs="宋体"/>
          <w:sz w:val="24"/>
        </w:rPr>
        <w:t>（三）发包人财产使用要求及退还要求</w:t>
      </w:r>
    </w:p>
    <w:p w14:paraId="573AC08F">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120438CB">
      <w:pPr>
        <w:spacing w:line="360" w:lineRule="auto"/>
        <w:ind w:firstLine="482" w:firstLineChars="200"/>
        <w:rPr>
          <w:rFonts w:ascii="宋体" w:hAnsi="宋体" w:eastAsia="宋体" w:cs="宋体"/>
          <w:b/>
          <w:sz w:val="24"/>
        </w:rPr>
      </w:pPr>
      <w:r>
        <w:rPr>
          <w:rFonts w:hint="eastAsia" w:ascii="宋体" w:hAnsi="宋体" w:eastAsia="宋体" w:cs="宋体"/>
          <w:b/>
          <w:sz w:val="24"/>
        </w:rPr>
        <w:t>五、发包人提供的便利条件</w:t>
      </w:r>
    </w:p>
    <w:p w14:paraId="4083EAB3">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发包人提供的协助人员</w:t>
      </w:r>
    </w:p>
    <w:p w14:paraId="3F46121C">
      <w:pPr>
        <w:spacing w:line="360" w:lineRule="auto"/>
        <w:ind w:firstLine="482" w:firstLineChars="200"/>
        <w:rPr>
          <w:rFonts w:ascii="宋体" w:hAnsi="宋体" w:eastAsia="宋体" w:cs="宋体"/>
          <w:b/>
          <w:sz w:val="24"/>
        </w:rPr>
      </w:pPr>
      <w:r>
        <w:rPr>
          <w:rFonts w:hint="eastAsia" w:ascii="宋体" w:hAnsi="宋体" w:eastAsia="宋体" w:cs="宋体"/>
          <w:b/>
          <w:sz w:val="24"/>
        </w:rPr>
        <w:t>六、设计人需要自备的工作条件</w:t>
      </w:r>
    </w:p>
    <w:p w14:paraId="53B8706E">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设计人自备的工作手册：本项目必备的规范标准、图集等</w:t>
      </w:r>
    </w:p>
    <w:p w14:paraId="39D49777">
      <w:pPr>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设计人自备的办公设备：电脑、软件、投影仪、打印机、复印机、照相机、无人机等</w:t>
      </w:r>
    </w:p>
    <w:p w14:paraId="6201A20C">
      <w:pPr>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设计人自备的交通工具：出行车辆等</w:t>
      </w:r>
    </w:p>
    <w:p w14:paraId="4AD212E0">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设计人自备的现场办公设施：办公桌椅、文件柜等</w:t>
      </w:r>
    </w:p>
    <w:p w14:paraId="7DE91319">
      <w:pPr>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设计人自备的安全设施：安全帽、安全鞋、手电筒等</w:t>
      </w:r>
    </w:p>
    <w:p w14:paraId="039864E4">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设计人自备的勘察检测仪器、设备、工具</w:t>
      </w:r>
    </w:p>
    <w:p w14:paraId="47A68B18">
      <w:pPr>
        <w:spacing w:line="360" w:lineRule="auto"/>
        <w:ind w:firstLine="480" w:firstLineChars="200"/>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设计人应根据设计实际需要：</w:t>
      </w:r>
    </w:p>
    <w:p w14:paraId="0826C51C">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w:t>
      </w:r>
      <w:r>
        <w:rPr>
          <w:rFonts w:hint="eastAsia" w:ascii="宋体" w:hAnsi="宋体" w:eastAsia="宋体" w:cs="宋体"/>
          <w:sz w:val="24"/>
        </w:rPr>
        <w:t>）自行搜集或购买全部地形图、地质图、规划图及所涉及的其他图纸或资料，自费进行工程测量、工程勘察、研究试验及有关协调（包括签订协议）、调查和资料搜集等工作；</w:t>
      </w:r>
    </w:p>
    <w:p w14:paraId="4BEF2474">
      <w:pPr>
        <w:spacing w:line="360" w:lineRule="auto"/>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w:t>
      </w:r>
      <w:r>
        <w:rPr>
          <w:rFonts w:hint="eastAsia" w:ascii="宋体" w:hAnsi="宋体" w:eastAsia="宋体" w:cs="宋体"/>
          <w:sz w:val="24"/>
        </w:rPr>
        <w:t>）自行搜集或购买相关路网交通工程设施的配置资料；沿线供电资料；沿线管线资料；沿线气象、环境、人文景观的有关资料；相关路网的管理运营体制资料；相关路网服务设施设置情况的资料：与交通工程相关的规划资料。</w:t>
      </w:r>
    </w:p>
    <w:p w14:paraId="2516A6DE">
      <w:pPr>
        <w:spacing w:line="360" w:lineRule="auto"/>
        <w:ind w:firstLine="482" w:firstLineChars="200"/>
        <w:rPr>
          <w:rFonts w:ascii="宋体" w:hAnsi="宋体" w:eastAsia="宋体" w:cs="宋体"/>
          <w:b/>
          <w:sz w:val="24"/>
        </w:rPr>
      </w:pPr>
      <w:r>
        <w:rPr>
          <w:rFonts w:hint="eastAsia" w:ascii="宋体" w:hAnsi="宋体" w:eastAsia="宋体" w:cs="宋体"/>
          <w:b/>
          <w:sz w:val="24"/>
        </w:rPr>
        <w:t>七、发包人的其他要求</w:t>
      </w:r>
    </w:p>
    <w:p w14:paraId="631116A8">
      <w:pPr>
        <w:spacing w:line="360" w:lineRule="auto"/>
        <w:ind w:firstLine="480" w:firstLineChars="200"/>
        <w:rPr>
          <w:rFonts w:ascii="宋体" w:hAnsi="宋体" w:eastAsia="宋体" w:cs="宋体"/>
          <w:sz w:val="24"/>
        </w:rPr>
      </w:pPr>
      <w:r>
        <w:rPr>
          <w:rFonts w:hint="eastAsia" w:ascii="宋体" w:hAnsi="宋体" w:eastAsia="宋体" w:cs="宋体"/>
          <w:sz w:val="24"/>
        </w:rPr>
        <w:t>无。</w:t>
      </w:r>
    </w:p>
    <w:p w14:paraId="70927CA1">
      <w:pPr>
        <w:spacing w:line="360" w:lineRule="auto"/>
        <w:ind w:firstLine="480" w:firstLineChars="200"/>
        <w:rPr>
          <w:rFonts w:ascii="宋体" w:hAnsi="宋体" w:eastAsia="宋体" w:cs="宋体"/>
          <w:color w:val="000000"/>
          <w:sz w:val="24"/>
          <w:szCs w:val="24"/>
        </w:rPr>
      </w:pPr>
      <w:r>
        <w:rPr>
          <w:rFonts w:ascii="宋体" w:hAnsi="宋体" w:eastAsia="宋体" w:cs="宋体"/>
          <w:color w:val="000000"/>
          <w:sz w:val="24"/>
          <w:szCs w:val="24"/>
        </w:rPr>
        <w:br w:type="page"/>
      </w:r>
    </w:p>
    <w:p w14:paraId="6D925BCA">
      <w:pPr>
        <w:spacing w:line="480" w:lineRule="exact"/>
        <w:jc w:val="center"/>
        <w:rPr>
          <w:rFonts w:ascii="宋体" w:hAnsi="宋体" w:eastAsia="宋体" w:cs="宋体"/>
          <w:color w:val="000000"/>
          <w:sz w:val="24"/>
          <w:szCs w:val="24"/>
        </w:rPr>
      </w:pPr>
    </w:p>
    <w:p w14:paraId="7658B3C1">
      <w:pPr>
        <w:spacing w:line="480" w:lineRule="exact"/>
        <w:jc w:val="center"/>
        <w:rPr>
          <w:rFonts w:ascii="宋体" w:hAnsi="宋体" w:eastAsia="宋体" w:cs="宋体"/>
          <w:color w:val="000000"/>
          <w:sz w:val="24"/>
          <w:szCs w:val="24"/>
        </w:rPr>
      </w:pPr>
    </w:p>
    <w:p w14:paraId="29425B2D">
      <w:pPr>
        <w:spacing w:line="480" w:lineRule="exact"/>
        <w:jc w:val="center"/>
        <w:rPr>
          <w:rFonts w:ascii="宋体" w:hAnsi="宋体" w:eastAsia="宋体" w:cs="宋体"/>
          <w:color w:val="000000"/>
          <w:sz w:val="24"/>
          <w:szCs w:val="24"/>
        </w:rPr>
      </w:pPr>
    </w:p>
    <w:p w14:paraId="4A62DA53">
      <w:pPr>
        <w:spacing w:line="480" w:lineRule="exact"/>
        <w:jc w:val="center"/>
        <w:rPr>
          <w:rFonts w:ascii="宋体" w:hAnsi="宋体" w:eastAsia="宋体" w:cs="宋体"/>
          <w:color w:val="000000"/>
          <w:sz w:val="24"/>
          <w:szCs w:val="24"/>
        </w:rPr>
      </w:pPr>
    </w:p>
    <w:p w14:paraId="70D206A6">
      <w:pPr>
        <w:spacing w:line="480" w:lineRule="exact"/>
        <w:jc w:val="center"/>
        <w:rPr>
          <w:rFonts w:ascii="宋体" w:hAnsi="宋体" w:eastAsia="宋体" w:cs="宋体"/>
          <w:color w:val="000000"/>
          <w:sz w:val="24"/>
          <w:szCs w:val="24"/>
        </w:rPr>
      </w:pPr>
    </w:p>
    <w:p w14:paraId="60F4416C">
      <w:pPr>
        <w:pStyle w:val="2"/>
        <w:spacing w:line="440" w:lineRule="exact"/>
        <w:rPr>
          <w:rFonts w:ascii="宋体" w:hAnsi="宋体" w:eastAsia="宋体" w:cs="宋体"/>
          <w:bCs w:val="0"/>
          <w:color w:val="000000"/>
          <w:kern w:val="2"/>
          <w:sz w:val="21"/>
          <w:szCs w:val="20"/>
        </w:rPr>
      </w:pPr>
      <w:bookmarkStart w:id="565" w:name="_Toc1817"/>
      <w:bookmarkStart w:id="566" w:name="_Toc32355"/>
      <w:bookmarkStart w:id="567" w:name="_Toc67326896"/>
      <w:r>
        <w:rPr>
          <w:rFonts w:hint="eastAsia" w:ascii="宋体" w:hAnsi="宋体" w:eastAsia="宋体" w:cs="宋体"/>
          <w:color w:val="000000"/>
          <w:sz w:val="52"/>
          <w:szCs w:val="52"/>
        </w:rPr>
        <w:t>第二卷</w:t>
      </w:r>
      <w:bookmarkEnd w:id="561"/>
      <w:bookmarkEnd w:id="565"/>
      <w:bookmarkEnd w:id="566"/>
      <w:bookmarkEnd w:id="567"/>
      <w:r>
        <w:rPr>
          <w:rFonts w:ascii="宋体" w:hAnsi="宋体" w:eastAsia="宋体" w:cs="宋体"/>
          <w:bCs w:val="0"/>
          <w:color w:val="000000"/>
          <w:kern w:val="2"/>
          <w:sz w:val="21"/>
          <w:szCs w:val="20"/>
        </w:rPr>
        <w:t xml:space="preserve">   </w:t>
      </w:r>
    </w:p>
    <w:p w14:paraId="7462BE11">
      <w:pPr>
        <w:pStyle w:val="2"/>
        <w:spacing w:before="120" w:after="120" w:line="400" w:lineRule="exact"/>
        <w:rPr>
          <w:rFonts w:ascii="宋体" w:hAnsi="宋体" w:eastAsia="宋体" w:cs="宋体"/>
          <w:bCs w:val="0"/>
          <w:color w:val="000000"/>
          <w:sz w:val="32"/>
        </w:rPr>
      </w:pPr>
      <w:bookmarkStart w:id="568" w:name="_Toc285809532"/>
      <w:r>
        <w:rPr>
          <w:rFonts w:ascii="宋体" w:hAnsi="宋体" w:eastAsia="宋体" w:cs="宋体"/>
          <w:b/>
          <w:bCs/>
          <w:color w:val="000000"/>
        </w:rPr>
        <w:br w:type="page"/>
      </w:r>
      <w:bookmarkStart w:id="569" w:name="_Toc28910"/>
      <w:bookmarkStart w:id="570" w:name="_Toc67326897"/>
      <w:r>
        <w:rPr>
          <w:rFonts w:hint="eastAsia" w:ascii="宋体" w:hAnsi="宋体" w:eastAsia="宋体" w:cs="宋体"/>
          <w:bCs w:val="0"/>
          <w:color w:val="000000"/>
          <w:sz w:val="32"/>
        </w:rPr>
        <w:t>第六章</w:t>
      </w:r>
      <w:r>
        <w:rPr>
          <w:rFonts w:ascii="宋体" w:hAnsi="宋体" w:eastAsia="宋体" w:cs="宋体"/>
          <w:bCs w:val="0"/>
          <w:color w:val="000000"/>
          <w:sz w:val="32"/>
        </w:rPr>
        <w:t xml:space="preserve">  </w:t>
      </w:r>
      <w:r>
        <w:rPr>
          <w:rFonts w:hint="eastAsia" w:ascii="宋体" w:hAnsi="宋体" w:eastAsia="宋体" w:cs="宋体"/>
          <w:bCs/>
          <w:color w:val="000000"/>
          <w:sz w:val="32"/>
          <w:lang w:eastAsia="zh-CN"/>
        </w:rPr>
        <w:t>响应文件</w:t>
      </w:r>
      <w:r>
        <w:rPr>
          <w:rFonts w:hint="eastAsia" w:ascii="宋体" w:hAnsi="宋体" w:eastAsia="宋体" w:cs="宋体"/>
          <w:bCs w:val="0"/>
          <w:color w:val="000000"/>
          <w:sz w:val="32"/>
        </w:rPr>
        <w:t>格式</w:t>
      </w:r>
      <w:bookmarkEnd w:id="568"/>
      <w:bookmarkEnd w:id="569"/>
      <w:bookmarkEnd w:id="570"/>
    </w:p>
    <w:p w14:paraId="7F9B0A82">
      <w:pPr>
        <w:keepNext/>
        <w:keepLines/>
        <w:widowControl w:val="0"/>
        <w:wordWrap/>
        <w:adjustRightInd/>
        <w:snapToGrid/>
        <w:spacing w:before="0" w:beforeLines="0" w:after="0" w:afterLines="0" w:line="400" w:lineRule="exact"/>
        <w:ind w:left="0" w:leftChars="0" w:right="0" w:firstLine="0" w:firstLineChars="0"/>
        <w:jc w:val="center"/>
        <w:textAlignment w:val="auto"/>
        <w:outlineLvl w:val="1"/>
        <w:rPr>
          <w:rFonts w:ascii="宋体" w:hAnsi="宋体" w:eastAsia="宋体" w:cs="宋体"/>
          <w:color w:val="000000"/>
          <w:sz w:val="30"/>
          <w:szCs w:val="30"/>
        </w:rPr>
      </w:pPr>
      <w:bookmarkStart w:id="571" w:name="_Toc285809533"/>
      <w:bookmarkStart w:id="572" w:name="_Toc5097"/>
      <w:bookmarkStart w:id="573" w:name="_Toc67326898"/>
      <w:r>
        <w:rPr>
          <w:rFonts w:hint="eastAsia" w:ascii="宋体" w:hAnsi="宋体" w:eastAsia="宋体" w:cs="宋体"/>
          <w:b/>
          <w:bCs/>
          <w:color w:val="000000"/>
          <w:sz w:val="30"/>
          <w:szCs w:val="30"/>
        </w:rPr>
        <w:t>一、报价函</w:t>
      </w:r>
      <w:bookmarkEnd w:id="571"/>
      <w:bookmarkEnd w:id="572"/>
      <w:bookmarkEnd w:id="573"/>
    </w:p>
    <w:p w14:paraId="62F56A94">
      <w:pPr>
        <w:widowControl w:val="0"/>
        <w:adjustRightInd/>
        <w:snapToGrid/>
        <w:spacing w:beforeLines="0" w:afterLines="0" w:line="400" w:lineRule="exact"/>
        <w:textAlignment w:val="auto"/>
        <w:outlineLvl w:val="9"/>
        <w:rPr>
          <w:rFonts w:ascii="宋体" w:hAnsi="宋体" w:eastAsia="宋体" w:cs="宋体"/>
          <w:color w:val="000000"/>
          <w:sz w:val="24"/>
          <w:szCs w:val="24"/>
        </w:rPr>
      </w:pP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（采购人名称）：</w:t>
      </w:r>
    </w:p>
    <w:p w14:paraId="467ABECE">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．我方已仔细研究了</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（项目名称）设计采购项目竞争性磋商文件的全部内容，愿意以人民币（大写）</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ascii="宋体" w:hAnsi="宋体" w:eastAsia="宋体" w:cs="宋体"/>
          <w:color w:val="000000"/>
          <w:sz w:val="24"/>
          <w:szCs w:val="24"/>
        </w:rPr>
        <w:t>¥</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）的总报价（其中，增值税税率为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），设计服务期限：</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日历天，按合同约定完成设计工作。</w:t>
      </w:r>
    </w:p>
    <w:p w14:paraId="10B648AA">
      <w:pPr>
        <w:widowControl w:val="0"/>
        <w:adjustRightInd/>
        <w:snapToGrid/>
        <w:spacing w:beforeLines="0" w:afterLines="0" w:line="400" w:lineRule="exact"/>
        <w:ind w:firstLine="480" w:firstLineChars="200"/>
        <w:textAlignment w:val="auto"/>
        <w:outlineLvl w:val="9"/>
        <w:rPr>
          <w:rFonts w:ascii="宋体" w:hAnsi="宋体" w:eastAsia="宋体" w:cs="宋体"/>
          <w:color w:val="000000"/>
          <w:sz w:val="24"/>
          <w:szCs w:val="24"/>
        </w:rPr>
      </w:pPr>
      <w:r>
        <w:rPr>
          <w:rFonts w:ascii="宋体" w:hAnsi="宋体" w:eastAsia="宋体" w:cs="宋体"/>
          <w:color w:val="000000"/>
          <w:sz w:val="24"/>
          <w:szCs w:val="24"/>
        </w:rPr>
        <w:t xml:space="preserve">2. </w:t>
      </w:r>
      <w:r>
        <w:rPr>
          <w:rFonts w:hint="eastAsia" w:ascii="宋体" w:hAnsi="宋体" w:eastAsia="宋体" w:cs="宋体"/>
          <w:color w:val="000000"/>
          <w:sz w:val="24"/>
          <w:szCs w:val="24"/>
        </w:rPr>
        <w:t>我方的</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包括下列内容：</w:t>
      </w:r>
    </w:p>
    <w:p w14:paraId="5B7F6569">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）报价函；</w:t>
      </w:r>
    </w:p>
    <w:p w14:paraId="72ED9264">
      <w:pPr>
        <w:widowControl w:val="0"/>
        <w:adjustRightInd/>
        <w:snapToGrid/>
        <w:spacing w:beforeLines="0" w:afterLines="0" w:line="400" w:lineRule="exact"/>
        <w:ind w:firstLine="405"/>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唱价单；</w:t>
      </w:r>
    </w:p>
    <w:p w14:paraId="5BF735F2">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）法定代表人身份证明；</w:t>
      </w:r>
    </w:p>
    <w:p w14:paraId="08D5D353">
      <w:pPr>
        <w:widowControl w:val="0"/>
        <w:adjustRightInd/>
        <w:snapToGrid/>
        <w:spacing w:beforeLines="0" w:afterLines="0" w:line="400" w:lineRule="exact"/>
        <w:ind w:firstLine="405"/>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授权委托书；</w:t>
      </w:r>
    </w:p>
    <w:p w14:paraId="3E16E634">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）联合体协议书（如有）；</w:t>
      </w:r>
    </w:p>
    <w:p w14:paraId="241E0EF7">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）设计费用清单；</w:t>
      </w:r>
    </w:p>
    <w:p w14:paraId="5F61C621">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）资格审查资料；</w:t>
      </w:r>
    </w:p>
    <w:p w14:paraId="0336DD7B">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）设计方案；</w:t>
      </w:r>
    </w:p>
    <w:p w14:paraId="03759A07">
      <w:pPr>
        <w:spacing w:beforeLines="0" w:afterLines="0" w:line="400" w:lineRule="exact"/>
        <w:ind w:firstLine="405" w:firstLineChars="0"/>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须知前附表规定以及</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认为可以提供的其他资料。</w:t>
      </w:r>
    </w:p>
    <w:p w14:paraId="24F177B1">
      <w:pPr>
        <w:widowControl w:val="0"/>
        <w:adjustRightInd/>
        <w:snapToGrid/>
        <w:spacing w:beforeLines="0" w:afterLines="0" w:line="400" w:lineRule="exact"/>
        <w:ind w:firstLine="405"/>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p>
    <w:p w14:paraId="38652F5B">
      <w:pPr>
        <w:widowControl w:val="0"/>
        <w:adjustRightInd/>
        <w:snapToGrid/>
        <w:spacing w:beforeLines="0" w:afterLines="0" w:line="400" w:lineRule="exact"/>
        <w:ind w:firstLine="480" w:firstLineChars="200"/>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的上述组成部分如存在内容不一致的，以报价函为准。</w:t>
      </w:r>
    </w:p>
    <w:p w14:paraId="1B30E967">
      <w:pPr>
        <w:widowControl w:val="0"/>
        <w:adjustRightInd/>
        <w:snapToGrid/>
        <w:spacing w:beforeLines="0" w:afterLines="0" w:line="400" w:lineRule="exact"/>
        <w:ind w:firstLine="480" w:firstLineChars="200"/>
        <w:textAlignment w:val="auto"/>
        <w:outlineLvl w:val="9"/>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．我方承诺在竞争性磋商文件规定的报价有效期内不撤销</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w:t>
      </w:r>
    </w:p>
    <w:p w14:paraId="405FFA01">
      <w:pPr>
        <w:widowControl w:val="0"/>
        <w:adjustRightInd/>
        <w:snapToGrid/>
        <w:spacing w:beforeLines="0" w:afterLines="0" w:line="400" w:lineRule="exact"/>
        <w:ind w:firstLine="480" w:firstLineChars="200"/>
        <w:textAlignment w:val="auto"/>
        <w:outlineLvl w:val="9"/>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．如我方成交，我方承诺：</w:t>
      </w:r>
    </w:p>
    <w:p w14:paraId="7F6CF661">
      <w:pPr>
        <w:widowControl w:val="0"/>
        <w:adjustRightInd/>
        <w:snapToGrid/>
        <w:spacing w:beforeLines="0" w:afterLines="0" w:line="400" w:lineRule="exact"/>
        <w:ind w:left="960" w:leftChars="400" w:hanging="120" w:hangingChars="50"/>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1</w:t>
      </w:r>
      <w:r>
        <w:rPr>
          <w:rFonts w:hint="eastAsia" w:ascii="宋体" w:hAnsi="宋体" w:eastAsia="宋体" w:cs="宋体"/>
          <w:color w:val="000000"/>
          <w:sz w:val="24"/>
          <w:szCs w:val="24"/>
        </w:rPr>
        <w:t>）在收到成交通知书后，在成交通知书规定的期限内与你方签订合同；</w:t>
      </w:r>
    </w:p>
    <w:p w14:paraId="72D01353">
      <w:pPr>
        <w:widowControl w:val="0"/>
        <w:adjustRightInd/>
        <w:snapToGrid/>
        <w:spacing w:beforeLines="0" w:afterLines="0" w:line="400" w:lineRule="exact"/>
        <w:ind w:left="960" w:leftChars="400" w:hanging="120" w:hangingChars="50"/>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）在签订合同时不向你方提出附加条件；</w:t>
      </w:r>
    </w:p>
    <w:p w14:paraId="18E9436E">
      <w:pPr>
        <w:widowControl w:val="0"/>
        <w:adjustRightInd/>
        <w:snapToGrid/>
        <w:spacing w:beforeLines="0" w:afterLines="0" w:line="400" w:lineRule="exact"/>
        <w:ind w:left="960" w:leftChars="400" w:hanging="120" w:hangingChars="50"/>
        <w:textAlignment w:val="auto"/>
        <w:outlineLvl w:val="9"/>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）按照竞争性磋商文件要求提交履约保证金；</w:t>
      </w:r>
      <w:bookmarkStart w:id="574" w:name="_Toc369531694"/>
      <w:bookmarkStart w:id="575" w:name="_Toc352691658"/>
      <w:bookmarkStart w:id="576" w:name="_Toc1187"/>
    </w:p>
    <w:p w14:paraId="46117373">
      <w:pPr>
        <w:widowControl w:val="0"/>
        <w:adjustRightInd/>
        <w:snapToGrid/>
        <w:spacing w:beforeLines="0" w:afterLines="0" w:line="400" w:lineRule="exact"/>
        <w:ind w:firstLine="840" w:firstLineChars="350"/>
        <w:textAlignment w:val="auto"/>
        <w:outlineLvl w:val="9"/>
        <w:rPr>
          <w:rFonts w:ascii="宋体" w:hAnsi="宋体" w:eastAsia="宋体" w:cs="宋体"/>
          <w:color w:val="000000"/>
          <w:sz w:val="24"/>
          <w:szCs w:val="24"/>
          <w:u w:val="single"/>
        </w:rPr>
      </w:pPr>
      <w:r>
        <w:rPr>
          <w:rFonts w:hint="eastAsia" w:ascii="宋体" w:hAnsi="宋体" w:eastAsia="宋体" w:cs="宋体"/>
          <w:color w:val="000000"/>
          <w:sz w:val="24"/>
          <w:szCs w:val="24"/>
        </w:rPr>
        <w:t>（</w:t>
      </w:r>
      <w:r>
        <w:rPr>
          <w:rFonts w:ascii="宋体" w:hAnsi="宋体" w:eastAsia="宋体" w:cs="宋体"/>
          <w:color w:val="000000"/>
          <w:sz w:val="24"/>
          <w:szCs w:val="24"/>
        </w:rPr>
        <w:t>4</w:t>
      </w:r>
      <w:r>
        <w:rPr>
          <w:rFonts w:hint="eastAsia" w:ascii="宋体" w:hAnsi="宋体" w:eastAsia="宋体" w:cs="宋体"/>
          <w:color w:val="000000"/>
          <w:sz w:val="24"/>
          <w:szCs w:val="24"/>
        </w:rPr>
        <w:t>）在合</w:t>
      </w:r>
      <w:bookmarkEnd w:id="574"/>
      <w:bookmarkEnd w:id="575"/>
      <w:bookmarkEnd w:id="576"/>
      <w:r>
        <w:rPr>
          <w:rFonts w:hint="eastAsia" w:ascii="宋体" w:hAnsi="宋体" w:eastAsia="宋体" w:cs="宋体"/>
          <w:color w:val="000000"/>
          <w:sz w:val="24"/>
          <w:szCs w:val="24"/>
        </w:rPr>
        <w:t>同约定的期限内完成合同规定的全部义务</w:t>
      </w: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p>
    <w:p w14:paraId="65D5D534">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lang w:eastAsia="zh-CN"/>
        </w:rPr>
        <w:t>供应商</w:t>
      </w:r>
      <w:r>
        <w:rPr>
          <w:rFonts w:hint="eastAsia" w:hAnsi="宋体" w:cs="宋体"/>
          <w:color w:val="000000"/>
          <w:sz w:val="24"/>
          <w:szCs w:val="24"/>
        </w:rPr>
        <w:t>：（盖章）</w:t>
      </w:r>
    </w:p>
    <w:p w14:paraId="3CA97B64">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单位地址：</w:t>
      </w:r>
    </w:p>
    <w:p w14:paraId="620F8055">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法定代表人</w:t>
      </w:r>
      <w:r>
        <w:rPr>
          <w:rFonts w:hint="eastAsia" w:hAnsi="宋体" w:cs="宋体"/>
          <w:b w:val="0"/>
          <w:bCs w:val="0"/>
          <w:color w:val="000000"/>
          <w:sz w:val="24"/>
        </w:rPr>
        <w:t>或授权代表</w:t>
      </w:r>
      <w:r>
        <w:rPr>
          <w:rFonts w:hint="eastAsia" w:hAnsi="宋体" w:cs="宋体"/>
          <w:color w:val="000000"/>
          <w:sz w:val="24"/>
          <w:szCs w:val="24"/>
        </w:rPr>
        <w:t>：（签字或盖章）</w:t>
      </w:r>
    </w:p>
    <w:p w14:paraId="2454CC79">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电话：</w:t>
      </w:r>
      <w:r>
        <w:rPr>
          <w:rFonts w:hAnsi="宋体" w:cs="宋体"/>
          <w:color w:val="000000"/>
          <w:sz w:val="24"/>
          <w:szCs w:val="24"/>
        </w:rPr>
        <w:t xml:space="preserve">              </w:t>
      </w:r>
      <w:r>
        <w:rPr>
          <w:rFonts w:hint="eastAsia" w:hAnsi="宋体" w:cs="宋体"/>
          <w:color w:val="000000"/>
          <w:sz w:val="24"/>
          <w:szCs w:val="24"/>
        </w:rPr>
        <w:t>传真：</w:t>
      </w:r>
    </w:p>
    <w:p w14:paraId="639ED286">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开户银行名称：</w:t>
      </w:r>
    </w:p>
    <w:p w14:paraId="2E3D8265">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银行账号：</w:t>
      </w:r>
    </w:p>
    <w:p w14:paraId="582B8256">
      <w:pPr>
        <w:pStyle w:val="18"/>
        <w:widowControl w:val="0"/>
        <w:adjustRightInd/>
        <w:snapToGrid/>
        <w:spacing w:beforeLines="0" w:afterLines="0" w:line="400" w:lineRule="exact"/>
        <w:ind w:firstLine="520"/>
        <w:textAlignment w:val="auto"/>
        <w:outlineLvl w:val="9"/>
        <w:rPr>
          <w:rFonts w:hAnsi="宋体" w:cs="宋体"/>
          <w:color w:val="000000"/>
          <w:sz w:val="24"/>
          <w:szCs w:val="24"/>
        </w:rPr>
      </w:pPr>
      <w:r>
        <w:rPr>
          <w:rFonts w:hint="eastAsia" w:hAnsi="宋体" w:cs="宋体"/>
          <w:color w:val="000000"/>
          <w:sz w:val="24"/>
          <w:szCs w:val="24"/>
        </w:rPr>
        <w:t>开户银行地址：</w:t>
      </w:r>
    </w:p>
    <w:p w14:paraId="6B37DF63">
      <w:pPr>
        <w:pStyle w:val="18"/>
        <w:widowControl w:val="0"/>
        <w:wordWrap w:val="0"/>
        <w:adjustRightInd/>
        <w:snapToGrid/>
        <w:spacing w:beforeLines="0" w:afterLines="0" w:line="400" w:lineRule="exact"/>
        <w:ind w:firstLine="520"/>
        <w:jc w:val="right"/>
        <w:textAlignment w:val="auto"/>
        <w:outlineLvl w:val="9"/>
        <w:rPr>
          <w:rFonts w:hAnsi="宋体" w:cs="宋体"/>
          <w:color w:val="000000"/>
          <w:sz w:val="24"/>
          <w:szCs w:val="24"/>
        </w:rPr>
        <w:sectPr>
          <w:footerReference r:id="rId10" w:type="first"/>
          <w:headerReference r:id="rId8" w:type="default"/>
          <w:footerReference r:id="rId9" w:type="default"/>
          <w:pgSz w:w="11906" w:h="16838"/>
          <w:pgMar w:top="1417" w:right="1247" w:bottom="1417" w:left="1247" w:header="851" w:footer="992" w:gutter="0"/>
          <w:cols w:space="720" w:num="1"/>
          <w:titlePg/>
          <w:docGrid w:type="lines" w:linePitch="312" w:charSpace="0"/>
        </w:sectPr>
      </w:pPr>
      <w:r>
        <w:rPr>
          <w:rFonts w:hint="eastAsia" w:hAnsi="宋体" w:cs="宋体"/>
          <w:color w:val="000000"/>
          <w:sz w:val="24"/>
          <w:szCs w:val="24"/>
        </w:rPr>
        <w:t>日期：</w:t>
      </w:r>
      <w:r>
        <w:rPr>
          <w:rFonts w:hAnsi="宋体" w:cs="宋体"/>
          <w:color w:val="000000"/>
          <w:sz w:val="24"/>
          <w:szCs w:val="24"/>
          <w:u w:val="single"/>
        </w:rPr>
        <w:t xml:space="preserve">      </w:t>
      </w:r>
      <w:r>
        <w:rPr>
          <w:rFonts w:hint="eastAsia" w:hAnsi="宋体" w:cs="宋体"/>
          <w:color w:val="000000"/>
          <w:sz w:val="24"/>
          <w:szCs w:val="24"/>
        </w:rPr>
        <w:t>年</w:t>
      </w:r>
      <w:r>
        <w:rPr>
          <w:rFonts w:hAnsi="宋体" w:cs="宋体"/>
          <w:color w:val="000000"/>
          <w:sz w:val="24"/>
          <w:szCs w:val="24"/>
          <w:u w:val="single"/>
        </w:rPr>
        <w:t xml:space="preserve">      </w:t>
      </w:r>
      <w:r>
        <w:rPr>
          <w:rFonts w:hint="eastAsia" w:hAnsi="宋体" w:cs="宋体"/>
          <w:color w:val="000000"/>
          <w:sz w:val="24"/>
          <w:szCs w:val="24"/>
        </w:rPr>
        <w:t>月</w:t>
      </w:r>
      <w:r>
        <w:rPr>
          <w:rFonts w:hAnsi="宋体" w:cs="宋体"/>
          <w:color w:val="000000"/>
          <w:sz w:val="24"/>
          <w:szCs w:val="24"/>
          <w:u w:val="single"/>
        </w:rPr>
        <w:t xml:space="preserve">      </w:t>
      </w:r>
      <w:r>
        <w:rPr>
          <w:rFonts w:hint="eastAsia" w:hAnsi="宋体" w:cs="宋体"/>
          <w:color w:val="000000"/>
          <w:sz w:val="24"/>
          <w:szCs w:val="24"/>
        </w:rPr>
        <w:t>日</w:t>
      </w:r>
      <w:r>
        <w:rPr>
          <w:rFonts w:hAnsi="宋体" w:cs="宋体"/>
          <w:color w:val="000000"/>
          <w:sz w:val="24"/>
          <w:szCs w:val="24"/>
        </w:rPr>
        <w:t xml:space="preserve">        </w:t>
      </w:r>
    </w:p>
    <w:p w14:paraId="746D207C">
      <w:pPr>
        <w:pStyle w:val="3"/>
        <w:spacing w:line="600" w:lineRule="exact"/>
        <w:jc w:val="center"/>
        <w:rPr>
          <w:rFonts w:ascii="宋体" w:hAnsi="宋体" w:eastAsia="宋体" w:cs="宋体"/>
          <w:color w:val="000000"/>
          <w:sz w:val="30"/>
          <w:szCs w:val="30"/>
        </w:rPr>
      </w:pPr>
      <w:bookmarkStart w:id="577" w:name="_Toc13716"/>
      <w:bookmarkStart w:id="578" w:name="_Toc285809534"/>
      <w:bookmarkStart w:id="579" w:name="_Toc67326899"/>
      <w:r>
        <w:rPr>
          <w:rFonts w:hint="eastAsia" w:ascii="宋体" w:hAnsi="宋体" w:eastAsia="宋体" w:cs="宋体"/>
          <w:color w:val="000000"/>
          <w:sz w:val="30"/>
          <w:szCs w:val="30"/>
        </w:rPr>
        <w:t>二、唱价单</w:t>
      </w:r>
      <w:bookmarkEnd w:id="577"/>
      <w:bookmarkEnd w:id="578"/>
      <w:bookmarkEnd w:id="579"/>
    </w:p>
    <w:p w14:paraId="6878ED8A">
      <w:pPr>
        <w:pStyle w:val="18"/>
        <w:spacing w:line="480" w:lineRule="exact"/>
        <w:rPr>
          <w:rFonts w:hAnsi="宋体" w:cs="宋体"/>
          <w:b/>
          <w:color w:val="000000"/>
          <w:sz w:val="24"/>
          <w:szCs w:val="24"/>
          <w:u w:val="single"/>
        </w:rPr>
      </w:pPr>
      <w:r>
        <w:rPr>
          <w:rFonts w:hint="eastAsia" w:hAnsi="宋体" w:cs="宋体"/>
          <w:b/>
          <w:color w:val="000000"/>
          <w:sz w:val="24"/>
          <w:szCs w:val="24"/>
        </w:rPr>
        <w:t>项目名称：</w:t>
      </w:r>
      <w:r>
        <w:rPr>
          <w:rFonts w:hAnsi="宋体" w:cs="宋体"/>
          <w:b/>
          <w:color w:val="000000"/>
          <w:sz w:val="24"/>
          <w:szCs w:val="24"/>
        </w:rPr>
        <w:t xml:space="preserve"> </w:t>
      </w:r>
      <w:r>
        <w:rPr>
          <w:rFonts w:hAnsi="宋体" w:cs="宋体"/>
          <w:b/>
          <w:color w:val="000000"/>
          <w:sz w:val="24"/>
          <w:szCs w:val="24"/>
          <w:u w:val="single"/>
        </w:rPr>
        <w:t xml:space="preserve">                       </w:t>
      </w:r>
    </w:p>
    <w:p w14:paraId="649F991B">
      <w:pPr>
        <w:pStyle w:val="18"/>
        <w:spacing w:line="480" w:lineRule="exact"/>
        <w:rPr>
          <w:rFonts w:hAnsi="宋体" w:cs="宋体"/>
          <w:b/>
          <w:color w:val="000000"/>
          <w:sz w:val="24"/>
          <w:szCs w:val="24"/>
        </w:rPr>
      </w:pPr>
      <w:r>
        <w:rPr>
          <w:rFonts w:hint="eastAsia" w:hAnsi="宋体" w:cs="宋体"/>
          <w:b/>
          <w:color w:val="000000"/>
          <w:sz w:val="24"/>
          <w:szCs w:val="24"/>
        </w:rPr>
        <w:t>项目编号：</w:t>
      </w:r>
      <w:r>
        <w:rPr>
          <w:rFonts w:hAnsi="宋体" w:cs="宋体"/>
          <w:b/>
          <w:color w:val="000000"/>
          <w:sz w:val="24"/>
          <w:szCs w:val="24"/>
        </w:rPr>
        <w:t xml:space="preserve">                                                 </w:t>
      </w:r>
    </w:p>
    <w:tbl>
      <w:tblPr>
        <w:tblStyle w:val="33"/>
        <w:tblW w:w="91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5463"/>
      </w:tblGrid>
      <w:tr w14:paraId="1BF9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3686" w:type="dxa"/>
            <w:vAlign w:val="center"/>
          </w:tcPr>
          <w:p w14:paraId="1856021D">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5463" w:type="dxa"/>
            <w:vAlign w:val="center"/>
          </w:tcPr>
          <w:p w14:paraId="5DA1CC6F">
            <w:pPr>
              <w:spacing w:line="320" w:lineRule="exact"/>
              <w:jc w:val="center"/>
              <w:rPr>
                <w:rFonts w:ascii="宋体" w:hAnsi="宋体" w:eastAsia="宋体" w:cs="宋体"/>
                <w:color w:val="000000"/>
                <w:sz w:val="24"/>
                <w:szCs w:val="24"/>
              </w:rPr>
            </w:pPr>
          </w:p>
        </w:tc>
      </w:tr>
      <w:tr w14:paraId="28E4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3686" w:type="dxa"/>
            <w:vAlign w:val="center"/>
          </w:tcPr>
          <w:p w14:paraId="2E9FCBD4">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5463" w:type="dxa"/>
            <w:vAlign w:val="center"/>
          </w:tcPr>
          <w:p w14:paraId="440C74EA">
            <w:pPr>
              <w:spacing w:line="320" w:lineRule="exact"/>
              <w:jc w:val="center"/>
              <w:rPr>
                <w:rFonts w:ascii="宋体" w:hAnsi="宋体" w:eastAsia="宋体" w:cs="宋体"/>
                <w:color w:val="000000"/>
                <w:sz w:val="24"/>
                <w:szCs w:val="24"/>
              </w:rPr>
            </w:pPr>
          </w:p>
        </w:tc>
      </w:tr>
      <w:tr w14:paraId="7866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3686" w:type="dxa"/>
            <w:vAlign w:val="center"/>
          </w:tcPr>
          <w:p w14:paraId="63F868E9">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设计费总价</w:t>
            </w:r>
          </w:p>
        </w:tc>
        <w:tc>
          <w:tcPr>
            <w:tcW w:w="5463" w:type="dxa"/>
            <w:vAlign w:val="center"/>
          </w:tcPr>
          <w:p w14:paraId="297FBE97">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（大写）</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06E71CDB">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（小写）</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r w14:paraId="42B3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3686" w:type="dxa"/>
            <w:vAlign w:val="center"/>
          </w:tcPr>
          <w:p w14:paraId="6BD70EA4">
            <w:pPr>
              <w:spacing w:line="320" w:lineRule="exact"/>
              <w:jc w:val="center"/>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设计周期</w:t>
            </w:r>
          </w:p>
        </w:tc>
        <w:tc>
          <w:tcPr>
            <w:tcW w:w="5463" w:type="dxa"/>
            <w:vAlign w:val="center"/>
          </w:tcPr>
          <w:p w14:paraId="0A62C59F">
            <w:pPr>
              <w:pStyle w:val="18"/>
              <w:jc w:val="center"/>
              <w:rPr>
                <w:rFonts w:hAnsi="宋体" w:cs="宋体"/>
                <w:color w:val="000000"/>
                <w:sz w:val="24"/>
                <w:szCs w:val="24"/>
                <w:highlight w:val="none"/>
              </w:rPr>
            </w:pPr>
            <w:r>
              <w:rPr>
                <w:rFonts w:hint="eastAsia" w:ascii="宋体" w:hAnsi="宋体" w:eastAsia="宋体" w:cs="宋体"/>
                <w:color w:val="000000"/>
                <w:sz w:val="24"/>
                <w:szCs w:val="22"/>
                <w:highlight w:val="none"/>
                <w:lang w:val="en-US" w:eastAsia="zh-CN"/>
              </w:rPr>
              <w:t>接采购人通知后，</w:t>
            </w:r>
            <w:r>
              <w:rPr>
                <w:rFonts w:hint="eastAsia" w:hAnsi="宋体" w:cs="宋体"/>
                <w:color w:val="000000"/>
                <w:sz w:val="24"/>
                <w:szCs w:val="22"/>
                <w:highlight w:val="none"/>
                <w:u w:val="single"/>
                <w:lang w:val="en-US" w:eastAsia="zh-CN"/>
              </w:rPr>
              <w:t xml:space="preserve">   </w:t>
            </w:r>
            <w:r>
              <w:rPr>
                <w:rFonts w:hint="eastAsia" w:ascii="宋体" w:hAnsi="宋体" w:eastAsia="宋体" w:cs="宋体"/>
                <w:color w:val="000000"/>
                <w:sz w:val="24"/>
                <w:szCs w:val="22"/>
                <w:highlight w:val="none"/>
              </w:rPr>
              <w:t>日历天</w:t>
            </w:r>
            <w:r>
              <w:rPr>
                <w:rFonts w:hint="eastAsia" w:ascii="宋体" w:hAnsi="宋体" w:eastAsia="宋体" w:cs="宋体"/>
                <w:color w:val="000000"/>
                <w:sz w:val="24"/>
                <w:szCs w:val="22"/>
                <w:highlight w:val="none"/>
                <w:lang w:val="en-US" w:eastAsia="zh-CN"/>
              </w:rPr>
              <w:t>内完成</w:t>
            </w:r>
            <w:r>
              <w:rPr>
                <w:rFonts w:hint="eastAsia" w:ascii="宋体" w:hAnsi="宋体" w:eastAsia="宋体" w:cs="宋体"/>
                <w:color w:val="000000"/>
                <w:sz w:val="24"/>
                <w:szCs w:val="22"/>
                <w:highlight w:val="none"/>
              </w:rPr>
              <w:t>施工图设计。</w:t>
            </w:r>
          </w:p>
        </w:tc>
      </w:tr>
      <w:tr w14:paraId="06F9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3686" w:type="dxa"/>
            <w:vAlign w:val="center"/>
          </w:tcPr>
          <w:p w14:paraId="1A604A1D">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项目负责人姓名</w:t>
            </w:r>
          </w:p>
        </w:tc>
        <w:tc>
          <w:tcPr>
            <w:tcW w:w="5463" w:type="dxa"/>
            <w:vAlign w:val="center"/>
          </w:tcPr>
          <w:p w14:paraId="77CF7B81">
            <w:pPr>
              <w:jc w:val="center"/>
              <w:rPr>
                <w:rFonts w:ascii="宋体" w:hAnsi="宋体" w:eastAsia="宋体" w:cs="宋体"/>
                <w:color w:val="000000"/>
                <w:sz w:val="24"/>
                <w:szCs w:val="24"/>
              </w:rPr>
            </w:pPr>
          </w:p>
        </w:tc>
      </w:tr>
      <w:tr w14:paraId="746A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3686" w:type="dxa"/>
            <w:vAlign w:val="center"/>
          </w:tcPr>
          <w:p w14:paraId="084FB9B0">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对竞争性磋商文件及合同条件</w:t>
            </w:r>
          </w:p>
          <w:p w14:paraId="26FFED81">
            <w:pPr>
              <w:spacing w:line="32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的认同程度声明（是否完全认同）</w:t>
            </w:r>
          </w:p>
        </w:tc>
        <w:tc>
          <w:tcPr>
            <w:tcW w:w="5463" w:type="dxa"/>
            <w:vAlign w:val="center"/>
          </w:tcPr>
          <w:p w14:paraId="7A288E63">
            <w:pPr>
              <w:spacing w:line="320" w:lineRule="exact"/>
              <w:jc w:val="center"/>
              <w:rPr>
                <w:rFonts w:ascii="宋体" w:hAnsi="宋体" w:eastAsia="宋体" w:cs="宋体"/>
                <w:color w:val="000000"/>
                <w:sz w:val="24"/>
                <w:szCs w:val="24"/>
              </w:rPr>
            </w:pPr>
          </w:p>
        </w:tc>
      </w:tr>
    </w:tbl>
    <w:p w14:paraId="2ABAFC04">
      <w:pPr>
        <w:pStyle w:val="18"/>
        <w:spacing w:line="480" w:lineRule="exact"/>
        <w:rPr>
          <w:rFonts w:hAnsi="宋体" w:cs="宋体"/>
          <w:color w:val="000000"/>
          <w:sz w:val="24"/>
          <w:szCs w:val="24"/>
        </w:rPr>
      </w:pPr>
      <w:r>
        <w:rPr>
          <w:rFonts w:hint="eastAsia" w:hAnsi="宋体" w:cs="宋体"/>
          <w:color w:val="000000"/>
          <w:sz w:val="24"/>
          <w:szCs w:val="24"/>
          <w:lang w:eastAsia="zh-CN"/>
        </w:rPr>
        <w:t>供应商</w:t>
      </w:r>
      <w:r>
        <w:rPr>
          <w:rFonts w:hint="eastAsia" w:hAnsi="宋体" w:cs="宋体"/>
          <w:color w:val="000000"/>
          <w:sz w:val="24"/>
          <w:szCs w:val="24"/>
        </w:rPr>
        <w:t>名称：（盖章）</w:t>
      </w:r>
    </w:p>
    <w:p w14:paraId="14033AF5">
      <w:pPr>
        <w:pStyle w:val="18"/>
        <w:spacing w:line="480" w:lineRule="exact"/>
        <w:ind w:left="31680" w:hanging="120" w:hangingChars="50"/>
        <w:rPr>
          <w:rFonts w:hAnsi="宋体" w:cs="宋体"/>
          <w:color w:val="000000"/>
          <w:sz w:val="24"/>
          <w:szCs w:val="24"/>
        </w:rPr>
      </w:pPr>
      <w:r>
        <w:rPr>
          <w:rFonts w:hint="eastAsia" w:hAnsi="宋体" w:cs="宋体"/>
          <w:color w:val="000000"/>
          <w:sz w:val="24"/>
          <w:szCs w:val="24"/>
        </w:rPr>
        <w:t>法定代表人或授权代表：（签字或盖章）</w:t>
      </w:r>
      <w:r>
        <w:rPr>
          <w:rFonts w:hAnsi="宋体" w:cs="宋体"/>
          <w:color w:val="000000"/>
          <w:sz w:val="24"/>
          <w:szCs w:val="24"/>
        </w:rPr>
        <w:t xml:space="preserve">        </w:t>
      </w:r>
    </w:p>
    <w:p w14:paraId="4F31462D">
      <w:pPr>
        <w:pStyle w:val="18"/>
        <w:spacing w:line="480" w:lineRule="exact"/>
        <w:ind w:left="239" w:leftChars="114" w:firstLine="4920" w:firstLineChars="2050"/>
        <w:rPr>
          <w:rFonts w:hAnsi="宋体" w:cs="宋体"/>
          <w:color w:val="000000"/>
          <w:sz w:val="24"/>
          <w:szCs w:val="24"/>
        </w:rPr>
      </w:pPr>
      <w:r>
        <w:rPr>
          <w:rFonts w:hAnsi="宋体" w:cs="宋体"/>
          <w:color w:val="000000"/>
          <w:sz w:val="24"/>
          <w:szCs w:val="24"/>
        </w:rPr>
        <w:t xml:space="preserve">   </w:t>
      </w:r>
      <w:r>
        <w:rPr>
          <w:rFonts w:hint="eastAsia" w:hAnsi="宋体" w:cs="宋体"/>
          <w:color w:val="000000"/>
          <w:sz w:val="24"/>
          <w:szCs w:val="24"/>
        </w:rPr>
        <w:t>日期：</w:t>
      </w:r>
      <w:r>
        <w:rPr>
          <w:rFonts w:hAnsi="宋体" w:cs="宋体"/>
          <w:color w:val="000000"/>
          <w:sz w:val="24"/>
          <w:szCs w:val="24"/>
          <w:u w:val="single"/>
        </w:rPr>
        <w:t xml:space="preserve">     </w:t>
      </w:r>
      <w:r>
        <w:rPr>
          <w:rFonts w:hint="eastAsia" w:hAnsi="宋体" w:cs="宋体"/>
          <w:color w:val="000000"/>
          <w:sz w:val="24"/>
          <w:szCs w:val="24"/>
        </w:rPr>
        <w:t>年</w:t>
      </w:r>
      <w:r>
        <w:rPr>
          <w:rFonts w:hAnsi="宋体" w:cs="宋体"/>
          <w:color w:val="000000"/>
          <w:sz w:val="24"/>
          <w:szCs w:val="24"/>
          <w:u w:val="single"/>
        </w:rPr>
        <w:t xml:space="preserve">     </w:t>
      </w:r>
      <w:r>
        <w:rPr>
          <w:rFonts w:hint="eastAsia" w:hAnsi="宋体" w:cs="宋体"/>
          <w:color w:val="000000"/>
          <w:sz w:val="24"/>
          <w:szCs w:val="24"/>
        </w:rPr>
        <w:t>月</w:t>
      </w:r>
      <w:r>
        <w:rPr>
          <w:rFonts w:hAnsi="宋体" w:cs="宋体"/>
          <w:color w:val="000000"/>
          <w:sz w:val="24"/>
          <w:szCs w:val="24"/>
          <w:u w:val="single"/>
        </w:rPr>
        <w:t xml:space="preserve">    </w:t>
      </w:r>
      <w:r>
        <w:rPr>
          <w:rFonts w:hint="eastAsia" w:hAnsi="宋体" w:cs="宋体"/>
          <w:color w:val="000000"/>
          <w:sz w:val="24"/>
          <w:szCs w:val="24"/>
        </w:rPr>
        <w:t>日</w:t>
      </w:r>
    </w:p>
    <w:p w14:paraId="6EF267C3">
      <w:pPr>
        <w:pStyle w:val="18"/>
        <w:spacing w:line="480" w:lineRule="exact"/>
        <w:ind w:firstLine="520"/>
        <w:rPr>
          <w:rFonts w:hAnsi="宋体" w:cs="宋体"/>
          <w:b/>
          <w:color w:val="000000"/>
          <w:sz w:val="24"/>
          <w:szCs w:val="24"/>
        </w:rPr>
      </w:pPr>
      <w:r>
        <w:rPr>
          <w:rFonts w:hint="eastAsia" w:hAnsi="宋体" w:cs="宋体"/>
          <w:b/>
          <w:bCs/>
          <w:color w:val="000000"/>
          <w:sz w:val="24"/>
          <w:szCs w:val="24"/>
        </w:rPr>
        <w:t>注：</w:t>
      </w:r>
      <w:r>
        <w:rPr>
          <w:rFonts w:hint="eastAsia" w:hAnsi="宋体" w:cs="宋体"/>
          <w:b/>
          <w:color w:val="000000"/>
          <w:sz w:val="24"/>
          <w:szCs w:val="24"/>
        </w:rPr>
        <w:t>为方便唱标，</w:t>
      </w:r>
      <w:r>
        <w:rPr>
          <w:rFonts w:hint="eastAsia" w:hAnsi="宋体" w:cs="宋体"/>
          <w:b/>
          <w:color w:val="000000"/>
          <w:sz w:val="24"/>
          <w:szCs w:val="24"/>
          <w:lang w:eastAsia="zh-CN"/>
        </w:rPr>
        <w:t>供应商</w:t>
      </w:r>
      <w:r>
        <w:rPr>
          <w:rFonts w:hint="eastAsia" w:hAnsi="宋体" w:cs="宋体"/>
          <w:b/>
          <w:color w:val="000000"/>
          <w:sz w:val="24"/>
          <w:szCs w:val="24"/>
        </w:rPr>
        <w:t>需另准备</w:t>
      </w:r>
      <w:r>
        <w:rPr>
          <w:rFonts w:hint="eastAsia" w:hAnsi="宋体" w:cs="宋体"/>
          <w:b/>
          <w:color w:val="000000"/>
          <w:sz w:val="24"/>
          <w:szCs w:val="24"/>
          <w:lang w:val="en-US" w:eastAsia="zh-CN"/>
        </w:rPr>
        <w:t>两</w:t>
      </w:r>
      <w:r>
        <w:rPr>
          <w:rFonts w:hint="eastAsia" w:hAnsi="宋体" w:cs="宋体"/>
          <w:b/>
          <w:color w:val="000000"/>
          <w:sz w:val="24"/>
          <w:szCs w:val="24"/>
        </w:rPr>
        <w:t>份《唱价单》单独密封在一个信封内，与</w:t>
      </w:r>
      <w:r>
        <w:rPr>
          <w:rFonts w:hint="eastAsia" w:hAnsi="宋体" w:cs="宋体"/>
          <w:b/>
          <w:color w:val="000000"/>
          <w:sz w:val="24"/>
          <w:szCs w:val="24"/>
          <w:lang w:eastAsia="zh-CN"/>
        </w:rPr>
        <w:t>响应文件</w:t>
      </w:r>
      <w:r>
        <w:rPr>
          <w:rFonts w:hint="eastAsia" w:hAnsi="宋体" w:cs="宋体"/>
          <w:b/>
          <w:color w:val="000000"/>
          <w:sz w:val="24"/>
          <w:szCs w:val="24"/>
        </w:rPr>
        <w:t>同时递交。</w:t>
      </w:r>
    </w:p>
    <w:p w14:paraId="576D1C1F">
      <w:pPr>
        <w:pStyle w:val="3"/>
        <w:spacing w:line="600" w:lineRule="exact"/>
        <w:jc w:val="center"/>
        <w:rPr>
          <w:rFonts w:ascii="宋体" w:hAnsi="宋体" w:eastAsia="宋体" w:cs="宋体"/>
          <w:color w:val="000000"/>
          <w:sz w:val="30"/>
          <w:szCs w:val="30"/>
        </w:rPr>
      </w:pPr>
      <w:r>
        <w:rPr>
          <w:rFonts w:ascii="宋体" w:hAnsi="宋体" w:eastAsia="宋体" w:cs="宋体"/>
          <w:b w:val="0"/>
          <w:color w:val="000000"/>
          <w:sz w:val="24"/>
          <w:szCs w:val="24"/>
        </w:rPr>
        <w:br w:type="page"/>
      </w:r>
      <w:bookmarkStart w:id="580" w:name="_Toc367"/>
      <w:bookmarkStart w:id="581" w:name="_Toc152042580"/>
      <w:bookmarkStart w:id="582" w:name="_Toc67326900"/>
      <w:bookmarkStart w:id="583" w:name="_Toc285809535"/>
      <w:bookmarkStart w:id="584" w:name="_Toc144974860"/>
      <w:bookmarkStart w:id="585" w:name="_Toc152045791"/>
      <w:bookmarkStart w:id="586" w:name="_Toc179632811"/>
      <w:r>
        <w:rPr>
          <w:rFonts w:hint="eastAsia" w:ascii="宋体" w:hAnsi="宋体" w:eastAsia="宋体" w:cs="宋体"/>
          <w:color w:val="000000"/>
          <w:sz w:val="30"/>
          <w:szCs w:val="30"/>
        </w:rPr>
        <w:t>三、法定代表人身份证明</w:t>
      </w:r>
      <w:bookmarkEnd w:id="580"/>
      <w:bookmarkEnd w:id="581"/>
      <w:bookmarkEnd w:id="582"/>
      <w:bookmarkEnd w:id="583"/>
      <w:bookmarkEnd w:id="584"/>
      <w:bookmarkEnd w:id="585"/>
      <w:bookmarkEnd w:id="586"/>
    </w:p>
    <w:p w14:paraId="793A4BE5">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p>
    <w:p w14:paraId="36B8FEAC">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单位性质：</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p>
    <w:p w14:paraId="2FD38BFF">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地址：</w:t>
      </w:r>
      <w:r>
        <w:rPr>
          <w:rFonts w:ascii="宋体" w:hAnsi="宋体" w:eastAsia="宋体" w:cs="宋体"/>
          <w:color w:val="000000"/>
          <w:sz w:val="24"/>
          <w:szCs w:val="24"/>
          <w:u w:val="single"/>
        </w:rPr>
        <w:t xml:space="preserve">                                   </w:t>
      </w:r>
    </w:p>
    <w:p w14:paraId="72FB1B7B">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成立时间：</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日</w:t>
      </w:r>
    </w:p>
    <w:p w14:paraId="071A1123">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经营期限：</w:t>
      </w:r>
      <w:r>
        <w:rPr>
          <w:rFonts w:ascii="宋体" w:hAnsi="宋体" w:eastAsia="宋体" w:cs="宋体"/>
          <w:color w:val="000000"/>
          <w:sz w:val="24"/>
          <w:szCs w:val="24"/>
          <w:u w:val="single"/>
        </w:rPr>
        <w:t xml:space="preserve">                               </w:t>
      </w:r>
    </w:p>
    <w:p w14:paraId="5C52D8DE">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姓名：</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性别：</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年龄：</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ascii="宋体" w:hAnsi="宋体" w:eastAsia="宋体" w:cs="宋体"/>
          <w:color w:val="000000"/>
          <w:sz w:val="24"/>
          <w:szCs w:val="24"/>
          <w:u w:val="single"/>
        </w:rPr>
        <w:t xml:space="preserve">        </w:t>
      </w:r>
    </w:p>
    <w:p w14:paraId="377CAC92">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系</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w:t>
      </w:r>
    </w:p>
    <w:p w14:paraId="1AEA0010">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特此证明。</w:t>
      </w:r>
    </w:p>
    <w:p w14:paraId="5C7DF1B5">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附法定代表人身份证复印件（正、反两面）</w:t>
      </w:r>
    </w:p>
    <w:p w14:paraId="0046FC71">
      <w:pPr>
        <w:spacing w:line="480" w:lineRule="exact"/>
        <w:rPr>
          <w:rFonts w:ascii="宋体" w:hAnsi="宋体" w:eastAsia="宋体" w:cs="宋体"/>
          <w:color w:val="000000"/>
          <w:sz w:val="24"/>
          <w:szCs w:val="24"/>
        </w:rPr>
      </w:pPr>
      <w:r>
        <w:rPr>
          <w:rFonts w:ascii="等线" w:hAnsi="等线" w:eastAsia="等线" w:cs="Times New Roman"/>
          <w:kern w:val="2"/>
          <w:sz w:val="21"/>
          <w:szCs w:val="20"/>
          <w:lang w:val="en-US" w:eastAsia="zh-CN" w:bidi="ar-SA"/>
        </w:rPr>
        <w:pict>
          <v:rect id="Rectangle 16" o:spid="_x0000_s1033" o:spt="1" style="position:absolute;left:0pt;margin-left:243.75pt;margin-top:5.85pt;height:122.25pt;width:198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1E75783D">
                  <w:pPr>
                    <w:jc w:val="center"/>
                  </w:pPr>
                </w:p>
                <w:p w14:paraId="019BBB2F">
                  <w:pPr>
                    <w:jc w:val="center"/>
                  </w:pPr>
                </w:p>
                <w:p w14:paraId="47D9EF0A">
                  <w:pPr>
                    <w:jc w:val="center"/>
                  </w:pPr>
                </w:p>
                <w:p w14:paraId="5D457BEC">
                  <w:pPr>
                    <w:jc w:val="center"/>
                  </w:pPr>
                  <w:r>
                    <w:rPr>
                      <w:rFonts w:hint="eastAsia"/>
                    </w:rPr>
                    <w:t>法定代表人身份证复印件（反面）</w:t>
                  </w:r>
                </w:p>
                <w:p w14:paraId="7DE5E9EB">
                  <w:pPr>
                    <w:jc w:val="center"/>
                  </w:pPr>
                </w:p>
              </w:txbxContent>
            </v:textbox>
          </v:rect>
        </w:pict>
      </w:r>
      <w:r>
        <w:rPr>
          <w:rFonts w:ascii="等线" w:hAnsi="等线" w:eastAsia="等线" w:cs="Times New Roman"/>
          <w:kern w:val="2"/>
          <w:sz w:val="21"/>
          <w:szCs w:val="20"/>
          <w:lang w:val="en-US" w:eastAsia="zh-CN" w:bidi="ar-SA"/>
        </w:rPr>
        <w:pict>
          <v:rect id="Rectangle 15" o:spid="_x0000_s1034" o:spt="1" style="position:absolute;left:0pt;margin-left:23.25pt;margin-top:3.6pt;height:122.25pt;width:209.25pt;z-index:251660288;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63D916E">
                  <w:pPr>
                    <w:jc w:val="center"/>
                  </w:pPr>
                </w:p>
                <w:p w14:paraId="04DAC34E">
                  <w:pPr>
                    <w:jc w:val="center"/>
                  </w:pPr>
                </w:p>
                <w:p w14:paraId="0EFFBB89">
                  <w:pPr>
                    <w:jc w:val="center"/>
                  </w:pPr>
                </w:p>
                <w:p w14:paraId="5EE8873D">
                  <w:pPr>
                    <w:jc w:val="center"/>
                  </w:pPr>
                  <w:r>
                    <w:rPr>
                      <w:rFonts w:hint="eastAsia"/>
                    </w:rPr>
                    <w:t>法定代表人身份证复印件（正面）</w:t>
                  </w:r>
                </w:p>
                <w:p w14:paraId="0E946977">
                  <w:pPr>
                    <w:jc w:val="center"/>
                  </w:pPr>
                </w:p>
                <w:p w14:paraId="16DDEEC0">
                  <w:pPr>
                    <w:jc w:val="center"/>
                  </w:pPr>
                </w:p>
              </w:txbxContent>
            </v:textbox>
          </v:rect>
        </w:pict>
      </w:r>
    </w:p>
    <w:p w14:paraId="1A4E8820">
      <w:pPr>
        <w:wordWrap w:val="0"/>
        <w:spacing w:line="480" w:lineRule="exact"/>
        <w:jc w:val="right"/>
        <w:rPr>
          <w:rFonts w:ascii="宋体" w:hAnsi="宋体" w:eastAsia="宋体" w:cs="宋体"/>
          <w:color w:val="000000"/>
          <w:sz w:val="24"/>
          <w:szCs w:val="24"/>
        </w:rPr>
      </w:pPr>
    </w:p>
    <w:p w14:paraId="4291C935">
      <w:pPr>
        <w:spacing w:line="480" w:lineRule="exact"/>
        <w:jc w:val="right"/>
        <w:rPr>
          <w:rFonts w:ascii="宋体" w:hAnsi="宋体" w:eastAsia="宋体" w:cs="宋体"/>
          <w:color w:val="000000"/>
          <w:sz w:val="24"/>
          <w:szCs w:val="24"/>
        </w:rPr>
      </w:pPr>
    </w:p>
    <w:p w14:paraId="08CF3DB8">
      <w:pPr>
        <w:spacing w:line="480" w:lineRule="exact"/>
        <w:jc w:val="right"/>
        <w:rPr>
          <w:rFonts w:ascii="宋体" w:hAnsi="宋体" w:eastAsia="宋体" w:cs="宋体"/>
          <w:color w:val="000000"/>
          <w:sz w:val="24"/>
          <w:szCs w:val="24"/>
        </w:rPr>
      </w:pPr>
    </w:p>
    <w:p w14:paraId="394932D7">
      <w:pPr>
        <w:spacing w:line="480" w:lineRule="exact"/>
        <w:jc w:val="right"/>
        <w:rPr>
          <w:rFonts w:ascii="宋体" w:hAnsi="宋体" w:eastAsia="宋体" w:cs="宋体"/>
          <w:color w:val="000000"/>
          <w:sz w:val="24"/>
          <w:szCs w:val="24"/>
        </w:rPr>
      </w:pPr>
    </w:p>
    <w:p w14:paraId="7A34CABB">
      <w:pPr>
        <w:wordWrap w:val="0"/>
        <w:spacing w:line="480" w:lineRule="exact"/>
        <w:jc w:val="right"/>
        <w:rPr>
          <w:rFonts w:ascii="宋体" w:hAnsi="宋体" w:eastAsia="宋体" w:cs="宋体"/>
          <w:color w:val="000000"/>
          <w:sz w:val="24"/>
          <w:szCs w:val="24"/>
        </w:rPr>
      </w:pPr>
    </w:p>
    <w:p w14:paraId="1D75F0BE">
      <w:pPr>
        <w:wordWrap w:val="0"/>
        <w:spacing w:line="480" w:lineRule="exact"/>
        <w:jc w:val="right"/>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r>
        <w:rPr>
          <w:rFonts w:ascii="宋体" w:hAnsi="宋体" w:eastAsia="宋体" w:cs="宋体"/>
          <w:color w:val="000000"/>
          <w:sz w:val="24"/>
          <w:szCs w:val="24"/>
        </w:rPr>
        <w:t xml:space="preserve">        </w:t>
      </w:r>
    </w:p>
    <w:p w14:paraId="0FA6D3F0">
      <w:pPr>
        <w:wordWrap w:val="0"/>
        <w:spacing w:line="480" w:lineRule="exact"/>
        <w:jc w:val="right"/>
        <w:rPr>
          <w:rFonts w:ascii="宋体" w:hAnsi="宋体" w:eastAsia="宋体" w:cs="宋体"/>
          <w:color w:val="000000"/>
          <w:sz w:val="24"/>
          <w:szCs w:val="24"/>
        </w:rPr>
      </w:pP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ascii="宋体" w:hAnsi="宋体" w:eastAsia="宋体" w:cs="宋体"/>
          <w:color w:val="000000"/>
          <w:sz w:val="24"/>
          <w:szCs w:val="24"/>
        </w:rPr>
        <w:t xml:space="preserve">              </w:t>
      </w:r>
    </w:p>
    <w:p w14:paraId="4FE97E5F">
      <w:pPr>
        <w:pStyle w:val="3"/>
        <w:spacing w:line="600" w:lineRule="exact"/>
        <w:jc w:val="center"/>
        <w:rPr>
          <w:rFonts w:ascii="宋体" w:hAnsi="宋体" w:eastAsia="宋体" w:cs="宋体"/>
          <w:color w:val="000000"/>
          <w:sz w:val="30"/>
          <w:szCs w:val="30"/>
        </w:rPr>
      </w:pPr>
      <w:r>
        <w:rPr>
          <w:rFonts w:ascii="宋体" w:hAnsi="宋体" w:eastAsia="宋体" w:cs="宋体"/>
          <w:color w:val="000000"/>
          <w:sz w:val="20"/>
        </w:rPr>
        <w:br w:type="page"/>
      </w:r>
      <w:bookmarkStart w:id="587" w:name="_Toc152042581"/>
      <w:bookmarkStart w:id="588" w:name="_Toc144974861"/>
      <w:bookmarkStart w:id="589" w:name="_Toc152045792"/>
      <w:bookmarkStart w:id="590" w:name="_Toc22846"/>
      <w:bookmarkStart w:id="591" w:name="_Toc179632812"/>
      <w:bookmarkStart w:id="592" w:name="_Toc285809536"/>
      <w:bookmarkStart w:id="593" w:name="_Toc67326901"/>
      <w:r>
        <w:rPr>
          <w:rFonts w:hint="eastAsia" w:ascii="宋体" w:hAnsi="宋体" w:eastAsia="宋体" w:cs="宋体"/>
          <w:color w:val="000000"/>
          <w:sz w:val="30"/>
          <w:szCs w:val="30"/>
        </w:rPr>
        <w:t>四、授权委托书</w:t>
      </w:r>
      <w:bookmarkEnd w:id="587"/>
      <w:bookmarkEnd w:id="588"/>
      <w:bookmarkEnd w:id="589"/>
      <w:bookmarkEnd w:id="590"/>
      <w:bookmarkEnd w:id="591"/>
      <w:bookmarkEnd w:id="592"/>
      <w:bookmarkEnd w:id="593"/>
    </w:p>
    <w:p w14:paraId="3E259FB0">
      <w:pPr>
        <w:topLinePunct/>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名称）的法定代表人，现委托</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（项目名称）设计</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、签订合同和处理有关事宜，其法律后果由我方承担。</w:t>
      </w:r>
    </w:p>
    <w:p w14:paraId="2E35AE19">
      <w:pPr>
        <w:spacing w:line="480" w:lineRule="exact"/>
        <w:rPr>
          <w:rFonts w:ascii="宋体" w:hAnsi="宋体" w:eastAsia="宋体" w:cs="宋体"/>
          <w:color w:val="000000"/>
          <w:sz w:val="24"/>
          <w:szCs w:val="24"/>
        </w:rPr>
      </w:pPr>
      <w:r>
        <w:rPr>
          <w:rFonts w:ascii="宋体" w:hAnsi="宋体" w:eastAsia="宋体" w:cs="宋体"/>
          <w:color w:val="000000"/>
          <w:sz w:val="24"/>
          <w:szCs w:val="24"/>
        </w:rPr>
        <w:t xml:space="preserve">    </w:t>
      </w:r>
      <w:r>
        <w:rPr>
          <w:rFonts w:hint="eastAsia" w:ascii="宋体" w:hAnsi="宋体" w:eastAsia="宋体" w:cs="宋体"/>
          <w:color w:val="000000"/>
          <w:sz w:val="24"/>
          <w:szCs w:val="24"/>
        </w:rPr>
        <w:t>委托期限：</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5A9F651B">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代理人无转委托权。</w:t>
      </w:r>
    </w:p>
    <w:p w14:paraId="2AE56200">
      <w:pPr>
        <w:spacing w:line="480" w:lineRule="exact"/>
        <w:ind w:firstLine="566" w:firstLineChars="236"/>
        <w:rPr>
          <w:rFonts w:ascii="宋体" w:hAnsi="宋体" w:eastAsia="宋体" w:cs="宋体"/>
          <w:color w:val="000000"/>
          <w:sz w:val="24"/>
          <w:szCs w:val="24"/>
        </w:rPr>
      </w:pPr>
      <w:r>
        <w:rPr>
          <w:rFonts w:hint="eastAsia" w:ascii="宋体" w:hAnsi="宋体" w:eastAsia="宋体" w:cs="宋体"/>
          <w:color w:val="000000"/>
          <w:sz w:val="24"/>
          <w:szCs w:val="24"/>
        </w:rPr>
        <w:t>附代理人身份证复印件（正、反两面）</w:t>
      </w:r>
    </w:p>
    <w:p w14:paraId="618DABE2">
      <w:pPr>
        <w:pStyle w:val="10"/>
        <w:rPr>
          <w:rFonts w:ascii="宋体" w:hAnsi="宋体" w:eastAsia="宋体" w:cs="宋体"/>
          <w:color w:val="000000"/>
        </w:rPr>
      </w:pPr>
      <w:r>
        <w:rPr>
          <w:rFonts w:ascii="Arial" w:hAnsi="Arial" w:eastAsia="等线" w:cs="Times New Roman"/>
          <w:kern w:val="2"/>
          <w:sz w:val="24"/>
          <w:szCs w:val="20"/>
          <w:lang w:val="en-US" w:eastAsia="zh-CN" w:bidi="ar-SA"/>
        </w:rPr>
        <w:pict>
          <v:rect id="Rectangle 14" o:spid="_x0000_s1035" o:spt="1" style="position:absolute;left:0pt;margin-left:247.5pt;margin-top:11.1pt;height:122.25pt;width:198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0329CFFD">
                  <w:pPr>
                    <w:jc w:val="center"/>
                  </w:pPr>
                  <w:r>
                    <w:rPr>
                      <w:rFonts w:hint="eastAsia"/>
                    </w:rPr>
                    <w:t>授权代理人身份证复印件（反面）</w:t>
                  </w:r>
                </w:p>
              </w:txbxContent>
            </v:textbox>
          </v:rect>
        </w:pict>
      </w:r>
      <w:r>
        <w:rPr>
          <w:rFonts w:ascii="Arial" w:hAnsi="Arial" w:eastAsia="等线" w:cs="Times New Roman"/>
          <w:kern w:val="2"/>
          <w:sz w:val="24"/>
          <w:szCs w:val="20"/>
          <w:lang w:val="en-US" w:eastAsia="zh-CN" w:bidi="ar-SA"/>
        </w:rPr>
        <w:pict>
          <v:rect id="Rectangle 13" o:spid="_x0000_s1036" o:spt="1" style="position:absolute;left:0pt;margin-left:23.25pt;margin-top:9.6pt;height:122.25pt;width:209.25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44F5CEDE">
                  <w:pPr>
                    <w:jc w:val="center"/>
                  </w:pPr>
                  <w:r>
                    <w:rPr>
                      <w:rFonts w:hint="eastAsia"/>
                    </w:rPr>
                    <w:t>授权代理人身份证复印件（正面）</w:t>
                  </w:r>
                </w:p>
              </w:txbxContent>
            </v:textbox>
          </v:rect>
        </w:pict>
      </w:r>
    </w:p>
    <w:p w14:paraId="19BE924A">
      <w:pPr>
        <w:spacing w:line="480" w:lineRule="exact"/>
        <w:ind w:firstLine="480" w:firstLineChars="200"/>
        <w:rPr>
          <w:rFonts w:ascii="宋体" w:hAnsi="宋体" w:eastAsia="宋体" w:cs="宋体"/>
          <w:color w:val="000000"/>
          <w:sz w:val="24"/>
          <w:szCs w:val="24"/>
        </w:rPr>
      </w:pPr>
    </w:p>
    <w:p w14:paraId="5BD64949">
      <w:pPr>
        <w:spacing w:line="480" w:lineRule="exact"/>
        <w:rPr>
          <w:rFonts w:ascii="宋体" w:hAnsi="宋体" w:eastAsia="宋体" w:cs="宋体"/>
          <w:color w:val="000000"/>
          <w:sz w:val="24"/>
          <w:szCs w:val="24"/>
        </w:rPr>
      </w:pPr>
    </w:p>
    <w:p w14:paraId="3AA49D43">
      <w:pPr>
        <w:spacing w:line="480" w:lineRule="exact"/>
        <w:rPr>
          <w:rFonts w:ascii="宋体" w:hAnsi="宋体" w:eastAsia="宋体" w:cs="宋体"/>
          <w:color w:val="000000"/>
          <w:sz w:val="24"/>
          <w:szCs w:val="24"/>
        </w:rPr>
      </w:pPr>
    </w:p>
    <w:p w14:paraId="3D21B16D">
      <w:pPr>
        <w:spacing w:line="480" w:lineRule="exact"/>
        <w:rPr>
          <w:rFonts w:ascii="宋体" w:hAnsi="宋体" w:eastAsia="宋体" w:cs="宋体"/>
          <w:color w:val="000000"/>
          <w:sz w:val="24"/>
          <w:szCs w:val="24"/>
        </w:rPr>
      </w:pPr>
    </w:p>
    <w:p w14:paraId="5AD81B71">
      <w:pPr>
        <w:spacing w:line="480" w:lineRule="exact"/>
        <w:rPr>
          <w:rFonts w:ascii="宋体" w:hAnsi="宋体" w:eastAsia="宋体" w:cs="宋体"/>
          <w:color w:val="000000"/>
          <w:sz w:val="24"/>
          <w:szCs w:val="24"/>
        </w:rPr>
      </w:pPr>
    </w:p>
    <w:p w14:paraId="153239A5">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投</w:t>
      </w:r>
      <w:r>
        <w:rPr>
          <w:rFonts w:ascii="宋体" w:hAnsi="宋体" w:eastAsia="宋体" w:cs="宋体"/>
          <w:color w:val="000000"/>
          <w:sz w:val="24"/>
          <w:szCs w:val="24"/>
        </w:rPr>
        <w:t xml:space="preserve">  </w:t>
      </w:r>
      <w:r>
        <w:rPr>
          <w:rFonts w:hint="eastAsia" w:ascii="宋体" w:hAnsi="宋体" w:eastAsia="宋体" w:cs="宋体"/>
          <w:color w:val="000000"/>
          <w:sz w:val="24"/>
          <w:szCs w:val="24"/>
        </w:rPr>
        <w:t>标</w:t>
      </w:r>
      <w:r>
        <w:rPr>
          <w:rFonts w:ascii="宋体" w:hAnsi="宋体" w:eastAsia="宋体" w:cs="宋体"/>
          <w:color w:val="000000"/>
          <w:sz w:val="24"/>
          <w:szCs w:val="24"/>
        </w:rPr>
        <w:t xml:space="preserve">  </w:t>
      </w:r>
      <w:r>
        <w:rPr>
          <w:rFonts w:hint="eastAsia" w:ascii="宋体" w:hAnsi="宋体" w:eastAsia="宋体" w:cs="宋体"/>
          <w:color w:val="000000"/>
          <w:sz w:val="24"/>
          <w:szCs w:val="24"/>
        </w:rPr>
        <w:t>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14:paraId="0D291E78">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14:paraId="33691E76">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ascii="宋体" w:hAnsi="宋体" w:eastAsia="宋体" w:cs="宋体"/>
          <w:color w:val="000000"/>
          <w:sz w:val="24"/>
          <w:szCs w:val="24"/>
          <w:u w:val="single"/>
        </w:rPr>
        <w:t xml:space="preserve">                            </w:t>
      </w:r>
    </w:p>
    <w:p w14:paraId="39A67361">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委托代理人：</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r>
        <w:rPr>
          <w:rFonts w:ascii="宋体" w:hAnsi="宋体" w:eastAsia="宋体" w:cs="宋体"/>
          <w:color w:val="000000"/>
          <w:sz w:val="24"/>
          <w:szCs w:val="24"/>
        </w:rPr>
        <w:t xml:space="preserve"> </w:t>
      </w:r>
    </w:p>
    <w:p w14:paraId="60EE802D">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身份证号码：</w:t>
      </w:r>
      <w:r>
        <w:rPr>
          <w:rFonts w:ascii="宋体" w:hAnsi="宋体" w:eastAsia="宋体" w:cs="宋体"/>
          <w:color w:val="000000"/>
          <w:sz w:val="24"/>
          <w:szCs w:val="24"/>
          <w:u w:val="single"/>
        </w:rPr>
        <w:t xml:space="preserve">                            </w:t>
      </w:r>
    </w:p>
    <w:p w14:paraId="01AFE009">
      <w:pPr>
        <w:spacing w:line="480" w:lineRule="exact"/>
        <w:rPr>
          <w:rFonts w:ascii="宋体" w:hAnsi="宋体" w:eastAsia="宋体" w:cs="宋体"/>
          <w:color w:val="000000"/>
          <w:sz w:val="24"/>
          <w:szCs w:val="24"/>
        </w:rPr>
      </w:pPr>
    </w:p>
    <w:p w14:paraId="7863B0BE">
      <w:pPr>
        <w:wordWrap w:val="0"/>
        <w:spacing w:line="480" w:lineRule="exact"/>
        <w:jc w:val="right"/>
        <w:rPr>
          <w:rFonts w:ascii="宋体" w:hAnsi="宋体" w:eastAsia="宋体" w:cs="宋体"/>
          <w:color w:val="000000"/>
          <w:sz w:val="24"/>
          <w:szCs w:val="24"/>
        </w:rPr>
      </w:pP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ascii="宋体" w:hAnsi="宋体" w:eastAsia="宋体" w:cs="宋体"/>
          <w:color w:val="000000"/>
          <w:sz w:val="24"/>
          <w:szCs w:val="24"/>
        </w:rPr>
        <w:t xml:space="preserve">        </w:t>
      </w:r>
    </w:p>
    <w:p w14:paraId="2EAB0033">
      <w:pPr>
        <w:pStyle w:val="3"/>
        <w:jc w:val="center"/>
        <w:rPr>
          <w:rFonts w:ascii="宋体" w:hAnsi="宋体" w:eastAsia="宋体" w:cs="宋体"/>
          <w:b w:val="0"/>
          <w:color w:val="000000"/>
          <w:sz w:val="25"/>
          <w:szCs w:val="25"/>
        </w:rPr>
      </w:pPr>
      <w:bookmarkStart w:id="594" w:name="_Toc285809538"/>
      <w:r>
        <w:rPr>
          <w:rFonts w:ascii="宋体" w:hAnsi="宋体" w:eastAsia="宋体" w:cs="宋体"/>
          <w:b w:val="0"/>
          <w:bCs w:val="0"/>
          <w:color w:val="000000"/>
          <w:sz w:val="24"/>
          <w:szCs w:val="24"/>
        </w:rPr>
        <w:br w:type="page"/>
      </w:r>
      <w:bookmarkStart w:id="595" w:name="_Toc41554110"/>
      <w:bookmarkStart w:id="596" w:name="_Toc67326902"/>
      <w:bookmarkStart w:id="597" w:name="_Toc30177"/>
      <w:r>
        <w:rPr>
          <w:rFonts w:hint="eastAsia" w:ascii="宋体" w:hAnsi="宋体" w:eastAsia="宋体" w:cs="宋体"/>
          <w:color w:val="000000"/>
          <w:sz w:val="30"/>
          <w:szCs w:val="30"/>
        </w:rPr>
        <w:t>五、联合体协议书（本项目不适用）</w:t>
      </w:r>
      <w:bookmarkEnd w:id="595"/>
      <w:bookmarkEnd w:id="596"/>
      <w:bookmarkEnd w:id="597"/>
    </w:p>
    <w:p w14:paraId="4F46F30E">
      <w:pPr>
        <w:spacing w:line="360" w:lineRule="auto"/>
        <w:rPr>
          <w:rFonts w:ascii="宋体" w:hAnsi="宋体" w:eastAsia="宋体" w:cs="宋体"/>
          <w:color w:val="000000"/>
          <w:sz w:val="24"/>
        </w:rPr>
      </w:pPr>
      <w:r>
        <w:rPr>
          <w:rFonts w:hint="eastAsia" w:ascii="宋体" w:hAnsi="宋体" w:eastAsia="宋体" w:cs="宋体"/>
          <w:color w:val="000000"/>
          <w:sz w:val="24"/>
        </w:rPr>
        <w:t>牵头人名称：</w:t>
      </w:r>
      <w:r>
        <w:rPr>
          <w:rFonts w:ascii="宋体" w:hAnsi="宋体" w:eastAsia="宋体" w:cs="宋体"/>
          <w:color w:val="000000"/>
          <w:sz w:val="24"/>
          <w:u w:val="single"/>
        </w:rPr>
        <w:t xml:space="preserve">                                                  </w:t>
      </w:r>
    </w:p>
    <w:p w14:paraId="61CAD647">
      <w:pPr>
        <w:spacing w:line="360" w:lineRule="auto"/>
        <w:rPr>
          <w:rFonts w:ascii="宋体" w:hAnsi="宋体" w:eastAsia="宋体" w:cs="宋体"/>
          <w:color w:val="000000"/>
          <w:sz w:val="24"/>
        </w:rPr>
      </w:pPr>
      <w:r>
        <w:rPr>
          <w:rFonts w:hint="eastAsia" w:ascii="宋体" w:hAnsi="宋体" w:eastAsia="宋体" w:cs="宋体"/>
          <w:color w:val="000000"/>
          <w:sz w:val="24"/>
        </w:rPr>
        <w:t>法定代表人：</w:t>
      </w:r>
      <w:r>
        <w:rPr>
          <w:rFonts w:ascii="宋体" w:hAnsi="宋体" w:eastAsia="宋体" w:cs="宋体"/>
          <w:color w:val="000000"/>
          <w:sz w:val="24"/>
          <w:u w:val="single"/>
        </w:rPr>
        <w:t xml:space="preserve">                                                  </w:t>
      </w:r>
    </w:p>
    <w:p w14:paraId="2660CC63">
      <w:pPr>
        <w:spacing w:line="360" w:lineRule="auto"/>
        <w:rPr>
          <w:rFonts w:ascii="宋体" w:hAnsi="宋体" w:eastAsia="宋体" w:cs="宋体"/>
          <w:color w:val="000000"/>
          <w:sz w:val="24"/>
        </w:rPr>
      </w:pPr>
      <w:r>
        <w:rPr>
          <w:rFonts w:hint="eastAsia" w:ascii="宋体" w:hAnsi="宋体" w:eastAsia="宋体" w:cs="宋体"/>
          <w:color w:val="000000"/>
          <w:sz w:val="24"/>
        </w:rPr>
        <w:t>法定住所：</w:t>
      </w:r>
      <w:r>
        <w:rPr>
          <w:rFonts w:ascii="宋体" w:hAnsi="宋体" w:eastAsia="宋体" w:cs="宋体"/>
          <w:color w:val="000000"/>
          <w:sz w:val="24"/>
          <w:u w:val="single"/>
        </w:rPr>
        <w:t xml:space="preserve">                                                    </w:t>
      </w:r>
    </w:p>
    <w:p w14:paraId="7066B484">
      <w:pPr>
        <w:spacing w:line="360" w:lineRule="auto"/>
        <w:rPr>
          <w:rFonts w:ascii="宋体" w:hAnsi="宋体" w:eastAsia="宋体" w:cs="宋体"/>
          <w:color w:val="000000"/>
          <w:sz w:val="24"/>
        </w:rPr>
      </w:pPr>
      <w:r>
        <w:rPr>
          <w:rFonts w:hint="eastAsia" w:ascii="宋体" w:hAnsi="宋体" w:eastAsia="宋体" w:cs="宋体"/>
          <w:color w:val="000000"/>
          <w:sz w:val="24"/>
        </w:rPr>
        <w:t>成员二名称：</w:t>
      </w:r>
      <w:r>
        <w:rPr>
          <w:rFonts w:ascii="宋体" w:hAnsi="宋体" w:eastAsia="宋体" w:cs="宋体"/>
          <w:color w:val="000000"/>
          <w:sz w:val="24"/>
          <w:u w:val="single"/>
        </w:rPr>
        <w:t xml:space="preserve">                                                  </w:t>
      </w:r>
    </w:p>
    <w:p w14:paraId="75862C50">
      <w:pPr>
        <w:spacing w:line="360" w:lineRule="auto"/>
        <w:rPr>
          <w:rFonts w:ascii="宋体" w:hAnsi="宋体" w:eastAsia="宋体" w:cs="宋体"/>
          <w:color w:val="000000"/>
          <w:sz w:val="24"/>
        </w:rPr>
      </w:pPr>
      <w:r>
        <w:rPr>
          <w:rFonts w:hint="eastAsia" w:ascii="宋体" w:hAnsi="宋体" w:eastAsia="宋体" w:cs="宋体"/>
          <w:color w:val="000000"/>
          <w:sz w:val="24"/>
        </w:rPr>
        <w:t>法定代表人：</w:t>
      </w:r>
      <w:r>
        <w:rPr>
          <w:rFonts w:ascii="宋体" w:hAnsi="宋体" w:eastAsia="宋体" w:cs="宋体"/>
          <w:color w:val="000000"/>
          <w:sz w:val="24"/>
          <w:u w:val="single"/>
        </w:rPr>
        <w:t xml:space="preserve">                                                  </w:t>
      </w:r>
    </w:p>
    <w:p w14:paraId="2565BE7B">
      <w:pPr>
        <w:spacing w:line="360" w:lineRule="auto"/>
        <w:rPr>
          <w:rFonts w:ascii="宋体" w:hAnsi="宋体" w:eastAsia="宋体" w:cs="宋体"/>
          <w:color w:val="000000"/>
          <w:sz w:val="24"/>
          <w:u w:val="single"/>
        </w:rPr>
      </w:pPr>
      <w:r>
        <w:rPr>
          <w:rFonts w:hint="eastAsia" w:ascii="宋体" w:hAnsi="宋体" w:eastAsia="宋体" w:cs="宋体"/>
          <w:color w:val="000000"/>
          <w:sz w:val="24"/>
        </w:rPr>
        <w:t>法定住所：</w:t>
      </w:r>
      <w:r>
        <w:rPr>
          <w:rFonts w:ascii="宋体" w:hAnsi="宋体" w:eastAsia="宋体" w:cs="宋体"/>
          <w:color w:val="000000"/>
          <w:sz w:val="24"/>
          <w:u w:val="single"/>
        </w:rPr>
        <w:t xml:space="preserve">                                                    </w:t>
      </w:r>
    </w:p>
    <w:p w14:paraId="34B8D066">
      <w:pPr>
        <w:spacing w:line="360" w:lineRule="auto"/>
        <w:ind w:firstLine="600" w:firstLineChars="250"/>
        <w:rPr>
          <w:rFonts w:ascii="宋体" w:hAnsi="宋体" w:eastAsia="宋体" w:cs="宋体"/>
          <w:color w:val="000000"/>
          <w:sz w:val="24"/>
        </w:rPr>
      </w:pPr>
      <w:r>
        <w:rPr>
          <w:rFonts w:hint="eastAsia" w:ascii="宋体" w:hAnsi="宋体" w:eastAsia="宋体" w:cs="宋体"/>
          <w:color w:val="000000"/>
          <w:sz w:val="24"/>
        </w:rPr>
        <w:t>……</w:t>
      </w:r>
    </w:p>
    <w:p w14:paraId="15AFFB7D">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鉴于上述各成员单位经过友好协商，自愿组成</w:t>
      </w:r>
      <w:r>
        <w:rPr>
          <w:rFonts w:ascii="宋体" w:hAnsi="宋体" w:eastAsia="宋体" w:cs="宋体"/>
          <w:color w:val="000000"/>
          <w:sz w:val="24"/>
          <w:u w:val="single"/>
        </w:rPr>
        <w:t xml:space="preserve">       </w:t>
      </w:r>
      <w:r>
        <w:rPr>
          <w:rFonts w:hint="eastAsia" w:ascii="宋体" w:hAnsi="宋体" w:eastAsia="宋体" w:cs="宋体"/>
          <w:color w:val="000000"/>
          <w:sz w:val="24"/>
        </w:rPr>
        <w:t>（联合体名称）联合体，共同参加</w:t>
      </w:r>
    </w:p>
    <w:p w14:paraId="07290573">
      <w:pPr>
        <w:spacing w:line="360" w:lineRule="auto"/>
        <w:rPr>
          <w:rFonts w:ascii="宋体" w:hAnsi="宋体" w:eastAsia="宋体" w:cs="宋体"/>
          <w:color w:val="000000"/>
          <w:sz w:val="24"/>
        </w:rPr>
      </w:pPr>
      <w:r>
        <w:rPr>
          <w:rFonts w:ascii="宋体" w:hAnsi="宋体" w:eastAsia="宋体" w:cs="宋体"/>
          <w:color w:val="000000"/>
          <w:sz w:val="24"/>
          <w:u w:val="single"/>
        </w:rPr>
        <w:t xml:space="preserve">                  </w:t>
      </w:r>
      <w:r>
        <w:rPr>
          <w:rFonts w:hint="eastAsia" w:ascii="宋体" w:hAnsi="宋体" w:eastAsia="宋体" w:cs="宋体"/>
          <w:color w:val="000000"/>
          <w:sz w:val="24"/>
        </w:rPr>
        <w:t>（采购人名称）（以下简称采购人）</w:t>
      </w:r>
      <w:r>
        <w:rPr>
          <w:rFonts w:ascii="宋体" w:hAnsi="宋体" w:eastAsia="宋体" w:cs="宋体"/>
          <w:color w:val="000000"/>
          <w:sz w:val="24"/>
          <w:u w:val="single"/>
        </w:rPr>
        <w:t xml:space="preserve">        </w:t>
      </w:r>
      <w:r>
        <w:rPr>
          <w:rFonts w:hint="eastAsia" w:ascii="宋体" w:hAnsi="宋体" w:eastAsia="宋体" w:cs="宋体"/>
          <w:color w:val="000000"/>
          <w:sz w:val="24"/>
        </w:rPr>
        <w:t>（项目名称）</w:t>
      </w:r>
      <w:r>
        <w:rPr>
          <w:rFonts w:ascii="宋体" w:hAnsi="宋体" w:eastAsia="宋体" w:cs="宋体"/>
          <w:color w:val="000000"/>
          <w:sz w:val="24"/>
          <w:u w:val="single"/>
        </w:rPr>
        <w:t xml:space="preserve">      </w:t>
      </w:r>
      <w:r>
        <w:rPr>
          <w:rFonts w:hint="eastAsia" w:ascii="宋体" w:hAnsi="宋体" w:eastAsia="宋体" w:cs="宋体"/>
          <w:color w:val="000000"/>
          <w:sz w:val="24"/>
        </w:rPr>
        <w:t>标段（以下简称本工程）的设计报价并争取赢得本工程设计合同（以下简称合同）。现就联合体报价事宜订立如下协议：</w:t>
      </w:r>
    </w:p>
    <w:p w14:paraId="66CCD8DF">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1</w:t>
      </w:r>
      <w:r>
        <w:rPr>
          <w:rFonts w:hint="eastAsia" w:ascii="宋体" w:hAnsi="宋体" w:eastAsia="宋体" w:cs="宋体"/>
          <w:color w:val="000000"/>
          <w:sz w:val="24"/>
        </w:rPr>
        <w:t>．</w:t>
      </w:r>
      <w:r>
        <w:rPr>
          <w:rFonts w:ascii="宋体" w:hAnsi="宋体" w:eastAsia="宋体" w:cs="宋体"/>
          <w:color w:val="000000"/>
          <w:sz w:val="24"/>
          <w:u w:val="single"/>
        </w:rPr>
        <w:t xml:space="preserve">        </w:t>
      </w:r>
      <w:r>
        <w:rPr>
          <w:rFonts w:hint="eastAsia" w:ascii="宋体" w:hAnsi="宋体" w:eastAsia="宋体" w:cs="宋体"/>
          <w:color w:val="000000"/>
          <w:sz w:val="24"/>
        </w:rPr>
        <w:t>（某成员单位名称）为</w:t>
      </w:r>
      <w:r>
        <w:rPr>
          <w:rFonts w:ascii="宋体" w:hAnsi="宋体" w:eastAsia="宋体" w:cs="宋体"/>
          <w:color w:val="000000"/>
          <w:sz w:val="24"/>
          <w:u w:val="single"/>
        </w:rPr>
        <w:t xml:space="preserve">              </w:t>
      </w:r>
      <w:r>
        <w:rPr>
          <w:rFonts w:hint="eastAsia" w:ascii="宋体" w:hAnsi="宋体" w:eastAsia="宋体" w:cs="宋体"/>
          <w:color w:val="000000"/>
          <w:sz w:val="24"/>
        </w:rPr>
        <w:t>（联合体名称）牵头人。</w:t>
      </w:r>
    </w:p>
    <w:p w14:paraId="1CF6E071">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2</w:t>
      </w:r>
      <w:r>
        <w:rPr>
          <w:rFonts w:hint="eastAsia" w:ascii="宋体" w:hAnsi="宋体" w:eastAsia="宋体" w:cs="宋体"/>
          <w:color w:val="000000"/>
          <w:sz w:val="24"/>
        </w:rPr>
        <w:t>．在本项目报价阶段，联合体牵头人合法代表联合体各成员负责本项目</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编制活动，代表联合体提交和接收相关的资料、信息及指示，并处理与报价和成交有关的一切事务；联合体成交后，联合体牵头人负责合同订立和合同实施阶段的主办、组织和协调工作。</w:t>
      </w:r>
    </w:p>
    <w:p w14:paraId="349D1421">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3</w:t>
      </w:r>
      <w:r>
        <w:rPr>
          <w:rFonts w:hint="eastAsia" w:ascii="宋体" w:hAnsi="宋体" w:eastAsia="宋体" w:cs="宋体"/>
          <w:color w:val="000000"/>
          <w:sz w:val="24"/>
        </w:rPr>
        <w:t>．联合体将严格按照竞争性磋商文件的各项要求，递交</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，履行报价义务和成交后的合同，共同承担合同规定的一切义务和责任，联合体各成员单位按照内部职责的部分，承担各自所负的责任和风险，并向采购人承担连带责任。</w:t>
      </w:r>
    </w:p>
    <w:p w14:paraId="2773CDC1">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4</w:t>
      </w:r>
      <w:r>
        <w:rPr>
          <w:rFonts w:hint="eastAsia" w:ascii="宋体" w:hAnsi="宋体" w:eastAsia="宋体" w:cs="宋体"/>
          <w:color w:val="000000"/>
          <w:sz w:val="24"/>
        </w:rPr>
        <w:t>．联合体各成员单位内部的职责分工如下：</w:t>
      </w:r>
      <w:r>
        <w:rPr>
          <w:rFonts w:ascii="宋体" w:hAnsi="宋体" w:eastAsia="宋体" w:cs="宋体"/>
          <w:color w:val="000000"/>
          <w:sz w:val="24"/>
          <w:u w:val="single"/>
        </w:rPr>
        <w:t xml:space="preserve">                                    </w:t>
      </w:r>
      <w:r>
        <w:rPr>
          <w:rFonts w:hint="eastAsia" w:ascii="宋体" w:hAnsi="宋体" w:eastAsia="宋体" w:cs="宋体"/>
          <w:color w:val="000000"/>
          <w:sz w:val="24"/>
        </w:rPr>
        <w:t>。按照本条上述分工，联合体成员单位各自所承担的合同工作量比例如下：</w:t>
      </w:r>
      <w:r>
        <w:rPr>
          <w:rFonts w:ascii="宋体" w:hAnsi="宋体" w:eastAsia="宋体" w:cs="宋体"/>
          <w:color w:val="000000"/>
          <w:sz w:val="24"/>
          <w:u w:val="single"/>
        </w:rPr>
        <w:t xml:space="preserve">               </w:t>
      </w:r>
      <w:r>
        <w:rPr>
          <w:rFonts w:hint="eastAsia" w:ascii="宋体" w:hAnsi="宋体" w:eastAsia="宋体" w:cs="宋体"/>
          <w:color w:val="000000"/>
          <w:sz w:val="24"/>
        </w:rPr>
        <w:t>。</w:t>
      </w:r>
    </w:p>
    <w:p w14:paraId="777AFAE9">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5</w:t>
      </w:r>
      <w:r>
        <w:rPr>
          <w:rFonts w:hint="eastAsia" w:ascii="宋体" w:hAnsi="宋体" w:eastAsia="宋体" w:cs="宋体"/>
          <w:color w:val="000000"/>
          <w:sz w:val="24"/>
        </w:rPr>
        <w:t>．报价工作和联合体在成交后项目实施过程中的有关费用按各自承担的工作量分摊。</w:t>
      </w:r>
    </w:p>
    <w:p w14:paraId="09258368">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6</w:t>
      </w:r>
      <w:r>
        <w:rPr>
          <w:rFonts w:hint="eastAsia" w:ascii="宋体" w:hAnsi="宋体" w:eastAsia="宋体" w:cs="宋体"/>
          <w:color w:val="000000"/>
          <w:sz w:val="24"/>
        </w:rPr>
        <w:t>．联合体成交后，本联合体协议是合同的附件，对联合体各成员单位有合同约束力。</w:t>
      </w:r>
    </w:p>
    <w:p w14:paraId="3BC68877">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7</w:t>
      </w:r>
      <w:r>
        <w:rPr>
          <w:rFonts w:hint="eastAsia" w:ascii="宋体" w:hAnsi="宋体" w:eastAsia="宋体" w:cs="宋体"/>
          <w:color w:val="000000"/>
          <w:sz w:val="24"/>
        </w:rPr>
        <w:t>．本协议书自签署之日起生效，联合体未成交或者成交时合同履行完毕后自动失效。</w:t>
      </w:r>
    </w:p>
    <w:p w14:paraId="3B8612E8">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8</w:t>
      </w:r>
      <w:r>
        <w:rPr>
          <w:rFonts w:hint="eastAsia" w:ascii="宋体" w:hAnsi="宋体" w:eastAsia="宋体" w:cs="宋体"/>
          <w:color w:val="000000"/>
          <w:sz w:val="24"/>
        </w:rPr>
        <w:t>．本协议书一式</w:t>
      </w:r>
      <w:r>
        <w:rPr>
          <w:rFonts w:ascii="宋体" w:hAnsi="宋体" w:eastAsia="宋体" w:cs="宋体"/>
          <w:color w:val="000000"/>
          <w:sz w:val="24"/>
          <w:u w:val="single"/>
        </w:rPr>
        <w:t xml:space="preserve">            </w:t>
      </w:r>
      <w:r>
        <w:rPr>
          <w:rFonts w:hint="eastAsia" w:ascii="宋体" w:hAnsi="宋体" w:eastAsia="宋体" w:cs="宋体"/>
          <w:color w:val="000000"/>
          <w:sz w:val="24"/>
        </w:rPr>
        <w:t>份，联合体成员和采购人各执一份。</w:t>
      </w:r>
    </w:p>
    <w:p w14:paraId="28F03E50">
      <w:pPr>
        <w:spacing w:line="360" w:lineRule="auto"/>
        <w:rPr>
          <w:rFonts w:ascii="宋体" w:hAnsi="宋体" w:eastAsia="宋体" w:cs="宋体"/>
          <w:color w:val="000000"/>
          <w:sz w:val="24"/>
        </w:rPr>
      </w:pPr>
      <w:r>
        <w:rPr>
          <w:rFonts w:hint="eastAsia" w:ascii="宋体" w:hAnsi="宋体" w:eastAsia="宋体" w:cs="宋体"/>
          <w:color w:val="000000"/>
          <w:sz w:val="24"/>
        </w:rPr>
        <w:t>牵头人名称：</w:t>
      </w:r>
      <w:r>
        <w:rPr>
          <w:rFonts w:ascii="宋体" w:hAnsi="宋体" w:eastAsia="宋体" w:cs="宋体"/>
          <w:color w:val="000000"/>
          <w:sz w:val="24"/>
          <w:u w:val="single"/>
        </w:rPr>
        <w:t xml:space="preserve">                                    </w:t>
      </w:r>
      <w:r>
        <w:rPr>
          <w:rFonts w:hint="eastAsia" w:ascii="宋体" w:hAnsi="宋体" w:eastAsia="宋体" w:cs="宋体"/>
          <w:color w:val="000000"/>
          <w:sz w:val="24"/>
        </w:rPr>
        <w:t>（盖单位章）</w:t>
      </w:r>
    </w:p>
    <w:p w14:paraId="5C99F303">
      <w:pPr>
        <w:spacing w:line="360" w:lineRule="auto"/>
        <w:rPr>
          <w:rFonts w:ascii="宋体" w:hAnsi="宋体" w:eastAsia="宋体" w:cs="宋体"/>
          <w:color w:val="000000"/>
          <w:sz w:val="24"/>
        </w:rPr>
      </w:pPr>
      <w:r>
        <w:rPr>
          <w:rFonts w:hint="eastAsia" w:ascii="宋体" w:hAnsi="宋体" w:eastAsia="宋体" w:cs="宋体"/>
          <w:color w:val="000000"/>
          <w:sz w:val="24"/>
        </w:rPr>
        <w:t>法定代表人或其委托代理人：</w:t>
      </w:r>
      <w:r>
        <w:rPr>
          <w:rFonts w:ascii="宋体" w:hAnsi="宋体" w:eastAsia="宋体" w:cs="宋体"/>
          <w:color w:val="000000"/>
          <w:sz w:val="24"/>
          <w:u w:val="single"/>
        </w:rPr>
        <w:t xml:space="preserve">                          </w:t>
      </w:r>
      <w:r>
        <w:rPr>
          <w:rFonts w:hint="eastAsia" w:ascii="宋体" w:hAnsi="宋体" w:eastAsia="宋体" w:cs="宋体"/>
          <w:color w:val="000000"/>
          <w:sz w:val="24"/>
        </w:rPr>
        <w:t>（签字或盖章）</w:t>
      </w:r>
    </w:p>
    <w:p w14:paraId="42D10773">
      <w:pPr>
        <w:spacing w:line="360" w:lineRule="auto"/>
        <w:rPr>
          <w:rFonts w:ascii="宋体" w:hAnsi="宋体" w:eastAsia="宋体" w:cs="宋体"/>
          <w:color w:val="000000"/>
          <w:sz w:val="24"/>
        </w:rPr>
      </w:pPr>
      <w:r>
        <w:rPr>
          <w:rFonts w:hint="eastAsia" w:ascii="宋体" w:hAnsi="宋体" w:eastAsia="宋体" w:cs="宋体"/>
          <w:color w:val="000000"/>
          <w:sz w:val="24"/>
        </w:rPr>
        <w:t>成员二名称：</w:t>
      </w:r>
      <w:r>
        <w:rPr>
          <w:rFonts w:ascii="宋体" w:hAnsi="宋体" w:eastAsia="宋体" w:cs="宋体"/>
          <w:color w:val="000000"/>
          <w:sz w:val="24"/>
          <w:u w:val="single"/>
        </w:rPr>
        <w:t xml:space="preserve">                                    </w:t>
      </w:r>
      <w:r>
        <w:rPr>
          <w:rFonts w:hint="eastAsia" w:ascii="宋体" w:hAnsi="宋体" w:eastAsia="宋体" w:cs="宋体"/>
          <w:color w:val="000000"/>
          <w:sz w:val="24"/>
        </w:rPr>
        <w:t>（盖单位章）</w:t>
      </w:r>
    </w:p>
    <w:p w14:paraId="539857DD">
      <w:pPr>
        <w:spacing w:line="360" w:lineRule="auto"/>
        <w:rPr>
          <w:rFonts w:ascii="宋体" w:hAnsi="宋体" w:eastAsia="宋体" w:cs="宋体"/>
          <w:color w:val="000000"/>
          <w:sz w:val="24"/>
        </w:rPr>
      </w:pPr>
      <w:r>
        <w:rPr>
          <w:rFonts w:hint="eastAsia" w:ascii="宋体" w:hAnsi="宋体" w:eastAsia="宋体" w:cs="宋体"/>
          <w:color w:val="000000"/>
          <w:sz w:val="24"/>
        </w:rPr>
        <w:t>法定代表人或其委托代理人：</w:t>
      </w:r>
      <w:r>
        <w:rPr>
          <w:rFonts w:ascii="宋体" w:hAnsi="宋体" w:eastAsia="宋体" w:cs="宋体"/>
          <w:color w:val="000000"/>
          <w:sz w:val="24"/>
          <w:u w:val="single"/>
        </w:rPr>
        <w:t xml:space="preserve">                          </w:t>
      </w:r>
      <w:r>
        <w:rPr>
          <w:rFonts w:hint="eastAsia" w:ascii="宋体" w:hAnsi="宋体" w:eastAsia="宋体" w:cs="宋体"/>
          <w:color w:val="000000"/>
          <w:sz w:val="24"/>
        </w:rPr>
        <w:t>（签字或盖章）</w:t>
      </w:r>
    </w:p>
    <w:p w14:paraId="60A5CF55">
      <w:pPr>
        <w:spacing w:line="360" w:lineRule="auto"/>
        <w:ind w:firstLine="2400" w:firstLineChars="1000"/>
        <w:rPr>
          <w:rFonts w:ascii="宋体" w:hAnsi="宋体" w:eastAsia="宋体" w:cs="宋体"/>
          <w:color w:val="000000"/>
          <w:sz w:val="24"/>
        </w:rPr>
      </w:pPr>
      <w:r>
        <w:rPr>
          <w:rFonts w:hint="eastAsia" w:ascii="宋体" w:hAnsi="宋体" w:eastAsia="宋体" w:cs="宋体"/>
          <w:color w:val="000000"/>
          <w:sz w:val="24"/>
        </w:rPr>
        <w:t>……</w:t>
      </w:r>
    </w:p>
    <w:p w14:paraId="05AC08D5">
      <w:pPr>
        <w:wordWrap w:val="0"/>
        <w:spacing w:line="360" w:lineRule="auto"/>
        <w:jc w:val="right"/>
        <w:rPr>
          <w:rFonts w:ascii="宋体" w:hAnsi="宋体" w:eastAsia="宋体" w:cs="宋体"/>
          <w:color w:val="000000"/>
          <w:sz w:val="24"/>
        </w:rPr>
      </w:pPr>
      <w:r>
        <w:rPr>
          <w:rFonts w:ascii="宋体" w:hAnsi="宋体" w:eastAsia="宋体" w:cs="宋体"/>
          <w:color w:val="000000"/>
          <w:sz w:val="24"/>
          <w:u w:val="single"/>
        </w:rPr>
        <w:t xml:space="preserve">        </w:t>
      </w:r>
      <w:r>
        <w:rPr>
          <w:rFonts w:hint="eastAsia" w:ascii="宋体" w:hAnsi="宋体" w:eastAsia="宋体" w:cs="宋体"/>
          <w:color w:val="000000"/>
          <w:sz w:val="24"/>
        </w:rPr>
        <w:t>年</w:t>
      </w:r>
      <w:r>
        <w:rPr>
          <w:rFonts w:ascii="宋体" w:hAnsi="宋体" w:eastAsia="宋体" w:cs="宋体"/>
          <w:color w:val="000000"/>
          <w:sz w:val="24"/>
          <w:u w:val="single"/>
        </w:rPr>
        <w:t xml:space="preserve">        </w:t>
      </w:r>
      <w:r>
        <w:rPr>
          <w:rFonts w:hint="eastAsia" w:ascii="宋体" w:hAnsi="宋体" w:eastAsia="宋体" w:cs="宋体"/>
          <w:color w:val="000000"/>
          <w:sz w:val="24"/>
        </w:rPr>
        <w:t>月</w:t>
      </w:r>
      <w:r>
        <w:rPr>
          <w:rFonts w:ascii="宋体" w:hAnsi="宋体" w:eastAsia="宋体" w:cs="宋体"/>
          <w:color w:val="000000"/>
          <w:sz w:val="24"/>
          <w:u w:val="single"/>
        </w:rPr>
        <w:t xml:space="preserve">        </w:t>
      </w:r>
      <w:r>
        <w:rPr>
          <w:rFonts w:hint="eastAsia" w:ascii="宋体" w:hAnsi="宋体" w:eastAsia="宋体" w:cs="宋体"/>
          <w:color w:val="000000"/>
          <w:sz w:val="24"/>
        </w:rPr>
        <w:t>日</w:t>
      </w:r>
      <w:r>
        <w:rPr>
          <w:rFonts w:ascii="宋体" w:hAnsi="宋体" w:eastAsia="宋体" w:cs="宋体"/>
          <w:color w:val="000000"/>
          <w:sz w:val="24"/>
        </w:rPr>
        <w:t xml:space="preserve">    </w:t>
      </w:r>
    </w:p>
    <w:p w14:paraId="6D7A5B7E">
      <w:pPr>
        <w:wordWrap w:val="0"/>
        <w:spacing w:line="360" w:lineRule="auto"/>
        <w:jc w:val="right"/>
        <w:rPr>
          <w:rFonts w:ascii="宋体" w:hAnsi="宋体" w:eastAsia="宋体" w:cs="宋体"/>
          <w:color w:val="000000"/>
          <w:sz w:val="24"/>
        </w:rPr>
      </w:pPr>
      <w:r>
        <w:rPr>
          <w:rFonts w:ascii="宋体" w:hAnsi="宋体" w:eastAsia="宋体" w:cs="宋体"/>
          <w:color w:val="000000"/>
          <w:sz w:val="24"/>
        </w:rPr>
        <w:t xml:space="preserve">       </w:t>
      </w:r>
    </w:p>
    <w:p w14:paraId="6215BFF8">
      <w:pPr>
        <w:pStyle w:val="3"/>
        <w:spacing w:line="600" w:lineRule="exact"/>
        <w:jc w:val="center"/>
        <w:rPr>
          <w:rFonts w:ascii="宋体" w:hAnsi="宋体" w:eastAsia="宋体" w:cs="宋体"/>
          <w:color w:val="000000"/>
          <w:sz w:val="30"/>
          <w:szCs w:val="30"/>
        </w:rPr>
      </w:pPr>
      <w:r>
        <w:rPr>
          <w:rFonts w:ascii="宋体" w:hAnsi="宋体" w:eastAsia="宋体" w:cs="宋体"/>
          <w:b w:val="0"/>
          <w:bCs w:val="0"/>
          <w:color w:val="000000"/>
          <w:sz w:val="24"/>
          <w:szCs w:val="24"/>
        </w:rPr>
        <w:br w:type="page"/>
      </w:r>
      <w:bookmarkStart w:id="598" w:name="_Toc67326903"/>
      <w:bookmarkStart w:id="599" w:name="_Toc28982"/>
      <w:r>
        <w:rPr>
          <w:rFonts w:hint="eastAsia" w:ascii="宋体" w:hAnsi="宋体" w:eastAsia="宋体" w:cs="宋体"/>
          <w:color w:val="000000"/>
          <w:sz w:val="30"/>
          <w:szCs w:val="30"/>
        </w:rPr>
        <w:t>六、</w:t>
      </w:r>
      <w:bookmarkEnd w:id="594"/>
      <w:r>
        <w:rPr>
          <w:rFonts w:hint="eastAsia" w:ascii="宋体" w:hAnsi="宋体" w:eastAsia="宋体" w:cs="宋体"/>
          <w:color w:val="000000"/>
          <w:sz w:val="30"/>
          <w:szCs w:val="30"/>
        </w:rPr>
        <w:t>设计费用清单</w:t>
      </w:r>
      <w:bookmarkEnd w:id="598"/>
      <w:bookmarkEnd w:id="599"/>
    </w:p>
    <w:p w14:paraId="619FDCB7">
      <w:pPr>
        <w:spacing w:line="440" w:lineRule="exact"/>
        <w:ind w:firstLine="480" w:firstLineChars="200"/>
        <w:rPr>
          <w:rFonts w:ascii="宋体" w:hAnsi="宋体" w:eastAsia="宋体" w:cs="宋体"/>
          <w:color w:val="000000"/>
          <w:sz w:val="24"/>
          <w:szCs w:val="24"/>
        </w:rPr>
      </w:pPr>
      <w:bookmarkStart w:id="600" w:name="_Toc285809539"/>
      <w:r>
        <w:rPr>
          <w:rFonts w:ascii="宋体" w:hAnsi="宋体" w:eastAsia="宋体" w:cs="宋体"/>
          <w:color w:val="000000"/>
          <w:sz w:val="24"/>
          <w:szCs w:val="24"/>
        </w:rPr>
        <w:t xml:space="preserve">1. </w:t>
      </w:r>
      <w:r>
        <w:rPr>
          <w:rFonts w:hint="eastAsia" w:ascii="宋体" w:hAnsi="宋体" w:eastAsia="宋体" w:cs="宋体"/>
          <w:color w:val="000000"/>
          <w:sz w:val="24"/>
          <w:szCs w:val="24"/>
        </w:rPr>
        <w:t>设计费用清单说明</w:t>
      </w:r>
    </w:p>
    <w:p w14:paraId="5543E7C8">
      <w:pPr>
        <w:spacing w:line="44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 </w:t>
      </w:r>
      <w:r>
        <w:rPr>
          <w:rFonts w:hint="eastAsia" w:ascii="宋体" w:hAnsi="宋体" w:eastAsia="宋体" w:cs="宋体"/>
          <w:color w:val="000000"/>
          <w:sz w:val="24"/>
          <w:szCs w:val="24"/>
        </w:rPr>
        <w:t>设计费用清单</w:t>
      </w:r>
    </w:p>
    <w:p w14:paraId="0853FC1D">
      <w:pPr>
        <w:spacing w:line="440" w:lineRule="exact"/>
        <w:ind w:firstLine="480" w:firstLineChars="200"/>
        <w:jc w:val="right"/>
        <w:rPr>
          <w:rFonts w:ascii="宋体" w:hAnsi="宋体" w:eastAsia="宋体" w:cs="宋体"/>
          <w:color w:val="000000"/>
          <w:sz w:val="24"/>
          <w:szCs w:val="24"/>
        </w:rPr>
      </w:pPr>
      <w:r>
        <w:rPr>
          <w:rFonts w:hint="eastAsia" w:ascii="宋体" w:hAnsi="宋体" w:eastAsia="宋体" w:cs="宋体"/>
          <w:color w:val="000000"/>
          <w:sz w:val="24"/>
          <w:szCs w:val="24"/>
        </w:rPr>
        <w:t>单位：人民币元</w:t>
      </w:r>
    </w:p>
    <w:tbl>
      <w:tblPr>
        <w:tblStyle w:val="33"/>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725"/>
        <w:gridCol w:w="2564"/>
        <w:gridCol w:w="1494"/>
        <w:gridCol w:w="2191"/>
      </w:tblGrid>
      <w:tr w14:paraId="0922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23" w:type="dxa"/>
            <w:vAlign w:val="center"/>
          </w:tcPr>
          <w:p w14:paraId="41E4FE40">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2725" w:type="dxa"/>
            <w:vAlign w:val="center"/>
          </w:tcPr>
          <w:p w14:paraId="21A8B4BF">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设计费用分项名称</w:t>
            </w:r>
          </w:p>
        </w:tc>
        <w:tc>
          <w:tcPr>
            <w:tcW w:w="2564" w:type="dxa"/>
            <w:vAlign w:val="center"/>
          </w:tcPr>
          <w:p w14:paraId="547370D9">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计算依据、过程和公式</w:t>
            </w:r>
          </w:p>
        </w:tc>
        <w:tc>
          <w:tcPr>
            <w:tcW w:w="1494" w:type="dxa"/>
            <w:vAlign w:val="center"/>
          </w:tcPr>
          <w:p w14:paraId="5D7B08B4">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金额（元）</w:t>
            </w:r>
          </w:p>
        </w:tc>
        <w:tc>
          <w:tcPr>
            <w:tcW w:w="2191" w:type="dxa"/>
            <w:vAlign w:val="center"/>
          </w:tcPr>
          <w:p w14:paraId="72816936">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备注</w:t>
            </w:r>
          </w:p>
        </w:tc>
      </w:tr>
      <w:tr w14:paraId="0F7A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603750DF">
            <w:pPr>
              <w:spacing w:line="360" w:lineRule="auto"/>
              <w:jc w:val="center"/>
              <w:rPr>
                <w:rFonts w:ascii="宋体" w:hAnsi="宋体" w:eastAsia="宋体" w:cs="宋体"/>
                <w:color w:val="000000"/>
                <w:sz w:val="24"/>
                <w:szCs w:val="24"/>
              </w:rPr>
            </w:pPr>
            <w:r>
              <w:rPr>
                <w:rFonts w:ascii="宋体" w:hAnsi="宋体" w:eastAsia="宋体" w:cs="宋体"/>
                <w:color w:val="000000"/>
                <w:sz w:val="24"/>
                <w:szCs w:val="24"/>
              </w:rPr>
              <w:t>1</w:t>
            </w:r>
          </w:p>
        </w:tc>
        <w:tc>
          <w:tcPr>
            <w:tcW w:w="2725" w:type="dxa"/>
            <w:vAlign w:val="center"/>
          </w:tcPr>
          <w:p w14:paraId="28B062F7">
            <w:pPr>
              <w:spacing w:line="360" w:lineRule="auto"/>
              <w:jc w:val="center"/>
              <w:rPr>
                <w:rFonts w:ascii="宋体" w:hAnsi="宋体" w:eastAsia="宋体" w:cs="宋体"/>
                <w:color w:val="000000"/>
                <w:sz w:val="24"/>
                <w:szCs w:val="24"/>
              </w:rPr>
            </w:pPr>
          </w:p>
        </w:tc>
        <w:tc>
          <w:tcPr>
            <w:tcW w:w="2564" w:type="dxa"/>
            <w:vAlign w:val="center"/>
          </w:tcPr>
          <w:p w14:paraId="6CF2A090">
            <w:pPr>
              <w:spacing w:line="360" w:lineRule="auto"/>
              <w:jc w:val="center"/>
              <w:rPr>
                <w:rFonts w:ascii="宋体" w:hAnsi="宋体" w:eastAsia="宋体" w:cs="宋体"/>
                <w:color w:val="000000"/>
                <w:sz w:val="24"/>
                <w:szCs w:val="24"/>
              </w:rPr>
            </w:pPr>
          </w:p>
        </w:tc>
        <w:tc>
          <w:tcPr>
            <w:tcW w:w="1494" w:type="dxa"/>
            <w:vAlign w:val="center"/>
          </w:tcPr>
          <w:p w14:paraId="7D629DA7">
            <w:pPr>
              <w:spacing w:line="360" w:lineRule="auto"/>
              <w:jc w:val="center"/>
              <w:rPr>
                <w:rFonts w:ascii="宋体" w:hAnsi="宋体" w:eastAsia="宋体" w:cs="宋体"/>
                <w:color w:val="000000"/>
                <w:sz w:val="24"/>
                <w:szCs w:val="24"/>
              </w:rPr>
            </w:pPr>
          </w:p>
        </w:tc>
        <w:tc>
          <w:tcPr>
            <w:tcW w:w="2191" w:type="dxa"/>
            <w:vAlign w:val="center"/>
          </w:tcPr>
          <w:p w14:paraId="7EDA52A4">
            <w:pPr>
              <w:spacing w:line="360" w:lineRule="auto"/>
              <w:jc w:val="center"/>
              <w:rPr>
                <w:rFonts w:ascii="宋体" w:hAnsi="宋体" w:eastAsia="宋体" w:cs="宋体"/>
                <w:color w:val="000000"/>
                <w:sz w:val="24"/>
                <w:szCs w:val="24"/>
              </w:rPr>
            </w:pPr>
          </w:p>
        </w:tc>
      </w:tr>
      <w:tr w14:paraId="770F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32DCE920">
            <w:pPr>
              <w:spacing w:before="100" w:beforeAutospacing="1" w:after="100" w:afterAutospacing="1" w:line="360" w:lineRule="auto"/>
              <w:jc w:val="center"/>
              <w:rPr>
                <w:rFonts w:ascii="宋体" w:hAnsi="宋体" w:eastAsia="宋体" w:cs="宋体"/>
                <w:color w:val="000000"/>
                <w:sz w:val="24"/>
                <w:szCs w:val="24"/>
              </w:rPr>
            </w:pPr>
            <w:r>
              <w:rPr>
                <w:rFonts w:ascii="宋体" w:hAnsi="宋体" w:eastAsia="宋体" w:cs="宋体"/>
                <w:color w:val="000000"/>
                <w:sz w:val="24"/>
                <w:szCs w:val="24"/>
              </w:rPr>
              <w:t>2</w:t>
            </w:r>
          </w:p>
        </w:tc>
        <w:tc>
          <w:tcPr>
            <w:tcW w:w="2725" w:type="dxa"/>
            <w:vAlign w:val="center"/>
          </w:tcPr>
          <w:p w14:paraId="02C42859">
            <w:pPr>
              <w:spacing w:line="360" w:lineRule="auto"/>
              <w:jc w:val="center"/>
              <w:rPr>
                <w:rFonts w:ascii="宋体" w:hAnsi="宋体" w:eastAsia="宋体" w:cs="宋体"/>
                <w:color w:val="000000"/>
                <w:sz w:val="24"/>
                <w:szCs w:val="24"/>
              </w:rPr>
            </w:pPr>
          </w:p>
        </w:tc>
        <w:tc>
          <w:tcPr>
            <w:tcW w:w="2564" w:type="dxa"/>
            <w:vAlign w:val="center"/>
          </w:tcPr>
          <w:p w14:paraId="0324B1EF">
            <w:pPr>
              <w:spacing w:line="360" w:lineRule="auto"/>
              <w:jc w:val="center"/>
              <w:rPr>
                <w:rFonts w:ascii="宋体" w:hAnsi="宋体" w:eastAsia="宋体" w:cs="宋体"/>
                <w:color w:val="000000"/>
                <w:sz w:val="24"/>
                <w:szCs w:val="24"/>
              </w:rPr>
            </w:pPr>
          </w:p>
        </w:tc>
        <w:tc>
          <w:tcPr>
            <w:tcW w:w="1494" w:type="dxa"/>
            <w:vAlign w:val="center"/>
          </w:tcPr>
          <w:p w14:paraId="48DAF9CD">
            <w:pPr>
              <w:spacing w:line="360" w:lineRule="auto"/>
              <w:jc w:val="center"/>
              <w:rPr>
                <w:rFonts w:ascii="宋体" w:hAnsi="宋体" w:eastAsia="宋体" w:cs="宋体"/>
                <w:color w:val="000000"/>
                <w:sz w:val="24"/>
                <w:szCs w:val="24"/>
              </w:rPr>
            </w:pPr>
          </w:p>
        </w:tc>
        <w:tc>
          <w:tcPr>
            <w:tcW w:w="2191" w:type="dxa"/>
            <w:vAlign w:val="center"/>
          </w:tcPr>
          <w:p w14:paraId="0BCEB19A">
            <w:pPr>
              <w:spacing w:line="360" w:lineRule="auto"/>
              <w:jc w:val="center"/>
              <w:rPr>
                <w:rFonts w:ascii="宋体" w:hAnsi="宋体" w:eastAsia="宋体" w:cs="宋体"/>
                <w:color w:val="000000"/>
                <w:sz w:val="24"/>
                <w:szCs w:val="24"/>
              </w:rPr>
            </w:pPr>
          </w:p>
        </w:tc>
      </w:tr>
      <w:tr w14:paraId="6156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5FC7B20F">
            <w:pPr>
              <w:spacing w:before="100" w:beforeAutospacing="1" w:after="100" w:afterAutospacing="1" w:line="360" w:lineRule="auto"/>
              <w:jc w:val="center"/>
              <w:rPr>
                <w:rFonts w:ascii="宋体" w:hAnsi="宋体" w:eastAsia="宋体" w:cs="宋体"/>
                <w:color w:val="000000"/>
                <w:sz w:val="24"/>
                <w:szCs w:val="24"/>
              </w:rPr>
            </w:pPr>
            <w:r>
              <w:rPr>
                <w:rFonts w:ascii="宋体" w:hAnsi="宋体" w:eastAsia="宋体" w:cs="宋体"/>
                <w:color w:val="000000"/>
                <w:sz w:val="24"/>
                <w:szCs w:val="24"/>
              </w:rPr>
              <w:t>3</w:t>
            </w:r>
          </w:p>
        </w:tc>
        <w:tc>
          <w:tcPr>
            <w:tcW w:w="2725" w:type="dxa"/>
            <w:vAlign w:val="center"/>
          </w:tcPr>
          <w:p w14:paraId="2B2E1A15">
            <w:pPr>
              <w:spacing w:line="360" w:lineRule="auto"/>
              <w:jc w:val="center"/>
              <w:rPr>
                <w:rFonts w:ascii="宋体" w:hAnsi="宋体" w:eastAsia="宋体" w:cs="宋体"/>
                <w:color w:val="000000"/>
                <w:sz w:val="24"/>
                <w:szCs w:val="24"/>
              </w:rPr>
            </w:pPr>
          </w:p>
        </w:tc>
        <w:tc>
          <w:tcPr>
            <w:tcW w:w="2564" w:type="dxa"/>
            <w:vAlign w:val="center"/>
          </w:tcPr>
          <w:p w14:paraId="47C1E197">
            <w:pPr>
              <w:spacing w:line="360" w:lineRule="auto"/>
              <w:jc w:val="center"/>
              <w:rPr>
                <w:rFonts w:ascii="宋体" w:hAnsi="宋体" w:eastAsia="宋体" w:cs="宋体"/>
                <w:color w:val="000000"/>
                <w:sz w:val="24"/>
                <w:szCs w:val="24"/>
              </w:rPr>
            </w:pPr>
          </w:p>
        </w:tc>
        <w:tc>
          <w:tcPr>
            <w:tcW w:w="1494" w:type="dxa"/>
            <w:vAlign w:val="center"/>
          </w:tcPr>
          <w:p w14:paraId="53B8F6ED">
            <w:pPr>
              <w:spacing w:line="360" w:lineRule="auto"/>
              <w:jc w:val="center"/>
              <w:rPr>
                <w:rFonts w:ascii="宋体" w:hAnsi="宋体" w:eastAsia="宋体" w:cs="宋体"/>
                <w:color w:val="000000"/>
                <w:sz w:val="24"/>
                <w:szCs w:val="24"/>
              </w:rPr>
            </w:pPr>
          </w:p>
        </w:tc>
        <w:tc>
          <w:tcPr>
            <w:tcW w:w="2191" w:type="dxa"/>
            <w:vAlign w:val="center"/>
          </w:tcPr>
          <w:p w14:paraId="4CB86B3A">
            <w:pPr>
              <w:spacing w:line="360" w:lineRule="auto"/>
              <w:jc w:val="center"/>
              <w:rPr>
                <w:rFonts w:ascii="宋体" w:hAnsi="宋体" w:eastAsia="宋体" w:cs="宋体"/>
                <w:color w:val="000000"/>
                <w:sz w:val="24"/>
                <w:szCs w:val="24"/>
              </w:rPr>
            </w:pPr>
          </w:p>
        </w:tc>
      </w:tr>
      <w:tr w14:paraId="7157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517F2034">
            <w:pPr>
              <w:spacing w:before="100" w:beforeAutospacing="1" w:after="100" w:afterAutospacing="1" w:line="360" w:lineRule="auto"/>
              <w:jc w:val="center"/>
              <w:rPr>
                <w:rFonts w:ascii="宋体" w:hAnsi="宋体" w:eastAsia="宋体" w:cs="宋体"/>
                <w:color w:val="000000"/>
                <w:sz w:val="24"/>
                <w:szCs w:val="24"/>
              </w:rPr>
            </w:pPr>
            <w:r>
              <w:rPr>
                <w:rFonts w:ascii="宋体" w:hAnsi="宋体" w:eastAsia="宋体" w:cs="宋体"/>
                <w:color w:val="000000"/>
                <w:sz w:val="24"/>
                <w:szCs w:val="24"/>
              </w:rPr>
              <w:t>4</w:t>
            </w:r>
          </w:p>
        </w:tc>
        <w:tc>
          <w:tcPr>
            <w:tcW w:w="2725" w:type="dxa"/>
            <w:vAlign w:val="center"/>
          </w:tcPr>
          <w:p w14:paraId="4D664010">
            <w:pPr>
              <w:spacing w:line="360" w:lineRule="auto"/>
              <w:jc w:val="center"/>
              <w:rPr>
                <w:rFonts w:ascii="宋体" w:hAnsi="宋体" w:eastAsia="宋体" w:cs="宋体"/>
                <w:color w:val="000000"/>
                <w:sz w:val="24"/>
                <w:szCs w:val="24"/>
              </w:rPr>
            </w:pPr>
          </w:p>
        </w:tc>
        <w:tc>
          <w:tcPr>
            <w:tcW w:w="2564" w:type="dxa"/>
            <w:vAlign w:val="center"/>
          </w:tcPr>
          <w:p w14:paraId="769A239D">
            <w:pPr>
              <w:spacing w:line="360" w:lineRule="auto"/>
              <w:jc w:val="center"/>
              <w:rPr>
                <w:rFonts w:ascii="宋体" w:hAnsi="宋体" w:eastAsia="宋体" w:cs="宋体"/>
                <w:color w:val="000000"/>
                <w:sz w:val="24"/>
                <w:szCs w:val="24"/>
              </w:rPr>
            </w:pPr>
          </w:p>
        </w:tc>
        <w:tc>
          <w:tcPr>
            <w:tcW w:w="1494" w:type="dxa"/>
            <w:vAlign w:val="center"/>
          </w:tcPr>
          <w:p w14:paraId="2AD858F7">
            <w:pPr>
              <w:spacing w:line="360" w:lineRule="auto"/>
              <w:jc w:val="center"/>
              <w:rPr>
                <w:rFonts w:ascii="宋体" w:hAnsi="宋体" w:eastAsia="宋体" w:cs="宋体"/>
                <w:color w:val="000000"/>
                <w:sz w:val="24"/>
                <w:szCs w:val="24"/>
              </w:rPr>
            </w:pPr>
          </w:p>
        </w:tc>
        <w:tc>
          <w:tcPr>
            <w:tcW w:w="2191" w:type="dxa"/>
            <w:vAlign w:val="center"/>
          </w:tcPr>
          <w:p w14:paraId="7B0034F7">
            <w:pPr>
              <w:spacing w:line="360" w:lineRule="auto"/>
              <w:jc w:val="center"/>
              <w:rPr>
                <w:rFonts w:ascii="宋体" w:hAnsi="宋体" w:eastAsia="宋体" w:cs="宋体"/>
                <w:color w:val="000000"/>
                <w:sz w:val="24"/>
                <w:szCs w:val="24"/>
              </w:rPr>
            </w:pPr>
          </w:p>
        </w:tc>
      </w:tr>
      <w:tr w14:paraId="0983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1563B702">
            <w:pPr>
              <w:spacing w:before="100" w:beforeAutospacing="1" w:after="100" w:afterAutospacing="1" w:line="360" w:lineRule="auto"/>
              <w:jc w:val="center"/>
              <w:rPr>
                <w:rFonts w:ascii="宋体" w:hAnsi="宋体" w:eastAsia="宋体" w:cs="宋体"/>
                <w:color w:val="000000"/>
                <w:sz w:val="24"/>
                <w:szCs w:val="24"/>
              </w:rPr>
            </w:pPr>
            <w:r>
              <w:rPr>
                <w:rFonts w:ascii="宋体" w:hAnsi="宋体" w:eastAsia="宋体" w:cs="宋体"/>
                <w:color w:val="000000"/>
                <w:sz w:val="24"/>
                <w:szCs w:val="24"/>
              </w:rPr>
              <w:t>5</w:t>
            </w:r>
          </w:p>
        </w:tc>
        <w:tc>
          <w:tcPr>
            <w:tcW w:w="2725" w:type="dxa"/>
            <w:vAlign w:val="center"/>
          </w:tcPr>
          <w:p w14:paraId="13940BAB">
            <w:pPr>
              <w:spacing w:line="360" w:lineRule="auto"/>
              <w:jc w:val="center"/>
              <w:rPr>
                <w:rFonts w:ascii="宋体" w:hAnsi="宋体" w:eastAsia="宋体" w:cs="宋体"/>
                <w:color w:val="000000"/>
                <w:sz w:val="24"/>
                <w:szCs w:val="24"/>
              </w:rPr>
            </w:pPr>
          </w:p>
        </w:tc>
        <w:tc>
          <w:tcPr>
            <w:tcW w:w="2564" w:type="dxa"/>
            <w:vAlign w:val="center"/>
          </w:tcPr>
          <w:p w14:paraId="61AF47E0">
            <w:pPr>
              <w:spacing w:line="360" w:lineRule="auto"/>
              <w:jc w:val="center"/>
              <w:rPr>
                <w:rFonts w:ascii="宋体" w:hAnsi="宋体" w:eastAsia="宋体" w:cs="宋体"/>
                <w:color w:val="000000"/>
                <w:sz w:val="24"/>
                <w:szCs w:val="24"/>
              </w:rPr>
            </w:pPr>
          </w:p>
        </w:tc>
        <w:tc>
          <w:tcPr>
            <w:tcW w:w="1494" w:type="dxa"/>
            <w:vAlign w:val="center"/>
          </w:tcPr>
          <w:p w14:paraId="1D62B204">
            <w:pPr>
              <w:spacing w:line="360" w:lineRule="auto"/>
              <w:jc w:val="center"/>
              <w:rPr>
                <w:rFonts w:ascii="宋体" w:hAnsi="宋体" w:eastAsia="宋体" w:cs="宋体"/>
                <w:color w:val="000000"/>
                <w:sz w:val="24"/>
                <w:szCs w:val="24"/>
              </w:rPr>
            </w:pPr>
          </w:p>
        </w:tc>
        <w:tc>
          <w:tcPr>
            <w:tcW w:w="2191" w:type="dxa"/>
            <w:vAlign w:val="center"/>
          </w:tcPr>
          <w:p w14:paraId="67A9BBEE">
            <w:pPr>
              <w:spacing w:line="360" w:lineRule="auto"/>
              <w:jc w:val="center"/>
              <w:rPr>
                <w:rFonts w:ascii="宋体" w:hAnsi="宋体" w:eastAsia="宋体" w:cs="宋体"/>
                <w:color w:val="000000"/>
                <w:sz w:val="24"/>
                <w:szCs w:val="24"/>
              </w:rPr>
            </w:pPr>
          </w:p>
        </w:tc>
      </w:tr>
      <w:tr w14:paraId="27B7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23" w:type="dxa"/>
            <w:vAlign w:val="center"/>
          </w:tcPr>
          <w:p w14:paraId="048880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725" w:type="dxa"/>
            <w:vAlign w:val="center"/>
          </w:tcPr>
          <w:p w14:paraId="5D089C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564" w:type="dxa"/>
            <w:vAlign w:val="center"/>
          </w:tcPr>
          <w:p w14:paraId="1A9647FD">
            <w:pPr>
              <w:spacing w:line="360" w:lineRule="auto"/>
              <w:jc w:val="center"/>
              <w:rPr>
                <w:rFonts w:ascii="宋体" w:hAnsi="宋体" w:eastAsia="宋体" w:cs="宋体"/>
                <w:color w:val="000000"/>
                <w:sz w:val="24"/>
                <w:szCs w:val="24"/>
              </w:rPr>
            </w:pPr>
          </w:p>
        </w:tc>
        <w:tc>
          <w:tcPr>
            <w:tcW w:w="1494" w:type="dxa"/>
            <w:vAlign w:val="center"/>
          </w:tcPr>
          <w:p w14:paraId="6307A991">
            <w:pPr>
              <w:spacing w:line="360" w:lineRule="auto"/>
              <w:jc w:val="center"/>
              <w:rPr>
                <w:rFonts w:ascii="宋体" w:hAnsi="宋体" w:eastAsia="宋体" w:cs="宋体"/>
                <w:color w:val="000000"/>
                <w:sz w:val="24"/>
                <w:szCs w:val="24"/>
              </w:rPr>
            </w:pPr>
          </w:p>
        </w:tc>
        <w:tc>
          <w:tcPr>
            <w:tcW w:w="2191" w:type="dxa"/>
            <w:vAlign w:val="center"/>
          </w:tcPr>
          <w:p w14:paraId="6D16500B">
            <w:pPr>
              <w:spacing w:line="360" w:lineRule="auto"/>
              <w:jc w:val="center"/>
              <w:rPr>
                <w:rFonts w:ascii="宋体" w:hAnsi="宋体" w:eastAsia="宋体" w:cs="宋体"/>
                <w:color w:val="000000"/>
                <w:sz w:val="24"/>
                <w:szCs w:val="24"/>
              </w:rPr>
            </w:pPr>
          </w:p>
        </w:tc>
      </w:tr>
      <w:tr w14:paraId="2BE1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212" w:type="dxa"/>
            <w:gridSpan w:val="3"/>
            <w:vAlign w:val="center"/>
          </w:tcPr>
          <w:p w14:paraId="4CC5227E">
            <w:pPr>
              <w:widowControl/>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合计报价</w:t>
            </w:r>
          </w:p>
        </w:tc>
        <w:tc>
          <w:tcPr>
            <w:tcW w:w="1494" w:type="dxa"/>
            <w:vAlign w:val="center"/>
          </w:tcPr>
          <w:p w14:paraId="4CBCECF6">
            <w:pPr>
              <w:spacing w:line="360" w:lineRule="auto"/>
              <w:jc w:val="center"/>
              <w:rPr>
                <w:rFonts w:ascii="宋体" w:hAnsi="宋体" w:eastAsia="宋体" w:cs="宋体"/>
                <w:color w:val="000000"/>
                <w:sz w:val="24"/>
                <w:szCs w:val="24"/>
              </w:rPr>
            </w:pPr>
          </w:p>
        </w:tc>
        <w:tc>
          <w:tcPr>
            <w:tcW w:w="2191" w:type="dxa"/>
            <w:vAlign w:val="center"/>
          </w:tcPr>
          <w:p w14:paraId="5F7247C5">
            <w:pPr>
              <w:spacing w:line="360" w:lineRule="auto"/>
              <w:jc w:val="center"/>
              <w:rPr>
                <w:rFonts w:ascii="宋体" w:hAnsi="宋体" w:eastAsia="宋体" w:cs="宋体"/>
                <w:color w:val="000000"/>
                <w:sz w:val="24"/>
                <w:szCs w:val="24"/>
              </w:rPr>
            </w:pPr>
          </w:p>
        </w:tc>
      </w:tr>
    </w:tbl>
    <w:p w14:paraId="5A52F3C5">
      <w:pPr>
        <w:pStyle w:val="3"/>
        <w:spacing w:before="20" w:after="0"/>
        <w:jc w:val="center"/>
        <w:rPr>
          <w:rFonts w:ascii="宋体" w:hAnsi="宋体" w:eastAsia="宋体" w:cs="宋体"/>
          <w:color w:val="000000"/>
        </w:rPr>
      </w:pPr>
      <w:r>
        <w:rPr>
          <w:rFonts w:ascii="宋体" w:hAnsi="宋体" w:eastAsia="宋体" w:cs="宋体"/>
          <w:b w:val="0"/>
          <w:bCs w:val="0"/>
          <w:color w:val="000000"/>
          <w:sz w:val="24"/>
          <w:szCs w:val="24"/>
        </w:rPr>
        <w:br w:type="page"/>
      </w:r>
      <w:bookmarkEnd w:id="600"/>
      <w:bookmarkStart w:id="601" w:name="_Toc7383"/>
      <w:bookmarkStart w:id="602" w:name="_Toc67326904"/>
      <w:bookmarkStart w:id="603" w:name="_Toc4908"/>
      <w:bookmarkStart w:id="604" w:name="_Toc3796"/>
      <w:r>
        <w:rPr>
          <w:rFonts w:hint="eastAsia" w:ascii="宋体" w:hAnsi="宋体" w:eastAsia="宋体" w:cs="宋体"/>
          <w:color w:val="000000"/>
          <w:sz w:val="30"/>
          <w:szCs w:val="30"/>
        </w:rPr>
        <w:t>七、资格审查资料</w:t>
      </w:r>
      <w:bookmarkEnd w:id="601"/>
      <w:bookmarkEnd w:id="602"/>
      <w:bookmarkEnd w:id="603"/>
    </w:p>
    <w:p w14:paraId="7C11EEC5">
      <w:pPr>
        <w:pStyle w:val="4"/>
        <w:spacing w:before="20" w:after="0"/>
        <w:jc w:val="center"/>
        <w:rPr>
          <w:rFonts w:ascii="宋体" w:cs="宋体"/>
          <w:color w:val="000000"/>
          <w:sz w:val="24"/>
          <w:szCs w:val="24"/>
        </w:rPr>
      </w:pPr>
      <w:bookmarkStart w:id="605" w:name="_Toc67326905"/>
      <w:r>
        <w:rPr>
          <w:rFonts w:hint="eastAsia" w:ascii="宋体" w:hAnsi="宋体" w:cs="宋体"/>
          <w:color w:val="000000"/>
          <w:sz w:val="24"/>
          <w:szCs w:val="24"/>
        </w:rPr>
        <w:t>（一）基本情况表</w:t>
      </w:r>
      <w:bookmarkEnd w:id="604"/>
      <w:bookmarkEnd w:id="605"/>
    </w:p>
    <w:tbl>
      <w:tblPr>
        <w:tblStyle w:val="33"/>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998"/>
        <w:gridCol w:w="926"/>
        <w:gridCol w:w="1287"/>
        <w:gridCol w:w="414"/>
        <w:gridCol w:w="873"/>
        <w:gridCol w:w="828"/>
        <w:gridCol w:w="284"/>
        <w:gridCol w:w="1230"/>
      </w:tblGrid>
      <w:tr w14:paraId="6E963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B3E377D">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w:t>
            </w:r>
          </w:p>
        </w:tc>
        <w:tc>
          <w:tcPr>
            <w:tcW w:w="6840" w:type="dxa"/>
            <w:gridSpan w:val="8"/>
            <w:tcBorders>
              <w:top w:val="single" w:color="auto" w:sz="4" w:space="0"/>
              <w:left w:val="single" w:color="auto" w:sz="4" w:space="0"/>
              <w:bottom w:val="single" w:color="auto" w:sz="4" w:space="0"/>
            </w:tcBorders>
            <w:vAlign w:val="center"/>
          </w:tcPr>
          <w:p w14:paraId="6C9C8B19">
            <w:pPr>
              <w:topLinePunct/>
              <w:spacing w:line="440" w:lineRule="exact"/>
              <w:jc w:val="center"/>
              <w:rPr>
                <w:rFonts w:ascii="宋体" w:hAnsi="宋体" w:eastAsia="宋体" w:cs="宋体"/>
                <w:color w:val="000000"/>
                <w:sz w:val="24"/>
                <w:szCs w:val="24"/>
              </w:rPr>
            </w:pPr>
          </w:p>
        </w:tc>
      </w:tr>
      <w:tr w14:paraId="198FA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ECD6778">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FF50F25">
            <w:pPr>
              <w:topLinePunct/>
              <w:spacing w:line="440" w:lineRule="exact"/>
              <w:jc w:val="center"/>
              <w:rPr>
                <w:rFonts w:ascii="宋体" w:hAnsi="宋体" w:eastAsia="宋体" w:cs="宋体"/>
                <w:color w:val="000000"/>
                <w:sz w:val="24"/>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63D4D5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邮政编码</w:t>
            </w:r>
          </w:p>
        </w:tc>
        <w:tc>
          <w:tcPr>
            <w:tcW w:w="2342" w:type="dxa"/>
            <w:gridSpan w:val="3"/>
            <w:tcBorders>
              <w:top w:val="single" w:color="auto" w:sz="4" w:space="0"/>
              <w:left w:val="single" w:color="auto" w:sz="4" w:space="0"/>
              <w:bottom w:val="single" w:color="auto" w:sz="4" w:space="0"/>
            </w:tcBorders>
            <w:vAlign w:val="center"/>
          </w:tcPr>
          <w:p w14:paraId="673B0F01">
            <w:pPr>
              <w:topLinePunct/>
              <w:spacing w:line="440" w:lineRule="exact"/>
              <w:jc w:val="center"/>
              <w:rPr>
                <w:rFonts w:ascii="宋体" w:hAnsi="宋体" w:eastAsia="宋体" w:cs="宋体"/>
                <w:color w:val="000000"/>
                <w:sz w:val="24"/>
                <w:szCs w:val="24"/>
              </w:rPr>
            </w:pPr>
          </w:p>
        </w:tc>
      </w:tr>
      <w:tr w14:paraId="780A8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14:paraId="50E92C12">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联系方式</w:t>
            </w:r>
          </w:p>
        </w:tc>
        <w:tc>
          <w:tcPr>
            <w:tcW w:w="998" w:type="dxa"/>
            <w:tcBorders>
              <w:top w:val="single" w:color="auto" w:sz="4" w:space="0"/>
              <w:left w:val="single" w:color="auto" w:sz="4" w:space="0"/>
              <w:bottom w:val="single" w:color="auto" w:sz="4" w:space="0"/>
              <w:right w:val="single" w:color="auto" w:sz="4" w:space="0"/>
            </w:tcBorders>
            <w:vAlign w:val="center"/>
          </w:tcPr>
          <w:p w14:paraId="064DCB9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联系人</w:t>
            </w:r>
          </w:p>
        </w:tc>
        <w:tc>
          <w:tcPr>
            <w:tcW w:w="2213" w:type="dxa"/>
            <w:gridSpan w:val="2"/>
            <w:tcBorders>
              <w:top w:val="single" w:color="auto" w:sz="4" w:space="0"/>
              <w:left w:val="single" w:color="auto" w:sz="4" w:space="0"/>
              <w:bottom w:val="single" w:color="auto" w:sz="4" w:space="0"/>
              <w:right w:val="single" w:color="auto" w:sz="4" w:space="0"/>
            </w:tcBorders>
            <w:vAlign w:val="center"/>
          </w:tcPr>
          <w:p w14:paraId="51851C0B">
            <w:pPr>
              <w:topLinePunct/>
              <w:spacing w:line="440" w:lineRule="exact"/>
              <w:jc w:val="center"/>
              <w:rPr>
                <w:rFonts w:ascii="宋体" w:hAnsi="宋体" w:eastAsia="宋体" w:cs="宋体"/>
                <w:color w:val="000000"/>
                <w:sz w:val="24"/>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6C91F59">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电</w:t>
            </w:r>
            <w:r>
              <w:rPr>
                <w:rFonts w:ascii="宋体" w:hAnsi="宋体" w:eastAsia="宋体" w:cs="宋体"/>
                <w:color w:val="000000"/>
                <w:sz w:val="24"/>
                <w:szCs w:val="24"/>
              </w:rPr>
              <w:t xml:space="preserve"> </w:t>
            </w:r>
            <w:r>
              <w:rPr>
                <w:rFonts w:hint="eastAsia" w:ascii="宋体" w:hAnsi="宋体" w:eastAsia="宋体" w:cs="宋体"/>
                <w:color w:val="000000"/>
                <w:sz w:val="24"/>
                <w:szCs w:val="24"/>
              </w:rPr>
              <w:t>话</w:t>
            </w:r>
          </w:p>
        </w:tc>
        <w:tc>
          <w:tcPr>
            <w:tcW w:w="2342" w:type="dxa"/>
            <w:gridSpan w:val="3"/>
            <w:tcBorders>
              <w:top w:val="single" w:color="auto" w:sz="4" w:space="0"/>
              <w:left w:val="single" w:color="auto" w:sz="4" w:space="0"/>
              <w:bottom w:val="single" w:color="auto" w:sz="4" w:space="0"/>
            </w:tcBorders>
            <w:vAlign w:val="center"/>
          </w:tcPr>
          <w:p w14:paraId="312F781C">
            <w:pPr>
              <w:topLinePunct/>
              <w:spacing w:line="440" w:lineRule="exact"/>
              <w:jc w:val="center"/>
              <w:rPr>
                <w:rFonts w:ascii="宋体" w:hAnsi="宋体" w:eastAsia="宋体" w:cs="宋体"/>
                <w:color w:val="000000"/>
                <w:sz w:val="24"/>
                <w:szCs w:val="24"/>
              </w:rPr>
            </w:pPr>
          </w:p>
        </w:tc>
      </w:tr>
      <w:tr w14:paraId="70E8A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14:paraId="6A0E5B48">
            <w:pPr>
              <w:jc w:val="center"/>
              <w:rPr>
                <w:rFonts w:ascii="宋体" w:hAnsi="宋体" w:eastAsia="宋体" w:cs="宋体"/>
                <w:color w:val="000000"/>
                <w:sz w:val="24"/>
                <w:szCs w:val="24"/>
              </w:rPr>
            </w:pPr>
          </w:p>
        </w:tc>
        <w:tc>
          <w:tcPr>
            <w:tcW w:w="998" w:type="dxa"/>
            <w:tcBorders>
              <w:top w:val="single" w:color="auto" w:sz="4" w:space="0"/>
              <w:left w:val="single" w:color="auto" w:sz="4" w:space="0"/>
              <w:bottom w:val="single" w:color="auto" w:sz="4" w:space="0"/>
              <w:right w:val="single" w:color="auto" w:sz="4" w:space="0"/>
            </w:tcBorders>
            <w:vAlign w:val="center"/>
          </w:tcPr>
          <w:p w14:paraId="5C1C99C8">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传</w:t>
            </w:r>
            <w:r>
              <w:rPr>
                <w:rFonts w:ascii="宋体" w:hAnsi="宋体" w:eastAsia="宋体" w:cs="宋体"/>
                <w:color w:val="000000"/>
                <w:sz w:val="24"/>
                <w:szCs w:val="24"/>
              </w:rPr>
              <w:t xml:space="preserve">  </w:t>
            </w:r>
            <w:r>
              <w:rPr>
                <w:rFonts w:hint="eastAsia" w:ascii="宋体" w:hAnsi="宋体" w:eastAsia="宋体" w:cs="宋体"/>
                <w:color w:val="000000"/>
                <w:sz w:val="24"/>
                <w:szCs w:val="24"/>
              </w:rPr>
              <w:t>真</w:t>
            </w:r>
          </w:p>
        </w:tc>
        <w:tc>
          <w:tcPr>
            <w:tcW w:w="2213" w:type="dxa"/>
            <w:gridSpan w:val="2"/>
            <w:tcBorders>
              <w:top w:val="single" w:color="auto" w:sz="4" w:space="0"/>
              <w:left w:val="single" w:color="auto" w:sz="4" w:space="0"/>
              <w:bottom w:val="single" w:color="auto" w:sz="4" w:space="0"/>
              <w:right w:val="single" w:color="auto" w:sz="4" w:space="0"/>
            </w:tcBorders>
            <w:vAlign w:val="center"/>
          </w:tcPr>
          <w:p w14:paraId="68AFF0AB">
            <w:pPr>
              <w:topLinePunct/>
              <w:spacing w:line="440" w:lineRule="exact"/>
              <w:jc w:val="center"/>
              <w:rPr>
                <w:rFonts w:ascii="宋体" w:hAnsi="宋体" w:eastAsia="宋体" w:cs="宋体"/>
                <w:color w:val="000000"/>
                <w:sz w:val="24"/>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F7BC49F">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网</w:t>
            </w:r>
            <w:r>
              <w:rPr>
                <w:rFonts w:ascii="宋体" w:hAnsi="宋体" w:eastAsia="宋体" w:cs="宋体"/>
                <w:color w:val="000000"/>
                <w:sz w:val="24"/>
                <w:szCs w:val="24"/>
              </w:rPr>
              <w:t xml:space="preserve"> </w:t>
            </w:r>
            <w:r>
              <w:rPr>
                <w:rFonts w:hint="eastAsia" w:ascii="宋体" w:hAnsi="宋体" w:eastAsia="宋体" w:cs="宋体"/>
                <w:color w:val="000000"/>
                <w:sz w:val="24"/>
                <w:szCs w:val="24"/>
              </w:rPr>
              <w:t>址</w:t>
            </w:r>
          </w:p>
        </w:tc>
        <w:tc>
          <w:tcPr>
            <w:tcW w:w="2342" w:type="dxa"/>
            <w:gridSpan w:val="3"/>
            <w:tcBorders>
              <w:top w:val="single" w:color="auto" w:sz="4" w:space="0"/>
              <w:left w:val="single" w:color="auto" w:sz="4" w:space="0"/>
              <w:bottom w:val="single" w:color="auto" w:sz="4" w:space="0"/>
            </w:tcBorders>
            <w:vAlign w:val="center"/>
          </w:tcPr>
          <w:p w14:paraId="558D5AB6">
            <w:pPr>
              <w:topLinePunct/>
              <w:spacing w:line="440" w:lineRule="exact"/>
              <w:jc w:val="center"/>
              <w:rPr>
                <w:rFonts w:ascii="宋体" w:hAnsi="宋体" w:eastAsia="宋体" w:cs="宋体"/>
                <w:color w:val="000000"/>
                <w:sz w:val="24"/>
                <w:szCs w:val="24"/>
              </w:rPr>
            </w:pPr>
          </w:p>
        </w:tc>
      </w:tr>
      <w:tr w14:paraId="435CC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0E6CC27">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998" w:type="dxa"/>
            <w:tcBorders>
              <w:top w:val="single" w:color="auto" w:sz="4" w:space="0"/>
              <w:left w:val="single" w:color="auto" w:sz="4" w:space="0"/>
              <w:bottom w:val="single" w:color="auto" w:sz="4" w:space="0"/>
              <w:right w:val="single" w:color="auto" w:sz="4" w:space="0"/>
            </w:tcBorders>
            <w:vAlign w:val="center"/>
          </w:tcPr>
          <w:p w14:paraId="0EDD2F5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926" w:type="dxa"/>
            <w:tcBorders>
              <w:top w:val="single" w:color="auto" w:sz="4" w:space="0"/>
              <w:left w:val="single" w:color="auto" w:sz="4" w:space="0"/>
              <w:bottom w:val="single" w:color="auto" w:sz="4" w:space="0"/>
              <w:right w:val="single" w:color="auto" w:sz="4" w:space="0"/>
            </w:tcBorders>
            <w:vAlign w:val="center"/>
          </w:tcPr>
          <w:p w14:paraId="46CE959A">
            <w:pPr>
              <w:topLinePunct/>
              <w:spacing w:line="440" w:lineRule="exact"/>
              <w:jc w:val="center"/>
              <w:rPr>
                <w:rFonts w:ascii="宋体" w:hAnsi="宋体" w:eastAsia="宋体" w:cs="宋体"/>
                <w:color w:val="000000"/>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1C549D45">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D5D8377">
            <w:pPr>
              <w:topLinePunct/>
              <w:spacing w:line="440" w:lineRule="exact"/>
              <w:jc w:val="center"/>
              <w:rPr>
                <w:rFonts w:ascii="宋体" w:hAnsi="宋体" w:eastAsia="宋体" w:cs="宋体"/>
                <w:color w:val="000000"/>
                <w:sz w:val="24"/>
                <w:szCs w:val="24"/>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EC068E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230" w:type="dxa"/>
            <w:tcBorders>
              <w:top w:val="single" w:color="auto" w:sz="4" w:space="0"/>
              <w:left w:val="single" w:color="auto" w:sz="4" w:space="0"/>
              <w:bottom w:val="single" w:color="auto" w:sz="4" w:space="0"/>
            </w:tcBorders>
            <w:vAlign w:val="center"/>
          </w:tcPr>
          <w:p w14:paraId="024F0B98">
            <w:pPr>
              <w:topLinePunct/>
              <w:spacing w:line="440" w:lineRule="exact"/>
              <w:jc w:val="center"/>
              <w:rPr>
                <w:rFonts w:ascii="宋体" w:hAnsi="宋体" w:eastAsia="宋体" w:cs="宋体"/>
                <w:color w:val="000000"/>
                <w:sz w:val="24"/>
                <w:szCs w:val="24"/>
              </w:rPr>
            </w:pPr>
          </w:p>
        </w:tc>
      </w:tr>
      <w:tr w14:paraId="13CF4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5380DE4F">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技术负责人</w:t>
            </w:r>
          </w:p>
        </w:tc>
        <w:tc>
          <w:tcPr>
            <w:tcW w:w="998" w:type="dxa"/>
            <w:tcBorders>
              <w:top w:val="single" w:color="auto" w:sz="4" w:space="0"/>
              <w:left w:val="single" w:color="auto" w:sz="4" w:space="0"/>
              <w:bottom w:val="single" w:color="auto" w:sz="4" w:space="0"/>
              <w:right w:val="single" w:color="auto" w:sz="4" w:space="0"/>
            </w:tcBorders>
            <w:vAlign w:val="center"/>
          </w:tcPr>
          <w:p w14:paraId="65617AC1">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926" w:type="dxa"/>
            <w:tcBorders>
              <w:top w:val="single" w:color="auto" w:sz="4" w:space="0"/>
              <w:left w:val="single" w:color="auto" w:sz="4" w:space="0"/>
              <w:bottom w:val="single" w:color="auto" w:sz="4" w:space="0"/>
              <w:right w:val="single" w:color="auto" w:sz="4" w:space="0"/>
            </w:tcBorders>
            <w:vAlign w:val="center"/>
          </w:tcPr>
          <w:p w14:paraId="4748E236">
            <w:pPr>
              <w:topLinePunct/>
              <w:spacing w:line="440" w:lineRule="exact"/>
              <w:jc w:val="center"/>
              <w:rPr>
                <w:rFonts w:ascii="宋体" w:hAnsi="宋体" w:eastAsia="宋体" w:cs="宋体"/>
                <w:color w:val="000000"/>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028C2A68">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74993C7">
            <w:pPr>
              <w:topLinePunct/>
              <w:spacing w:line="440" w:lineRule="exact"/>
              <w:jc w:val="center"/>
              <w:rPr>
                <w:rFonts w:ascii="宋体" w:hAnsi="宋体" w:eastAsia="宋体" w:cs="宋体"/>
                <w:color w:val="000000"/>
                <w:sz w:val="24"/>
                <w:szCs w:val="24"/>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48C8735">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电话</w:t>
            </w:r>
          </w:p>
        </w:tc>
        <w:tc>
          <w:tcPr>
            <w:tcW w:w="1230" w:type="dxa"/>
            <w:tcBorders>
              <w:top w:val="single" w:color="auto" w:sz="4" w:space="0"/>
              <w:left w:val="single" w:color="auto" w:sz="4" w:space="0"/>
              <w:bottom w:val="single" w:color="auto" w:sz="4" w:space="0"/>
            </w:tcBorders>
            <w:vAlign w:val="center"/>
          </w:tcPr>
          <w:p w14:paraId="22D03FD7">
            <w:pPr>
              <w:topLinePunct/>
              <w:spacing w:line="440" w:lineRule="exact"/>
              <w:jc w:val="center"/>
              <w:rPr>
                <w:rFonts w:ascii="宋体" w:hAnsi="宋体" w:eastAsia="宋体" w:cs="宋体"/>
                <w:color w:val="000000"/>
                <w:sz w:val="24"/>
                <w:szCs w:val="24"/>
              </w:rPr>
            </w:pPr>
          </w:p>
        </w:tc>
      </w:tr>
      <w:tr w14:paraId="428A6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B4E9DDB">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企业设计资质证书</w:t>
            </w:r>
          </w:p>
        </w:tc>
        <w:tc>
          <w:tcPr>
            <w:tcW w:w="6840" w:type="dxa"/>
            <w:gridSpan w:val="8"/>
            <w:tcBorders>
              <w:top w:val="single" w:color="auto" w:sz="4" w:space="0"/>
              <w:left w:val="single" w:color="auto" w:sz="4" w:space="0"/>
              <w:bottom w:val="single" w:color="auto" w:sz="4" w:space="0"/>
            </w:tcBorders>
            <w:vAlign w:val="center"/>
          </w:tcPr>
          <w:p w14:paraId="528A5051">
            <w:pPr>
              <w:topLinePunct/>
              <w:spacing w:before="100" w:beforeAutospacing="1" w:after="100" w:afterAutospacing="1" w:line="440" w:lineRule="exact"/>
              <w:ind w:firstLine="120" w:firstLineChars="50"/>
              <w:jc w:val="center"/>
              <w:rPr>
                <w:rFonts w:ascii="宋体" w:hAnsi="宋体" w:eastAsia="宋体" w:cs="宋体"/>
                <w:color w:val="000000"/>
                <w:sz w:val="24"/>
                <w:szCs w:val="24"/>
              </w:rPr>
            </w:pPr>
            <w:r>
              <w:rPr>
                <w:rFonts w:hint="eastAsia" w:ascii="宋体" w:hAnsi="宋体" w:eastAsia="宋体" w:cs="宋体"/>
                <w:color w:val="000000"/>
                <w:sz w:val="24"/>
                <w:szCs w:val="24"/>
              </w:rPr>
              <w:t>类型：</w:t>
            </w:r>
            <w:r>
              <w:rPr>
                <w:rFonts w:ascii="宋体" w:hAnsi="宋体" w:eastAsia="宋体" w:cs="宋体"/>
                <w:color w:val="000000"/>
                <w:sz w:val="24"/>
                <w:szCs w:val="24"/>
              </w:rPr>
              <w:t xml:space="preserve">                    </w:t>
            </w:r>
            <w:r>
              <w:rPr>
                <w:rFonts w:hint="eastAsia" w:ascii="宋体" w:hAnsi="宋体" w:eastAsia="宋体" w:cs="宋体"/>
                <w:color w:val="000000"/>
                <w:sz w:val="24"/>
                <w:szCs w:val="24"/>
              </w:rPr>
              <w:t>等级：</w:t>
            </w:r>
            <w:r>
              <w:rPr>
                <w:rFonts w:ascii="宋体" w:hAnsi="宋体" w:eastAsia="宋体" w:cs="宋体"/>
                <w:color w:val="000000"/>
                <w:sz w:val="24"/>
                <w:szCs w:val="24"/>
              </w:rPr>
              <w:t xml:space="preserve">      </w:t>
            </w:r>
            <w:r>
              <w:rPr>
                <w:rFonts w:hint="eastAsia" w:ascii="宋体" w:hAnsi="宋体" w:eastAsia="宋体" w:cs="宋体"/>
                <w:color w:val="000000"/>
                <w:sz w:val="24"/>
                <w:szCs w:val="24"/>
              </w:rPr>
              <w:t>证书号：</w:t>
            </w:r>
          </w:p>
        </w:tc>
      </w:tr>
      <w:tr w14:paraId="76B72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09BD97F9">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质量管理体系证书（如有）</w:t>
            </w:r>
          </w:p>
        </w:tc>
        <w:tc>
          <w:tcPr>
            <w:tcW w:w="6840" w:type="dxa"/>
            <w:gridSpan w:val="8"/>
            <w:tcBorders>
              <w:top w:val="single" w:color="auto" w:sz="4" w:space="0"/>
              <w:left w:val="single" w:color="auto" w:sz="4" w:space="0"/>
              <w:bottom w:val="single" w:color="auto" w:sz="4" w:space="0"/>
            </w:tcBorders>
            <w:vAlign w:val="center"/>
          </w:tcPr>
          <w:p w14:paraId="2B2249D7">
            <w:pPr>
              <w:topLinePunct/>
              <w:spacing w:before="100" w:beforeAutospacing="1" w:after="100" w:afterAutospacing="1" w:line="440" w:lineRule="exact"/>
              <w:ind w:firstLine="120" w:firstLineChars="50"/>
              <w:jc w:val="center"/>
              <w:rPr>
                <w:rFonts w:ascii="宋体" w:hAnsi="宋体" w:eastAsia="宋体" w:cs="宋体"/>
                <w:color w:val="000000"/>
                <w:sz w:val="24"/>
                <w:szCs w:val="24"/>
              </w:rPr>
            </w:pPr>
            <w:r>
              <w:rPr>
                <w:rFonts w:hint="eastAsia" w:ascii="宋体" w:hAnsi="宋体" w:eastAsia="宋体" w:cs="宋体"/>
                <w:color w:val="000000"/>
                <w:sz w:val="24"/>
                <w:szCs w:val="24"/>
              </w:rPr>
              <w:t>类型：</w:t>
            </w:r>
            <w:r>
              <w:rPr>
                <w:rFonts w:ascii="宋体" w:hAnsi="宋体" w:eastAsia="宋体" w:cs="宋体"/>
                <w:color w:val="000000"/>
                <w:sz w:val="24"/>
                <w:szCs w:val="24"/>
              </w:rPr>
              <w:t xml:space="preserve">                    </w:t>
            </w:r>
            <w:r>
              <w:rPr>
                <w:rFonts w:hint="eastAsia" w:ascii="宋体" w:hAnsi="宋体" w:eastAsia="宋体" w:cs="宋体"/>
                <w:color w:val="000000"/>
                <w:sz w:val="24"/>
                <w:szCs w:val="24"/>
              </w:rPr>
              <w:t>等级：</w:t>
            </w:r>
            <w:r>
              <w:rPr>
                <w:rFonts w:ascii="宋体" w:hAnsi="宋体" w:eastAsia="宋体" w:cs="宋体"/>
                <w:color w:val="000000"/>
                <w:sz w:val="24"/>
                <w:szCs w:val="24"/>
              </w:rPr>
              <w:t xml:space="preserve">      </w:t>
            </w:r>
            <w:r>
              <w:rPr>
                <w:rFonts w:hint="eastAsia" w:ascii="宋体" w:hAnsi="宋体" w:eastAsia="宋体" w:cs="宋体"/>
                <w:color w:val="000000"/>
                <w:sz w:val="24"/>
                <w:szCs w:val="24"/>
              </w:rPr>
              <w:t>证书号：</w:t>
            </w:r>
          </w:p>
        </w:tc>
      </w:tr>
      <w:tr w14:paraId="57B7C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3E3650B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60670F5">
            <w:pPr>
              <w:topLinePunct/>
              <w:spacing w:line="440" w:lineRule="exact"/>
              <w:jc w:val="center"/>
              <w:rPr>
                <w:rFonts w:ascii="宋体" w:hAnsi="宋体" w:eastAsia="宋体" w:cs="宋体"/>
                <w:color w:val="000000"/>
                <w:sz w:val="24"/>
                <w:szCs w:val="24"/>
              </w:rPr>
            </w:pPr>
          </w:p>
        </w:tc>
        <w:tc>
          <w:tcPr>
            <w:tcW w:w="3629" w:type="dxa"/>
            <w:gridSpan w:val="5"/>
            <w:tcBorders>
              <w:top w:val="single" w:color="auto" w:sz="4" w:space="0"/>
              <w:left w:val="single" w:color="auto" w:sz="4" w:space="0"/>
              <w:bottom w:val="single" w:color="auto" w:sz="4" w:space="0"/>
            </w:tcBorders>
            <w:vAlign w:val="center"/>
          </w:tcPr>
          <w:p w14:paraId="623BEC65">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员工总人数：</w:t>
            </w:r>
          </w:p>
        </w:tc>
      </w:tr>
      <w:tr w14:paraId="073BA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09CF8FF">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58AD93F">
            <w:pPr>
              <w:topLinePunct/>
              <w:spacing w:line="440" w:lineRule="exact"/>
              <w:jc w:val="center"/>
              <w:rPr>
                <w:rFonts w:ascii="宋体" w:hAnsi="宋体" w:eastAsia="宋体" w:cs="宋体"/>
                <w:color w:val="000000"/>
                <w:sz w:val="24"/>
                <w:szCs w:val="24"/>
              </w:rPr>
            </w:pPr>
          </w:p>
        </w:tc>
        <w:tc>
          <w:tcPr>
            <w:tcW w:w="414" w:type="dxa"/>
            <w:vMerge w:val="restart"/>
            <w:tcBorders>
              <w:top w:val="single" w:color="auto" w:sz="4" w:space="0"/>
              <w:left w:val="single" w:color="auto" w:sz="4" w:space="0"/>
              <w:right w:val="single" w:color="auto" w:sz="4" w:space="0"/>
            </w:tcBorders>
            <w:vAlign w:val="center"/>
          </w:tcPr>
          <w:p w14:paraId="0CF39926">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6BCE023">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高级职称人员</w:t>
            </w:r>
          </w:p>
        </w:tc>
        <w:tc>
          <w:tcPr>
            <w:tcW w:w="1514" w:type="dxa"/>
            <w:gridSpan w:val="2"/>
            <w:tcBorders>
              <w:top w:val="single" w:color="auto" w:sz="4" w:space="0"/>
              <w:left w:val="single" w:color="auto" w:sz="4" w:space="0"/>
              <w:bottom w:val="single" w:color="auto" w:sz="4" w:space="0"/>
            </w:tcBorders>
            <w:vAlign w:val="center"/>
          </w:tcPr>
          <w:p w14:paraId="29DFE98A">
            <w:pPr>
              <w:topLinePunct/>
              <w:spacing w:line="440" w:lineRule="exact"/>
              <w:jc w:val="center"/>
              <w:rPr>
                <w:rFonts w:ascii="宋体" w:hAnsi="宋体" w:eastAsia="宋体" w:cs="宋体"/>
                <w:color w:val="000000"/>
                <w:sz w:val="24"/>
                <w:szCs w:val="24"/>
              </w:rPr>
            </w:pPr>
          </w:p>
        </w:tc>
      </w:tr>
      <w:tr w14:paraId="67832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27F372B3">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6B2EB2A">
            <w:pPr>
              <w:topLinePunct/>
              <w:spacing w:line="440" w:lineRule="exact"/>
              <w:jc w:val="center"/>
              <w:rPr>
                <w:rFonts w:ascii="宋体" w:hAnsi="宋体" w:eastAsia="宋体" w:cs="宋体"/>
                <w:color w:val="000000"/>
                <w:sz w:val="24"/>
                <w:szCs w:val="24"/>
              </w:rPr>
            </w:pPr>
          </w:p>
        </w:tc>
        <w:tc>
          <w:tcPr>
            <w:tcW w:w="414" w:type="dxa"/>
            <w:vMerge w:val="continue"/>
            <w:tcBorders>
              <w:left w:val="single" w:color="auto" w:sz="4" w:space="0"/>
              <w:right w:val="single" w:color="auto" w:sz="4" w:space="0"/>
            </w:tcBorders>
            <w:vAlign w:val="center"/>
          </w:tcPr>
          <w:p w14:paraId="46BF2513">
            <w:pPr>
              <w:jc w:val="center"/>
              <w:rPr>
                <w:rFonts w:ascii="宋体" w:hAnsi="宋体" w:eastAsia="宋体" w:cs="宋体"/>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D41F918">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中级职称人员</w:t>
            </w:r>
          </w:p>
        </w:tc>
        <w:tc>
          <w:tcPr>
            <w:tcW w:w="1514" w:type="dxa"/>
            <w:gridSpan w:val="2"/>
            <w:tcBorders>
              <w:top w:val="single" w:color="auto" w:sz="4" w:space="0"/>
              <w:left w:val="single" w:color="auto" w:sz="4" w:space="0"/>
              <w:bottom w:val="single" w:color="auto" w:sz="4" w:space="0"/>
            </w:tcBorders>
            <w:vAlign w:val="center"/>
          </w:tcPr>
          <w:p w14:paraId="60A96075">
            <w:pPr>
              <w:topLinePunct/>
              <w:spacing w:line="440" w:lineRule="exact"/>
              <w:jc w:val="center"/>
              <w:rPr>
                <w:rFonts w:ascii="宋体" w:hAnsi="宋体" w:eastAsia="宋体" w:cs="宋体"/>
                <w:color w:val="000000"/>
                <w:sz w:val="24"/>
                <w:szCs w:val="24"/>
              </w:rPr>
            </w:pPr>
          </w:p>
        </w:tc>
      </w:tr>
      <w:tr w14:paraId="56943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791B3074">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DCAD526">
            <w:pPr>
              <w:topLinePunct/>
              <w:spacing w:line="440" w:lineRule="exact"/>
              <w:jc w:val="center"/>
              <w:rPr>
                <w:rFonts w:ascii="宋体" w:hAnsi="宋体" w:eastAsia="宋体" w:cs="宋体"/>
                <w:color w:val="000000"/>
                <w:sz w:val="24"/>
                <w:szCs w:val="24"/>
              </w:rPr>
            </w:pPr>
          </w:p>
        </w:tc>
        <w:tc>
          <w:tcPr>
            <w:tcW w:w="414" w:type="dxa"/>
            <w:vMerge w:val="continue"/>
            <w:tcBorders>
              <w:left w:val="single" w:color="auto" w:sz="4" w:space="0"/>
              <w:right w:val="single" w:color="auto" w:sz="4" w:space="0"/>
            </w:tcBorders>
            <w:vAlign w:val="center"/>
          </w:tcPr>
          <w:p w14:paraId="51CBC8F3">
            <w:pPr>
              <w:jc w:val="center"/>
              <w:rPr>
                <w:rFonts w:ascii="宋体" w:hAnsi="宋体" w:eastAsia="宋体" w:cs="宋体"/>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FEF1ECA">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技术人员数量</w:t>
            </w:r>
          </w:p>
        </w:tc>
        <w:tc>
          <w:tcPr>
            <w:tcW w:w="1514" w:type="dxa"/>
            <w:gridSpan w:val="2"/>
            <w:tcBorders>
              <w:top w:val="single" w:color="auto" w:sz="4" w:space="0"/>
              <w:left w:val="single" w:color="auto" w:sz="4" w:space="0"/>
              <w:bottom w:val="single" w:color="auto" w:sz="4" w:space="0"/>
            </w:tcBorders>
            <w:vAlign w:val="center"/>
          </w:tcPr>
          <w:p w14:paraId="6CABA817">
            <w:pPr>
              <w:topLinePunct/>
              <w:spacing w:line="440" w:lineRule="exact"/>
              <w:jc w:val="center"/>
              <w:rPr>
                <w:rFonts w:ascii="宋体" w:hAnsi="宋体" w:eastAsia="宋体" w:cs="宋体"/>
                <w:color w:val="000000"/>
                <w:sz w:val="24"/>
                <w:szCs w:val="24"/>
              </w:rPr>
            </w:pPr>
          </w:p>
        </w:tc>
      </w:tr>
      <w:tr w14:paraId="76B42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14:paraId="6D2AA29E">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E52BA43">
            <w:pPr>
              <w:topLinePunct/>
              <w:spacing w:line="440" w:lineRule="exact"/>
              <w:jc w:val="center"/>
              <w:rPr>
                <w:rFonts w:ascii="宋体" w:hAnsi="宋体" w:eastAsia="宋体" w:cs="宋体"/>
                <w:color w:val="000000"/>
                <w:sz w:val="24"/>
                <w:szCs w:val="24"/>
              </w:rPr>
            </w:pPr>
          </w:p>
        </w:tc>
        <w:tc>
          <w:tcPr>
            <w:tcW w:w="414" w:type="dxa"/>
            <w:vMerge w:val="continue"/>
            <w:tcBorders>
              <w:left w:val="single" w:color="auto" w:sz="4" w:space="0"/>
              <w:right w:val="single" w:color="auto" w:sz="4" w:space="0"/>
            </w:tcBorders>
            <w:vAlign w:val="center"/>
          </w:tcPr>
          <w:p w14:paraId="69CB6A01">
            <w:pPr>
              <w:jc w:val="center"/>
              <w:rPr>
                <w:rFonts w:ascii="宋体" w:hAnsi="宋体" w:eastAsia="宋体" w:cs="宋体"/>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5BA4EE0">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各类注册人员</w:t>
            </w:r>
          </w:p>
        </w:tc>
        <w:tc>
          <w:tcPr>
            <w:tcW w:w="1514" w:type="dxa"/>
            <w:gridSpan w:val="2"/>
            <w:tcBorders>
              <w:top w:val="single" w:color="auto" w:sz="4" w:space="0"/>
              <w:left w:val="single" w:color="auto" w:sz="4" w:space="0"/>
              <w:bottom w:val="single" w:color="auto" w:sz="4" w:space="0"/>
            </w:tcBorders>
            <w:vAlign w:val="center"/>
          </w:tcPr>
          <w:p w14:paraId="3FA2929C">
            <w:pPr>
              <w:topLinePunct/>
              <w:spacing w:line="440" w:lineRule="exact"/>
              <w:jc w:val="center"/>
              <w:rPr>
                <w:rFonts w:ascii="宋体" w:hAnsi="宋体" w:eastAsia="宋体" w:cs="宋体"/>
                <w:color w:val="000000"/>
                <w:sz w:val="24"/>
                <w:szCs w:val="24"/>
              </w:rPr>
            </w:pPr>
          </w:p>
        </w:tc>
      </w:tr>
      <w:tr w14:paraId="49B94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75F0E71B">
            <w:pPr>
              <w:topLinePunct/>
              <w:spacing w:before="100" w:beforeAutospacing="1" w:after="100" w:afterAutospacing="1" w:line="440" w:lineRule="exact"/>
              <w:ind w:firstLine="240" w:firstLineChars="100"/>
              <w:jc w:val="center"/>
              <w:rPr>
                <w:rFonts w:ascii="宋体" w:hAnsi="宋体" w:eastAsia="宋体" w:cs="宋体"/>
                <w:color w:val="000000"/>
                <w:sz w:val="24"/>
                <w:szCs w:val="24"/>
              </w:rPr>
            </w:pPr>
            <w:r>
              <w:rPr>
                <w:rFonts w:hint="eastAsia" w:ascii="宋体" w:hAnsi="宋体" w:eastAsia="宋体" w:cs="宋体"/>
                <w:color w:val="000000"/>
                <w:sz w:val="24"/>
                <w:szCs w:val="24"/>
              </w:rPr>
              <w:t>经营范围</w:t>
            </w:r>
          </w:p>
        </w:tc>
        <w:tc>
          <w:tcPr>
            <w:tcW w:w="6840" w:type="dxa"/>
            <w:gridSpan w:val="8"/>
            <w:tcBorders>
              <w:top w:val="single" w:color="auto" w:sz="4" w:space="0"/>
              <w:left w:val="single" w:color="auto" w:sz="4" w:space="0"/>
            </w:tcBorders>
            <w:vAlign w:val="center"/>
          </w:tcPr>
          <w:p w14:paraId="50092066">
            <w:pPr>
              <w:topLinePunct/>
              <w:spacing w:line="440" w:lineRule="exact"/>
              <w:jc w:val="center"/>
              <w:rPr>
                <w:rFonts w:ascii="宋体" w:hAnsi="宋体" w:eastAsia="宋体" w:cs="宋体"/>
                <w:color w:val="000000"/>
                <w:sz w:val="24"/>
                <w:szCs w:val="24"/>
              </w:rPr>
            </w:pPr>
          </w:p>
        </w:tc>
      </w:tr>
      <w:tr w14:paraId="3998E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14:paraId="26EDE303">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关联企业情况（包括但不限于与</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法定代表人为同一人或者存在控股、管理关系的不同单位）</w:t>
            </w:r>
          </w:p>
        </w:tc>
        <w:tc>
          <w:tcPr>
            <w:tcW w:w="6840" w:type="dxa"/>
            <w:gridSpan w:val="8"/>
            <w:tcBorders>
              <w:top w:val="single" w:color="auto" w:sz="4" w:space="0"/>
              <w:left w:val="single" w:color="auto" w:sz="4" w:space="0"/>
            </w:tcBorders>
            <w:vAlign w:val="center"/>
          </w:tcPr>
          <w:p w14:paraId="75E64D5D">
            <w:pPr>
              <w:topLinePunct/>
              <w:spacing w:line="440" w:lineRule="exact"/>
              <w:jc w:val="center"/>
              <w:rPr>
                <w:rFonts w:ascii="宋体" w:hAnsi="宋体" w:eastAsia="宋体" w:cs="宋体"/>
                <w:color w:val="000000"/>
                <w:sz w:val="24"/>
                <w:szCs w:val="24"/>
              </w:rPr>
            </w:pPr>
          </w:p>
        </w:tc>
      </w:tr>
      <w:tr w14:paraId="761CB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14:paraId="4B1ED2C6">
            <w:pPr>
              <w:topLinePunct/>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c>
          <w:tcPr>
            <w:tcW w:w="6840" w:type="dxa"/>
            <w:gridSpan w:val="8"/>
            <w:tcBorders>
              <w:top w:val="single" w:color="auto" w:sz="4" w:space="0"/>
              <w:left w:val="single" w:color="auto" w:sz="4" w:space="0"/>
              <w:bottom w:val="single" w:color="auto" w:sz="4" w:space="0"/>
            </w:tcBorders>
            <w:vAlign w:val="center"/>
          </w:tcPr>
          <w:p w14:paraId="5CAFDDE7">
            <w:pPr>
              <w:topLinePunct/>
              <w:spacing w:line="440" w:lineRule="exact"/>
              <w:jc w:val="center"/>
              <w:rPr>
                <w:rFonts w:ascii="宋体" w:hAnsi="宋体" w:eastAsia="宋体" w:cs="宋体"/>
                <w:color w:val="000000"/>
                <w:sz w:val="24"/>
                <w:szCs w:val="24"/>
              </w:rPr>
            </w:pPr>
          </w:p>
        </w:tc>
      </w:tr>
    </w:tbl>
    <w:p w14:paraId="5BD7393E">
      <w:pPr>
        <w:spacing w:line="400" w:lineRule="exact"/>
        <w:rPr>
          <w:rFonts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eastAsia="宋体" w:cs="宋体"/>
          <w:color w:val="000000"/>
        </w:rPr>
        <w:t>“</w:t>
      </w:r>
      <w:r>
        <w:rPr>
          <w:rFonts w:hint="eastAsia" w:ascii="宋体" w:hAnsi="宋体" w:eastAsia="宋体" w:cs="宋体"/>
          <w:color w:val="000000"/>
          <w:lang w:eastAsia="zh-CN"/>
        </w:rPr>
        <w:t>供应商</w:t>
      </w:r>
      <w:r>
        <w:rPr>
          <w:rFonts w:hint="eastAsia" w:ascii="宋体" w:hAnsi="宋体" w:eastAsia="宋体" w:cs="宋体"/>
          <w:color w:val="000000"/>
        </w:rPr>
        <w:t>基本情况表”应附</w:t>
      </w:r>
      <w:r>
        <w:rPr>
          <w:rFonts w:hint="eastAsia" w:ascii="宋体" w:hAnsi="宋体" w:eastAsia="宋体" w:cs="宋体"/>
          <w:color w:val="000000"/>
          <w:lang w:eastAsia="zh-CN"/>
        </w:rPr>
        <w:t>供应商</w:t>
      </w:r>
      <w:r>
        <w:rPr>
          <w:rFonts w:hint="eastAsia" w:ascii="宋体" w:hAnsi="宋体" w:eastAsia="宋体" w:cs="宋体"/>
          <w:color w:val="000000"/>
        </w:rPr>
        <w:t>营业执照的复印件、</w:t>
      </w:r>
      <w:r>
        <w:rPr>
          <w:rFonts w:hint="eastAsia" w:ascii="宋体" w:hAnsi="宋体" w:eastAsia="宋体" w:cs="宋体"/>
          <w:color w:val="000000"/>
          <w:lang w:eastAsia="zh-CN"/>
        </w:rPr>
        <w:t>供应商</w:t>
      </w:r>
      <w:r>
        <w:rPr>
          <w:rFonts w:hint="eastAsia" w:ascii="宋体" w:hAnsi="宋体" w:eastAsia="宋体" w:cs="宋体"/>
          <w:color w:val="000000"/>
        </w:rPr>
        <w:t>设计资质证书副本等材料的复印件。</w:t>
      </w:r>
    </w:p>
    <w:p w14:paraId="1BA5F64B">
      <w:pPr>
        <w:spacing w:line="440" w:lineRule="exact"/>
        <w:rPr>
          <w:rFonts w:ascii="宋体" w:hAnsi="宋体" w:eastAsia="宋体" w:cs="宋体"/>
          <w:color w:val="000000"/>
          <w:u w:val="single"/>
        </w:rPr>
      </w:pPr>
    </w:p>
    <w:p w14:paraId="5E4DC623">
      <w:pPr>
        <w:topLinePunct/>
        <w:spacing w:line="440" w:lineRule="exact"/>
        <w:ind w:firstLine="420" w:firstLineChars="200"/>
        <w:rPr>
          <w:rFonts w:ascii="宋体" w:hAnsi="宋体" w:eastAsia="宋体" w:cs="宋体"/>
          <w:color w:val="000000"/>
          <w:sz w:val="20"/>
        </w:rPr>
      </w:pPr>
      <w:r>
        <w:rPr>
          <w:rFonts w:ascii="宋体" w:hAnsi="宋体" w:eastAsia="宋体" w:cs="宋体"/>
          <w:color w:val="000000"/>
        </w:rPr>
        <w:br w:type="page"/>
      </w:r>
    </w:p>
    <w:p w14:paraId="28DB6A8E">
      <w:pPr>
        <w:pStyle w:val="4"/>
        <w:ind w:firstLine="137"/>
        <w:jc w:val="center"/>
        <w:rPr>
          <w:rFonts w:ascii="宋体" w:cs="宋体"/>
          <w:color w:val="000000"/>
          <w:sz w:val="24"/>
          <w:szCs w:val="24"/>
        </w:rPr>
      </w:pPr>
      <w:bookmarkStart w:id="606" w:name="_Toc32619"/>
      <w:bookmarkStart w:id="607" w:name="_Toc67326907"/>
      <w:r>
        <w:rPr>
          <w:rFonts w:hint="eastAsia" w:ascii="宋体" w:hAnsi="宋体" w:cs="宋体"/>
          <w:color w:val="000000"/>
          <w:sz w:val="24"/>
          <w:szCs w:val="24"/>
        </w:rPr>
        <w:t>（</w:t>
      </w:r>
      <w:r>
        <w:rPr>
          <w:rFonts w:hint="eastAsia" w:ascii="宋体" w:hAnsi="宋体" w:cs="宋体"/>
          <w:color w:val="000000"/>
          <w:sz w:val="24"/>
          <w:szCs w:val="24"/>
          <w:lang w:val="en-US" w:eastAsia="zh-CN"/>
        </w:rPr>
        <w:t>二</w:t>
      </w:r>
      <w:r>
        <w:rPr>
          <w:rFonts w:hint="eastAsia" w:ascii="宋体" w:hAnsi="宋体" w:cs="宋体"/>
          <w:color w:val="000000"/>
          <w:sz w:val="24"/>
          <w:szCs w:val="24"/>
        </w:rPr>
        <w:t>）类似项目情况表</w:t>
      </w:r>
      <w:bookmarkEnd w:id="606"/>
      <w:bookmarkEnd w:id="607"/>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7B51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FC38151">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项目名称</w:t>
            </w:r>
          </w:p>
        </w:tc>
        <w:tc>
          <w:tcPr>
            <w:tcW w:w="6253" w:type="dxa"/>
            <w:vAlign w:val="top"/>
          </w:tcPr>
          <w:p w14:paraId="3D275D12">
            <w:pPr>
              <w:topLinePunct/>
              <w:spacing w:line="440" w:lineRule="exact"/>
              <w:rPr>
                <w:rFonts w:ascii="宋体" w:hAnsi="宋体" w:eastAsia="宋体" w:cs="宋体"/>
                <w:color w:val="000000"/>
                <w:sz w:val="24"/>
                <w:szCs w:val="24"/>
              </w:rPr>
            </w:pPr>
          </w:p>
        </w:tc>
      </w:tr>
      <w:tr w14:paraId="2FCF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CA882BC">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项目所在地</w:t>
            </w:r>
          </w:p>
        </w:tc>
        <w:tc>
          <w:tcPr>
            <w:tcW w:w="6253" w:type="dxa"/>
            <w:vAlign w:val="top"/>
          </w:tcPr>
          <w:p w14:paraId="397809E9">
            <w:pPr>
              <w:topLinePunct/>
              <w:spacing w:line="440" w:lineRule="exact"/>
              <w:rPr>
                <w:rFonts w:ascii="宋体" w:hAnsi="宋体" w:eastAsia="宋体" w:cs="宋体"/>
                <w:color w:val="000000"/>
                <w:sz w:val="24"/>
                <w:szCs w:val="24"/>
              </w:rPr>
            </w:pPr>
          </w:p>
        </w:tc>
      </w:tr>
      <w:tr w14:paraId="44AD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8C538EE">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发包人名称</w:t>
            </w:r>
          </w:p>
        </w:tc>
        <w:tc>
          <w:tcPr>
            <w:tcW w:w="6253" w:type="dxa"/>
            <w:vAlign w:val="top"/>
          </w:tcPr>
          <w:p w14:paraId="17024A05">
            <w:pPr>
              <w:topLinePunct/>
              <w:spacing w:line="440" w:lineRule="exact"/>
              <w:rPr>
                <w:rFonts w:ascii="宋体" w:hAnsi="宋体" w:eastAsia="宋体" w:cs="宋体"/>
                <w:color w:val="000000"/>
                <w:sz w:val="24"/>
                <w:szCs w:val="24"/>
              </w:rPr>
            </w:pPr>
          </w:p>
        </w:tc>
      </w:tr>
      <w:tr w14:paraId="3669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26D73AFF">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发包人地址</w:t>
            </w:r>
          </w:p>
        </w:tc>
        <w:tc>
          <w:tcPr>
            <w:tcW w:w="6253" w:type="dxa"/>
            <w:vAlign w:val="top"/>
          </w:tcPr>
          <w:p w14:paraId="49E9C4E9">
            <w:pPr>
              <w:topLinePunct/>
              <w:spacing w:line="440" w:lineRule="exact"/>
              <w:rPr>
                <w:rFonts w:ascii="宋体" w:hAnsi="宋体" w:eastAsia="宋体" w:cs="宋体"/>
                <w:color w:val="000000"/>
                <w:sz w:val="24"/>
                <w:szCs w:val="24"/>
              </w:rPr>
            </w:pPr>
          </w:p>
        </w:tc>
      </w:tr>
      <w:tr w14:paraId="3D20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2355771">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发包人电话</w:t>
            </w:r>
          </w:p>
        </w:tc>
        <w:tc>
          <w:tcPr>
            <w:tcW w:w="6253" w:type="dxa"/>
            <w:vAlign w:val="top"/>
          </w:tcPr>
          <w:p w14:paraId="0DC644D4">
            <w:pPr>
              <w:topLinePunct/>
              <w:spacing w:line="440" w:lineRule="exact"/>
              <w:rPr>
                <w:rFonts w:ascii="宋体" w:hAnsi="宋体" w:eastAsia="宋体" w:cs="宋体"/>
                <w:color w:val="000000"/>
                <w:sz w:val="24"/>
                <w:szCs w:val="24"/>
              </w:rPr>
            </w:pPr>
          </w:p>
        </w:tc>
      </w:tr>
      <w:tr w14:paraId="6409F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1653E662">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合同价格</w:t>
            </w:r>
          </w:p>
        </w:tc>
        <w:tc>
          <w:tcPr>
            <w:tcW w:w="6253" w:type="dxa"/>
            <w:vAlign w:val="top"/>
          </w:tcPr>
          <w:p w14:paraId="518B963A">
            <w:pPr>
              <w:topLinePunct/>
              <w:spacing w:line="440" w:lineRule="exact"/>
              <w:rPr>
                <w:rFonts w:ascii="宋体" w:hAnsi="宋体" w:eastAsia="宋体" w:cs="宋体"/>
                <w:color w:val="000000"/>
                <w:sz w:val="24"/>
                <w:szCs w:val="24"/>
              </w:rPr>
            </w:pPr>
          </w:p>
        </w:tc>
      </w:tr>
      <w:tr w14:paraId="6E78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F006136">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设计服务期限</w:t>
            </w:r>
          </w:p>
        </w:tc>
        <w:tc>
          <w:tcPr>
            <w:tcW w:w="6253" w:type="dxa"/>
            <w:vAlign w:val="top"/>
          </w:tcPr>
          <w:p w14:paraId="783BB66A">
            <w:pPr>
              <w:topLinePunct/>
              <w:spacing w:line="440" w:lineRule="exact"/>
              <w:rPr>
                <w:rFonts w:ascii="宋体" w:hAnsi="宋体" w:eastAsia="宋体" w:cs="宋体"/>
                <w:color w:val="000000"/>
                <w:sz w:val="24"/>
                <w:szCs w:val="24"/>
              </w:rPr>
            </w:pPr>
          </w:p>
        </w:tc>
      </w:tr>
      <w:tr w14:paraId="2262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4ABB10B">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设计内容</w:t>
            </w:r>
          </w:p>
        </w:tc>
        <w:tc>
          <w:tcPr>
            <w:tcW w:w="6253" w:type="dxa"/>
            <w:vAlign w:val="top"/>
          </w:tcPr>
          <w:p w14:paraId="2BFC7C25">
            <w:pPr>
              <w:topLinePunct/>
              <w:spacing w:line="440" w:lineRule="exact"/>
              <w:rPr>
                <w:rFonts w:ascii="宋体" w:hAnsi="宋体" w:eastAsia="宋体" w:cs="宋体"/>
                <w:color w:val="000000"/>
                <w:sz w:val="24"/>
                <w:szCs w:val="24"/>
              </w:rPr>
            </w:pPr>
          </w:p>
        </w:tc>
      </w:tr>
      <w:tr w14:paraId="1FCD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0942694">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项目负责人</w:t>
            </w:r>
          </w:p>
        </w:tc>
        <w:tc>
          <w:tcPr>
            <w:tcW w:w="6253" w:type="dxa"/>
            <w:vAlign w:val="top"/>
          </w:tcPr>
          <w:p w14:paraId="714953A7">
            <w:pPr>
              <w:topLinePunct/>
              <w:spacing w:line="440" w:lineRule="exact"/>
              <w:rPr>
                <w:rFonts w:ascii="宋体" w:hAnsi="宋体" w:eastAsia="宋体" w:cs="宋体"/>
                <w:color w:val="000000"/>
                <w:sz w:val="24"/>
                <w:szCs w:val="24"/>
              </w:rPr>
            </w:pPr>
          </w:p>
        </w:tc>
      </w:tr>
      <w:tr w14:paraId="28C2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0594E66D">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项目描述</w:t>
            </w:r>
          </w:p>
        </w:tc>
        <w:tc>
          <w:tcPr>
            <w:tcW w:w="6253" w:type="dxa"/>
            <w:vAlign w:val="top"/>
          </w:tcPr>
          <w:p w14:paraId="411F3985">
            <w:pPr>
              <w:topLinePunct/>
              <w:spacing w:line="440" w:lineRule="exact"/>
              <w:rPr>
                <w:rFonts w:ascii="宋体" w:hAnsi="宋体" w:eastAsia="宋体" w:cs="宋体"/>
                <w:color w:val="000000"/>
                <w:sz w:val="24"/>
                <w:szCs w:val="24"/>
              </w:rPr>
            </w:pPr>
          </w:p>
          <w:p w14:paraId="6E470A94">
            <w:pPr>
              <w:topLinePunct/>
              <w:spacing w:line="440" w:lineRule="exact"/>
              <w:rPr>
                <w:rFonts w:ascii="宋体" w:hAnsi="宋体" w:eastAsia="宋体" w:cs="宋体"/>
                <w:color w:val="000000"/>
                <w:sz w:val="24"/>
                <w:szCs w:val="24"/>
              </w:rPr>
            </w:pPr>
          </w:p>
          <w:p w14:paraId="224FBE98">
            <w:pPr>
              <w:topLinePunct/>
              <w:spacing w:line="440" w:lineRule="exact"/>
              <w:rPr>
                <w:rFonts w:ascii="宋体" w:hAnsi="宋体" w:eastAsia="宋体" w:cs="宋体"/>
                <w:color w:val="000000"/>
                <w:sz w:val="24"/>
                <w:szCs w:val="24"/>
              </w:rPr>
            </w:pPr>
          </w:p>
          <w:p w14:paraId="1DD5D7BF">
            <w:pPr>
              <w:topLinePunct/>
              <w:spacing w:line="440" w:lineRule="exact"/>
              <w:rPr>
                <w:rFonts w:ascii="宋体" w:hAnsi="宋体" w:eastAsia="宋体" w:cs="宋体"/>
                <w:color w:val="000000"/>
                <w:sz w:val="24"/>
                <w:szCs w:val="24"/>
              </w:rPr>
            </w:pPr>
          </w:p>
          <w:p w14:paraId="0F855034">
            <w:pPr>
              <w:topLinePunct/>
              <w:spacing w:line="440" w:lineRule="exact"/>
              <w:rPr>
                <w:rFonts w:ascii="宋体" w:hAnsi="宋体" w:eastAsia="宋体" w:cs="宋体"/>
                <w:color w:val="000000"/>
                <w:sz w:val="24"/>
                <w:szCs w:val="24"/>
              </w:rPr>
            </w:pPr>
          </w:p>
          <w:p w14:paraId="4FD6E5C5">
            <w:pPr>
              <w:topLinePunct/>
              <w:spacing w:line="440" w:lineRule="exact"/>
              <w:rPr>
                <w:rFonts w:ascii="宋体" w:hAnsi="宋体" w:eastAsia="宋体" w:cs="宋体"/>
                <w:color w:val="000000"/>
                <w:sz w:val="24"/>
                <w:szCs w:val="24"/>
              </w:rPr>
            </w:pPr>
          </w:p>
          <w:p w14:paraId="392A01EE">
            <w:pPr>
              <w:topLinePunct/>
              <w:spacing w:line="440" w:lineRule="exact"/>
              <w:rPr>
                <w:rFonts w:ascii="宋体" w:hAnsi="宋体" w:eastAsia="宋体" w:cs="宋体"/>
                <w:color w:val="000000"/>
                <w:sz w:val="24"/>
                <w:szCs w:val="24"/>
              </w:rPr>
            </w:pPr>
          </w:p>
        </w:tc>
      </w:tr>
      <w:tr w14:paraId="0AEA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38E6C96D">
            <w:pPr>
              <w:topLinePunct/>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c>
          <w:tcPr>
            <w:tcW w:w="6253" w:type="dxa"/>
            <w:vAlign w:val="top"/>
          </w:tcPr>
          <w:p w14:paraId="36F9E8BC">
            <w:pPr>
              <w:topLinePunct/>
              <w:spacing w:line="440" w:lineRule="exact"/>
              <w:rPr>
                <w:rFonts w:ascii="宋体" w:hAnsi="宋体" w:eastAsia="宋体" w:cs="宋体"/>
                <w:color w:val="000000"/>
                <w:sz w:val="24"/>
                <w:szCs w:val="24"/>
              </w:rPr>
            </w:pPr>
          </w:p>
        </w:tc>
      </w:tr>
    </w:tbl>
    <w:p w14:paraId="6D303458">
      <w:pPr>
        <w:spacing w:line="440" w:lineRule="exact"/>
        <w:rPr>
          <w:rFonts w:ascii="宋体" w:hAnsi="宋体" w:eastAsia="宋体" w:cs="宋体"/>
          <w:color w:val="000000"/>
          <w:sz w:val="24"/>
          <w:szCs w:val="24"/>
        </w:rPr>
      </w:pPr>
      <w:r>
        <w:rPr>
          <w:rFonts w:hint="eastAsia" w:ascii="宋体" w:hAnsi="宋体" w:eastAsia="宋体" w:cs="宋体"/>
          <w:color w:val="000000"/>
          <w:szCs w:val="21"/>
        </w:rPr>
        <w:t>注：“近年完成的类似设计项目情况表”应附合同协议书</w:t>
      </w:r>
      <w:r>
        <w:rPr>
          <w:rFonts w:hint="eastAsia" w:ascii="宋体" w:hAnsi="宋体" w:eastAsia="宋体" w:cs="宋体"/>
          <w:color w:val="000000"/>
          <w:szCs w:val="21"/>
          <w:lang w:eastAsia="zh-CN"/>
        </w:rPr>
        <w:t>，</w:t>
      </w:r>
      <w:r>
        <w:rPr>
          <w:rFonts w:hint="eastAsia" w:ascii="宋体" w:hAnsi="宋体" w:eastAsia="宋体" w:cs="宋体"/>
          <w:color w:val="000000"/>
          <w:szCs w:val="21"/>
        </w:rPr>
        <w:t>具体时间要求见</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须知前附表，每张表格只填写一个项目，并标明序号。</w:t>
      </w:r>
    </w:p>
    <w:p w14:paraId="19FDD853">
      <w:pPr>
        <w:spacing w:line="440" w:lineRule="exact"/>
        <w:rPr>
          <w:rFonts w:ascii="宋体" w:hAnsi="宋体" w:eastAsia="宋体" w:cs="宋体"/>
          <w:color w:val="000000"/>
        </w:rPr>
      </w:pPr>
    </w:p>
    <w:p w14:paraId="76C4E6A1">
      <w:pPr>
        <w:spacing w:line="440" w:lineRule="exact"/>
        <w:rPr>
          <w:rFonts w:ascii="宋体" w:hAnsi="宋体" w:eastAsia="宋体" w:cs="宋体"/>
          <w:color w:val="000000"/>
        </w:rPr>
      </w:pPr>
    </w:p>
    <w:p w14:paraId="6CD1B1FA">
      <w:pPr>
        <w:topLinePunct/>
        <w:spacing w:line="440" w:lineRule="exact"/>
        <w:rPr>
          <w:rFonts w:ascii="宋体" w:hAnsi="宋体" w:eastAsia="宋体" w:cs="宋体"/>
          <w:color w:val="000000"/>
        </w:rPr>
      </w:pPr>
      <w:r>
        <w:rPr>
          <w:rFonts w:ascii="宋体" w:hAnsi="宋体" w:eastAsia="宋体" w:cs="宋体"/>
          <w:color w:val="000000"/>
        </w:rPr>
        <w:br w:type="page"/>
      </w:r>
    </w:p>
    <w:p w14:paraId="4756E6C1">
      <w:pPr>
        <w:rPr>
          <w:rFonts w:ascii="宋体" w:hAnsi="宋体" w:eastAsia="宋体" w:cs="宋体"/>
          <w:color w:val="000000"/>
        </w:rPr>
      </w:pPr>
    </w:p>
    <w:p w14:paraId="7ABDBDC9">
      <w:pPr>
        <w:pStyle w:val="4"/>
        <w:jc w:val="center"/>
        <w:rPr>
          <w:rFonts w:ascii="宋体" w:cs="宋体"/>
          <w:color w:val="000000"/>
        </w:rPr>
      </w:pPr>
      <w:bookmarkStart w:id="608" w:name="_Toc482188667"/>
      <w:bookmarkStart w:id="609" w:name="_Toc19967"/>
      <w:bookmarkStart w:id="610" w:name="_Toc67326910"/>
      <w:r>
        <w:rPr>
          <w:rFonts w:hint="eastAsia" w:ascii="宋体" w:hAnsi="宋体" w:cs="宋体"/>
          <w:color w:val="000000"/>
          <w:sz w:val="24"/>
          <w:szCs w:val="24"/>
        </w:rPr>
        <w:t>（</w:t>
      </w:r>
      <w:r>
        <w:rPr>
          <w:rFonts w:hint="eastAsia" w:ascii="宋体" w:hAnsi="宋体" w:cs="宋体"/>
          <w:color w:val="000000"/>
          <w:sz w:val="24"/>
          <w:szCs w:val="24"/>
          <w:lang w:val="en-US" w:eastAsia="zh-CN"/>
        </w:rPr>
        <w:t>三</w:t>
      </w:r>
      <w:r>
        <w:rPr>
          <w:rFonts w:hint="eastAsia" w:ascii="宋体" w:hAnsi="宋体" w:cs="宋体"/>
          <w:color w:val="000000"/>
          <w:sz w:val="24"/>
          <w:szCs w:val="24"/>
        </w:rPr>
        <w:t>）拟委任的主要人员汇总表</w:t>
      </w:r>
      <w:bookmarkEnd w:id="608"/>
      <w:bookmarkEnd w:id="609"/>
      <w:bookmarkEnd w:id="610"/>
    </w:p>
    <w:tbl>
      <w:tblPr>
        <w:tblStyle w:val="3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12"/>
        <w:gridCol w:w="1065"/>
        <w:gridCol w:w="647"/>
        <w:gridCol w:w="524"/>
        <w:gridCol w:w="1218"/>
        <w:gridCol w:w="761"/>
        <w:gridCol w:w="937"/>
        <w:gridCol w:w="1218"/>
      </w:tblGrid>
      <w:tr w14:paraId="3B7C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Merge w:val="restart"/>
            <w:vAlign w:val="center"/>
          </w:tcPr>
          <w:p w14:paraId="59E8FCF3">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1512" w:type="dxa"/>
            <w:vMerge w:val="restart"/>
            <w:vAlign w:val="center"/>
          </w:tcPr>
          <w:p w14:paraId="0D953CD9">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本项目任职</w:t>
            </w:r>
          </w:p>
        </w:tc>
        <w:tc>
          <w:tcPr>
            <w:tcW w:w="1065" w:type="dxa"/>
            <w:vMerge w:val="restart"/>
            <w:vAlign w:val="center"/>
          </w:tcPr>
          <w:p w14:paraId="1ECD5739">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姓名</w:t>
            </w:r>
          </w:p>
        </w:tc>
        <w:tc>
          <w:tcPr>
            <w:tcW w:w="647" w:type="dxa"/>
            <w:vMerge w:val="restart"/>
            <w:vAlign w:val="center"/>
          </w:tcPr>
          <w:p w14:paraId="537BAA86">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职称</w:t>
            </w:r>
          </w:p>
        </w:tc>
        <w:tc>
          <w:tcPr>
            <w:tcW w:w="524" w:type="dxa"/>
            <w:vMerge w:val="restart"/>
            <w:vAlign w:val="center"/>
          </w:tcPr>
          <w:p w14:paraId="23572F27">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专业</w:t>
            </w:r>
          </w:p>
        </w:tc>
        <w:tc>
          <w:tcPr>
            <w:tcW w:w="2916" w:type="dxa"/>
            <w:gridSpan w:val="3"/>
            <w:vAlign w:val="center"/>
          </w:tcPr>
          <w:p w14:paraId="4D820AD6">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执业或职业资格证明</w:t>
            </w:r>
          </w:p>
        </w:tc>
        <w:tc>
          <w:tcPr>
            <w:tcW w:w="1218" w:type="dxa"/>
            <w:vAlign w:val="center"/>
          </w:tcPr>
          <w:p w14:paraId="0695B89C">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备注</w:t>
            </w:r>
          </w:p>
        </w:tc>
      </w:tr>
      <w:tr w14:paraId="4535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4" w:type="dxa"/>
            <w:vMerge w:val="continue"/>
            <w:vAlign w:val="center"/>
          </w:tcPr>
          <w:p w14:paraId="0482570D">
            <w:pPr>
              <w:rPr>
                <w:rFonts w:ascii="宋体" w:hAnsi="宋体" w:eastAsia="宋体" w:cs="宋体"/>
                <w:color w:val="000000"/>
                <w:sz w:val="24"/>
                <w:szCs w:val="24"/>
              </w:rPr>
            </w:pPr>
          </w:p>
        </w:tc>
        <w:tc>
          <w:tcPr>
            <w:tcW w:w="1512" w:type="dxa"/>
            <w:vMerge w:val="continue"/>
            <w:vAlign w:val="top"/>
          </w:tcPr>
          <w:p w14:paraId="2920EBE7">
            <w:pPr>
              <w:rPr>
                <w:rFonts w:ascii="宋体" w:hAnsi="宋体" w:eastAsia="宋体" w:cs="宋体"/>
                <w:color w:val="000000"/>
                <w:sz w:val="24"/>
                <w:szCs w:val="24"/>
              </w:rPr>
            </w:pPr>
          </w:p>
        </w:tc>
        <w:tc>
          <w:tcPr>
            <w:tcW w:w="1065" w:type="dxa"/>
            <w:vMerge w:val="continue"/>
            <w:vAlign w:val="center"/>
          </w:tcPr>
          <w:p w14:paraId="4D22A9D2">
            <w:pPr>
              <w:rPr>
                <w:rFonts w:ascii="宋体" w:hAnsi="宋体" w:eastAsia="宋体" w:cs="宋体"/>
                <w:color w:val="000000"/>
                <w:sz w:val="24"/>
                <w:szCs w:val="24"/>
              </w:rPr>
            </w:pPr>
          </w:p>
        </w:tc>
        <w:tc>
          <w:tcPr>
            <w:tcW w:w="647" w:type="dxa"/>
            <w:vMerge w:val="continue"/>
            <w:vAlign w:val="center"/>
          </w:tcPr>
          <w:p w14:paraId="682745DA">
            <w:pPr>
              <w:rPr>
                <w:rFonts w:ascii="宋体" w:hAnsi="宋体" w:eastAsia="宋体" w:cs="宋体"/>
                <w:color w:val="000000"/>
                <w:sz w:val="24"/>
                <w:szCs w:val="24"/>
              </w:rPr>
            </w:pPr>
          </w:p>
        </w:tc>
        <w:tc>
          <w:tcPr>
            <w:tcW w:w="524" w:type="dxa"/>
            <w:vMerge w:val="continue"/>
            <w:vAlign w:val="center"/>
          </w:tcPr>
          <w:p w14:paraId="5D224103">
            <w:pPr>
              <w:spacing w:line="440" w:lineRule="exact"/>
              <w:jc w:val="center"/>
              <w:rPr>
                <w:rFonts w:ascii="宋体" w:hAnsi="宋体" w:eastAsia="宋体" w:cs="宋体"/>
                <w:color w:val="000000"/>
                <w:sz w:val="24"/>
                <w:szCs w:val="24"/>
              </w:rPr>
            </w:pPr>
          </w:p>
        </w:tc>
        <w:tc>
          <w:tcPr>
            <w:tcW w:w="1218" w:type="dxa"/>
            <w:vAlign w:val="center"/>
          </w:tcPr>
          <w:p w14:paraId="10F94916">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证书名称</w:t>
            </w:r>
          </w:p>
        </w:tc>
        <w:tc>
          <w:tcPr>
            <w:tcW w:w="761" w:type="dxa"/>
            <w:vAlign w:val="center"/>
          </w:tcPr>
          <w:p w14:paraId="759AA279">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级别</w:t>
            </w:r>
          </w:p>
        </w:tc>
        <w:tc>
          <w:tcPr>
            <w:tcW w:w="937" w:type="dxa"/>
            <w:vAlign w:val="center"/>
          </w:tcPr>
          <w:p w14:paraId="48B48E15">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证号</w:t>
            </w:r>
          </w:p>
        </w:tc>
        <w:tc>
          <w:tcPr>
            <w:tcW w:w="1218" w:type="dxa"/>
            <w:vAlign w:val="center"/>
          </w:tcPr>
          <w:p w14:paraId="60A679F3">
            <w:pPr>
              <w:spacing w:line="440" w:lineRule="exact"/>
              <w:jc w:val="center"/>
              <w:rPr>
                <w:rFonts w:ascii="宋体" w:hAnsi="宋体" w:eastAsia="宋体" w:cs="宋体"/>
                <w:color w:val="000000"/>
                <w:sz w:val="24"/>
                <w:szCs w:val="24"/>
              </w:rPr>
            </w:pPr>
          </w:p>
        </w:tc>
      </w:tr>
      <w:tr w14:paraId="2516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center"/>
          </w:tcPr>
          <w:p w14:paraId="245BC2E4">
            <w:pPr>
              <w:spacing w:line="440" w:lineRule="exact"/>
              <w:jc w:val="center"/>
              <w:rPr>
                <w:rFonts w:ascii="宋体" w:hAnsi="宋体" w:eastAsia="宋体" w:cs="宋体"/>
                <w:color w:val="000000"/>
                <w:sz w:val="24"/>
                <w:szCs w:val="24"/>
              </w:rPr>
            </w:pPr>
          </w:p>
        </w:tc>
        <w:tc>
          <w:tcPr>
            <w:tcW w:w="1512" w:type="dxa"/>
            <w:vAlign w:val="top"/>
          </w:tcPr>
          <w:p w14:paraId="39B9126F">
            <w:pPr>
              <w:spacing w:line="440" w:lineRule="exact"/>
              <w:jc w:val="center"/>
              <w:rPr>
                <w:rFonts w:ascii="宋体" w:hAnsi="宋体" w:eastAsia="宋体" w:cs="宋体"/>
                <w:color w:val="000000"/>
                <w:sz w:val="24"/>
                <w:szCs w:val="24"/>
              </w:rPr>
            </w:pPr>
          </w:p>
        </w:tc>
        <w:tc>
          <w:tcPr>
            <w:tcW w:w="1065" w:type="dxa"/>
            <w:vAlign w:val="center"/>
          </w:tcPr>
          <w:p w14:paraId="6B406F94">
            <w:pPr>
              <w:spacing w:line="440" w:lineRule="exact"/>
              <w:jc w:val="center"/>
              <w:rPr>
                <w:rFonts w:ascii="宋体" w:hAnsi="宋体" w:eastAsia="宋体" w:cs="宋体"/>
                <w:color w:val="000000"/>
                <w:sz w:val="24"/>
                <w:szCs w:val="24"/>
              </w:rPr>
            </w:pPr>
          </w:p>
        </w:tc>
        <w:tc>
          <w:tcPr>
            <w:tcW w:w="647" w:type="dxa"/>
            <w:vAlign w:val="center"/>
          </w:tcPr>
          <w:p w14:paraId="6802DF3E">
            <w:pPr>
              <w:spacing w:line="440" w:lineRule="exact"/>
              <w:jc w:val="center"/>
              <w:rPr>
                <w:rFonts w:ascii="宋体" w:hAnsi="宋体" w:eastAsia="宋体" w:cs="宋体"/>
                <w:color w:val="000000"/>
                <w:sz w:val="24"/>
                <w:szCs w:val="24"/>
              </w:rPr>
            </w:pPr>
          </w:p>
        </w:tc>
        <w:tc>
          <w:tcPr>
            <w:tcW w:w="524" w:type="dxa"/>
            <w:vAlign w:val="center"/>
          </w:tcPr>
          <w:p w14:paraId="29061FB3">
            <w:pPr>
              <w:spacing w:line="440" w:lineRule="exact"/>
              <w:jc w:val="center"/>
              <w:rPr>
                <w:rFonts w:ascii="宋体" w:hAnsi="宋体" w:eastAsia="宋体" w:cs="宋体"/>
                <w:color w:val="000000"/>
                <w:sz w:val="24"/>
                <w:szCs w:val="24"/>
              </w:rPr>
            </w:pPr>
          </w:p>
        </w:tc>
        <w:tc>
          <w:tcPr>
            <w:tcW w:w="1218" w:type="dxa"/>
            <w:vAlign w:val="center"/>
          </w:tcPr>
          <w:p w14:paraId="5E2014A8">
            <w:pPr>
              <w:spacing w:line="440" w:lineRule="exact"/>
              <w:jc w:val="center"/>
              <w:rPr>
                <w:rFonts w:ascii="宋体" w:hAnsi="宋体" w:eastAsia="宋体" w:cs="宋体"/>
                <w:color w:val="000000"/>
                <w:sz w:val="24"/>
                <w:szCs w:val="24"/>
              </w:rPr>
            </w:pPr>
          </w:p>
        </w:tc>
        <w:tc>
          <w:tcPr>
            <w:tcW w:w="761" w:type="dxa"/>
            <w:vAlign w:val="center"/>
          </w:tcPr>
          <w:p w14:paraId="6115D684">
            <w:pPr>
              <w:spacing w:line="440" w:lineRule="exact"/>
              <w:jc w:val="center"/>
              <w:rPr>
                <w:rFonts w:ascii="宋体" w:hAnsi="宋体" w:eastAsia="宋体" w:cs="宋体"/>
                <w:color w:val="000000"/>
                <w:sz w:val="24"/>
                <w:szCs w:val="24"/>
              </w:rPr>
            </w:pPr>
          </w:p>
        </w:tc>
        <w:tc>
          <w:tcPr>
            <w:tcW w:w="937" w:type="dxa"/>
            <w:vAlign w:val="center"/>
          </w:tcPr>
          <w:p w14:paraId="3D793FD2">
            <w:pPr>
              <w:spacing w:line="440" w:lineRule="exact"/>
              <w:jc w:val="center"/>
              <w:rPr>
                <w:rFonts w:ascii="宋体" w:hAnsi="宋体" w:eastAsia="宋体" w:cs="宋体"/>
                <w:color w:val="000000"/>
                <w:sz w:val="24"/>
                <w:szCs w:val="24"/>
              </w:rPr>
            </w:pPr>
          </w:p>
        </w:tc>
        <w:tc>
          <w:tcPr>
            <w:tcW w:w="1218" w:type="dxa"/>
            <w:vAlign w:val="center"/>
          </w:tcPr>
          <w:p w14:paraId="116D58AD">
            <w:pPr>
              <w:spacing w:line="440" w:lineRule="exact"/>
              <w:jc w:val="center"/>
              <w:rPr>
                <w:rFonts w:ascii="宋体" w:hAnsi="宋体" w:eastAsia="宋体" w:cs="宋体"/>
                <w:color w:val="000000"/>
                <w:sz w:val="24"/>
                <w:szCs w:val="24"/>
              </w:rPr>
            </w:pPr>
          </w:p>
        </w:tc>
      </w:tr>
      <w:tr w14:paraId="4DF2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4BBB89F9">
            <w:pPr>
              <w:spacing w:line="440" w:lineRule="exact"/>
              <w:jc w:val="center"/>
              <w:rPr>
                <w:rFonts w:ascii="宋体" w:hAnsi="宋体" w:eastAsia="宋体" w:cs="宋体"/>
                <w:color w:val="000000"/>
                <w:sz w:val="24"/>
                <w:szCs w:val="24"/>
              </w:rPr>
            </w:pPr>
          </w:p>
        </w:tc>
        <w:tc>
          <w:tcPr>
            <w:tcW w:w="1512" w:type="dxa"/>
            <w:vAlign w:val="top"/>
          </w:tcPr>
          <w:p w14:paraId="7CAEE63F">
            <w:pPr>
              <w:spacing w:line="440" w:lineRule="exact"/>
              <w:jc w:val="center"/>
              <w:rPr>
                <w:rFonts w:ascii="宋体" w:hAnsi="宋体" w:eastAsia="宋体" w:cs="宋体"/>
                <w:color w:val="000000"/>
                <w:sz w:val="24"/>
                <w:szCs w:val="24"/>
              </w:rPr>
            </w:pPr>
          </w:p>
        </w:tc>
        <w:tc>
          <w:tcPr>
            <w:tcW w:w="1065" w:type="dxa"/>
            <w:vAlign w:val="top"/>
          </w:tcPr>
          <w:p w14:paraId="188BFE9C">
            <w:pPr>
              <w:spacing w:line="440" w:lineRule="exact"/>
              <w:jc w:val="center"/>
              <w:rPr>
                <w:rFonts w:ascii="宋体" w:hAnsi="宋体" w:eastAsia="宋体" w:cs="宋体"/>
                <w:color w:val="000000"/>
                <w:sz w:val="24"/>
                <w:szCs w:val="24"/>
              </w:rPr>
            </w:pPr>
          </w:p>
        </w:tc>
        <w:tc>
          <w:tcPr>
            <w:tcW w:w="647" w:type="dxa"/>
            <w:vAlign w:val="top"/>
          </w:tcPr>
          <w:p w14:paraId="0BDA78C7">
            <w:pPr>
              <w:spacing w:line="440" w:lineRule="exact"/>
              <w:jc w:val="center"/>
              <w:rPr>
                <w:rFonts w:ascii="宋体" w:hAnsi="宋体" w:eastAsia="宋体" w:cs="宋体"/>
                <w:color w:val="000000"/>
                <w:sz w:val="24"/>
                <w:szCs w:val="24"/>
              </w:rPr>
            </w:pPr>
          </w:p>
        </w:tc>
        <w:tc>
          <w:tcPr>
            <w:tcW w:w="524" w:type="dxa"/>
            <w:vAlign w:val="top"/>
          </w:tcPr>
          <w:p w14:paraId="4028B750">
            <w:pPr>
              <w:spacing w:line="440" w:lineRule="exact"/>
              <w:jc w:val="center"/>
              <w:rPr>
                <w:rFonts w:ascii="宋体" w:hAnsi="宋体" w:eastAsia="宋体" w:cs="宋体"/>
                <w:color w:val="000000"/>
                <w:sz w:val="24"/>
                <w:szCs w:val="24"/>
              </w:rPr>
            </w:pPr>
          </w:p>
        </w:tc>
        <w:tc>
          <w:tcPr>
            <w:tcW w:w="1218" w:type="dxa"/>
            <w:vAlign w:val="top"/>
          </w:tcPr>
          <w:p w14:paraId="4EFC1922">
            <w:pPr>
              <w:spacing w:line="440" w:lineRule="exact"/>
              <w:jc w:val="center"/>
              <w:rPr>
                <w:rFonts w:ascii="宋体" w:hAnsi="宋体" w:eastAsia="宋体" w:cs="宋体"/>
                <w:color w:val="000000"/>
                <w:sz w:val="24"/>
                <w:szCs w:val="24"/>
              </w:rPr>
            </w:pPr>
          </w:p>
        </w:tc>
        <w:tc>
          <w:tcPr>
            <w:tcW w:w="761" w:type="dxa"/>
            <w:vAlign w:val="top"/>
          </w:tcPr>
          <w:p w14:paraId="4AD22733">
            <w:pPr>
              <w:spacing w:line="440" w:lineRule="exact"/>
              <w:jc w:val="center"/>
              <w:rPr>
                <w:rFonts w:ascii="宋体" w:hAnsi="宋体" w:eastAsia="宋体" w:cs="宋体"/>
                <w:color w:val="000000"/>
                <w:sz w:val="24"/>
                <w:szCs w:val="24"/>
              </w:rPr>
            </w:pPr>
          </w:p>
        </w:tc>
        <w:tc>
          <w:tcPr>
            <w:tcW w:w="937" w:type="dxa"/>
            <w:vAlign w:val="top"/>
          </w:tcPr>
          <w:p w14:paraId="6920FC0B">
            <w:pPr>
              <w:spacing w:line="440" w:lineRule="exact"/>
              <w:jc w:val="center"/>
              <w:rPr>
                <w:rFonts w:ascii="宋体" w:hAnsi="宋体" w:eastAsia="宋体" w:cs="宋体"/>
                <w:color w:val="000000"/>
                <w:sz w:val="24"/>
                <w:szCs w:val="24"/>
              </w:rPr>
            </w:pPr>
          </w:p>
        </w:tc>
        <w:tc>
          <w:tcPr>
            <w:tcW w:w="1218" w:type="dxa"/>
            <w:vAlign w:val="top"/>
          </w:tcPr>
          <w:p w14:paraId="42899F44">
            <w:pPr>
              <w:spacing w:line="440" w:lineRule="exact"/>
              <w:jc w:val="center"/>
              <w:rPr>
                <w:rFonts w:ascii="宋体" w:hAnsi="宋体" w:eastAsia="宋体" w:cs="宋体"/>
                <w:color w:val="000000"/>
                <w:sz w:val="24"/>
                <w:szCs w:val="24"/>
              </w:rPr>
            </w:pPr>
          </w:p>
        </w:tc>
      </w:tr>
      <w:tr w14:paraId="43D5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3E1B1C73">
            <w:pPr>
              <w:spacing w:line="440" w:lineRule="exact"/>
              <w:jc w:val="center"/>
              <w:rPr>
                <w:rFonts w:ascii="宋体" w:hAnsi="宋体" w:eastAsia="宋体" w:cs="宋体"/>
                <w:color w:val="000000"/>
                <w:sz w:val="24"/>
                <w:szCs w:val="24"/>
              </w:rPr>
            </w:pPr>
          </w:p>
        </w:tc>
        <w:tc>
          <w:tcPr>
            <w:tcW w:w="1512" w:type="dxa"/>
            <w:vAlign w:val="top"/>
          </w:tcPr>
          <w:p w14:paraId="6B11D2E5">
            <w:pPr>
              <w:spacing w:line="440" w:lineRule="exact"/>
              <w:jc w:val="center"/>
              <w:rPr>
                <w:rFonts w:ascii="宋体" w:hAnsi="宋体" w:eastAsia="宋体" w:cs="宋体"/>
                <w:color w:val="000000"/>
                <w:sz w:val="24"/>
                <w:szCs w:val="24"/>
              </w:rPr>
            </w:pPr>
          </w:p>
        </w:tc>
        <w:tc>
          <w:tcPr>
            <w:tcW w:w="1065" w:type="dxa"/>
            <w:vAlign w:val="top"/>
          </w:tcPr>
          <w:p w14:paraId="2BB8EAF3">
            <w:pPr>
              <w:spacing w:line="440" w:lineRule="exact"/>
              <w:jc w:val="center"/>
              <w:rPr>
                <w:rFonts w:ascii="宋体" w:hAnsi="宋体" w:eastAsia="宋体" w:cs="宋体"/>
                <w:color w:val="000000"/>
                <w:sz w:val="24"/>
                <w:szCs w:val="24"/>
              </w:rPr>
            </w:pPr>
          </w:p>
        </w:tc>
        <w:tc>
          <w:tcPr>
            <w:tcW w:w="647" w:type="dxa"/>
            <w:vAlign w:val="top"/>
          </w:tcPr>
          <w:p w14:paraId="672CD4EE">
            <w:pPr>
              <w:spacing w:line="440" w:lineRule="exact"/>
              <w:jc w:val="center"/>
              <w:rPr>
                <w:rFonts w:ascii="宋体" w:hAnsi="宋体" w:eastAsia="宋体" w:cs="宋体"/>
                <w:color w:val="000000"/>
                <w:sz w:val="24"/>
                <w:szCs w:val="24"/>
              </w:rPr>
            </w:pPr>
          </w:p>
        </w:tc>
        <w:tc>
          <w:tcPr>
            <w:tcW w:w="524" w:type="dxa"/>
            <w:vAlign w:val="top"/>
          </w:tcPr>
          <w:p w14:paraId="61179CCD">
            <w:pPr>
              <w:spacing w:line="440" w:lineRule="exact"/>
              <w:jc w:val="center"/>
              <w:rPr>
                <w:rFonts w:ascii="宋体" w:hAnsi="宋体" w:eastAsia="宋体" w:cs="宋体"/>
                <w:color w:val="000000"/>
                <w:sz w:val="24"/>
                <w:szCs w:val="24"/>
              </w:rPr>
            </w:pPr>
          </w:p>
        </w:tc>
        <w:tc>
          <w:tcPr>
            <w:tcW w:w="1218" w:type="dxa"/>
            <w:vAlign w:val="top"/>
          </w:tcPr>
          <w:p w14:paraId="11D23BD3">
            <w:pPr>
              <w:spacing w:line="440" w:lineRule="exact"/>
              <w:jc w:val="center"/>
              <w:rPr>
                <w:rFonts w:ascii="宋体" w:hAnsi="宋体" w:eastAsia="宋体" w:cs="宋体"/>
                <w:color w:val="000000"/>
                <w:sz w:val="24"/>
                <w:szCs w:val="24"/>
              </w:rPr>
            </w:pPr>
          </w:p>
        </w:tc>
        <w:tc>
          <w:tcPr>
            <w:tcW w:w="761" w:type="dxa"/>
            <w:vAlign w:val="top"/>
          </w:tcPr>
          <w:p w14:paraId="6E07AC6A">
            <w:pPr>
              <w:spacing w:line="440" w:lineRule="exact"/>
              <w:jc w:val="center"/>
              <w:rPr>
                <w:rFonts w:ascii="宋体" w:hAnsi="宋体" w:eastAsia="宋体" w:cs="宋体"/>
                <w:color w:val="000000"/>
                <w:sz w:val="24"/>
                <w:szCs w:val="24"/>
              </w:rPr>
            </w:pPr>
          </w:p>
        </w:tc>
        <w:tc>
          <w:tcPr>
            <w:tcW w:w="937" w:type="dxa"/>
            <w:vAlign w:val="top"/>
          </w:tcPr>
          <w:p w14:paraId="06EE64DA">
            <w:pPr>
              <w:spacing w:line="440" w:lineRule="exact"/>
              <w:jc w:val="center"/>
              <w:rPr>
                <w:rFonts w:ascii="宋体" w:hAnsi="宋体" w:eastAsia="宋体" w:cs="宋体"/>
                <w:color w:val="000000"/>
                <w:sz w:val="24"/>
                <w:szCs w:val="24"/>
              </w:rPr>
            </w:pPr>
          </w:p>
        </w:tc>
        <w:tc>
          <w:tcPr>
            <w:tcW w:w="1218" w:type="dxa"/>
            <w:vAlign w:val="top"/>
          </w:tcPr>
          <w:p w14:paraId="7C77B8B3">
            <w:pPr>
              <w:spacing w:line="440" w:lineRule="exact"/>
              <w:jc w:val="center"/>
              <w:rPr>
                <w:rFonts w:ascii="宋体" w:hAnsi="宋体" w:eastAsia="宋体" w:cs="宋体"/>
                <w:color w:val="000000"/>
                <w:sz w:val="24"/>
                <w:szCs w:val="24"/>
              </w:rPr>
            </w:pPr>
          </w:p>
        </w:tc>
      </w:tr>
      <w:tr w14:paraId="7D23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1BDAE4B3">
            <w:pPr>
              <w:spacing w:line="440" w:lineRule="exact"/>
              <w:jc w:val="center"/>
              <w:rPr>
                <w:rFonts w:ascii="宋体" w:hAnsi="宋体" w:eastAsia="宋体" w:cs="宋体"/>
                <w:color w:val="000000"/>
                <w:sz w:val="24"/>
                <w:szCs w:val="24"/>
              </w:rPr>
            </w:pPr>
          </w:p>
        </w:tc>
        <w:tc>
          <w:tcPr>
            <w:tcW w:w="1512" w:type="dxa"/>
            <w:vAlign w:val="top"/>
          </w:tcPr>
          <w:p w14:paraId="78415C92">
            <w:pPr>
              <w:spacing w:line="440" w:lineRule="exact"/>
              <w:jc w:val="center"/>
              <w:rPr>
                <w:rFonts w:ascii="宋体" w:hAnsi="宋体" w:eastAsia="宋体" w:cs="宋体"/>
                <w:color w:val="000000"/>
                <w:sz w:val="24"/>
                <w:szCs w:val="24"/>
              </w:rPr>
            </w:pPr>
          </w:p>
        </w:tc>
        <w:tc>
          <w:tcPr>
            <w:tcW w:w="1065" w:type="dxa"/>
            <w:vAlign w:val="top"/>
          </w:tcPr>
          <w:p w14:paraId="49B3B602">
            <w:pPr>
              <w:spacing w:line="440" w:lineRule="exact"/>
              <w:jc w:val="center"/>
              <w:rPr>
                <w:rFonts w:ascii="宋体" w:hAnsi="宋体" w:eastAsia="宋体" w:cs="宋体"/>
                <w:color w:val="000000"/>
                <w:sz w:val="24"/>
                <w:szCs w:val="24"/>
              </w:rPr>
            </w:pPr>
          </w:p>
        </w:tc>
        <w:tc>
          <w:tcPr>
            <w:tcW w:w="647" w:type="dxa"/>
            <w:vAlign w:val="top"/>
          </w:tcPr>
          <w:p w14:paraId="549AFE4C">
            <w:pPr>
              <w:spacing w:line="440" w:lineRule="exact"/>
              <w:jc w:val="center"/>
              <w:rPr>
                <w:rFonts w:ascii="宋体" w:hAnsi="宋体" w:eastAsia="宋体" w:cs="宋体"/>
                <w:color w:val="000000"/>
                <w:sz w:val="24"/>
                <w:szCs w:val="24"/>
              </w:rPr>
            </w:pPr>
          </w:p>
        </w:tc>
        <w:tc>
          <w:tcPr>
            <w:tcW w:w="524" w:type="dxa"/>
            <w:vAlign w:val="top"/>
          </w:tcPr>
          <w:p w14:paraId="7EB4D2A6">
            <w:pPr>
              <w:spacing w:line="440" w:lineRule="exact"/>
              <w:jc w:val="center"/>
              <w:rPr>
                <w:rFonts w:ascii="宋体" w:hAnsi="宋体" w:eastAsia="宋体" w:cs="宋体"/>
                <w:color w:val="000000"/>
                <w:sz w:val="24"/>
                <w:szCs w:val="24"/>
              </w:rPr>
            </w:pPr>
          </w:p>
        </w:tc>
        <w:tc>
          <w:tcPr>
            <w:tcW w:w="1218" w:type="dxa"/>
            <w:vAlign w:val="top"/>
          </w:tcPr>
          <w:p w14:paraId="70C34749">
            <w:pPr>
              <w:spacing w:line="440" w:lineRule="exact"/>
              <w:jc w:val="center"/>
              <w:rPr>
                <w:rFonts w:ascii="宋体" w:hAnsi="宋体" w:eastAsia="宋体" w:cs="宋体"/>
                <w:color w:val="000000"/>
                <w:sz w:val="24"/>
                <w:szCs w:val="24"/>
              </w:rPr>
            </w:pPr>
          </w:p>
        </w:tc>
        <w:tc>
          <w:tcPr>
            <w:tcW w:w="761" w:type="dxa"/>
            <w:vAlign w:val="top"/>
          </w:tcPr>
          <w:p w14:paraId="6F822300">
            <w:pPr>
              <w:spacing w:line="440" w:lineRule="exact"/>
              <w:jc w:val="center"/>
              <w:rPr>
                <w:rFonts w:ascii="宋体" w:hAnsi="宋体" w:eastAsia="宋体" w:cs="宋体"/>
                <w:color w:val="000000"/>
                <w:sz w:val="24"/>
                <w:szCs w:val="24"/>
              </w:rPr>
            </w:pPr>
          </w:p>
        </w:tc>
        <w:tc>
          <w:tcPr>
            <w:tcW w:w="937" w:type="dxa"/>
            <w:vAlign w:val="top"/>
          </w:tcPr>
          <w:p w14:paraId="3CAF406C">
            <w:pPr>
              <w:spacing w:line="440" w:lineRule="exact"/>
              <w:jc w:val="center"/>
              <w:rPr>
                <w:rFonts w:ascii="宋体" w:hAnsi="宋体" w:eastAsia="宋体" w:cs="宋体"/>
                <w:color w:val="000000"/>
                <w:sz w:val="24"/>
                <w:szCs w:val="24"/>
              </w:rPr>
            </w:pPr>
          </w:p>
        </w:tc>
        <w:tc>
          <w:tcPr>
            <w:tcW w:w="1218" w:type="dxa"/>
            <w:vAlign w:val="top"/>
          </w:tcPr>
          <w:p w14:paraId="26BDB524">
            <w:pPr>
              <w:spacing w:line="440" w:lineRule="exact"/>
              <w:jc w:val="center"/>
              <w:rPr>
                <w:rFonts w:ascii="宋体" w:hAnsi="宋体" w:eastAsia="宋体" w:cs="宋体"/>
                <w:color w:val="000000"/>
                <w:sz w:val="24"/>
                <w:szCs w:val="24"/>
              </w:rPr>
            </w:pPr>
          </w:p>
        </w:tc>
      </w:tr>
      <w:tr w14:paraId="433F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D167C18">
            <w:pPr>
              <w:spacing w:line="440" w:lineRule="exact"/>
              <w:jc w:val="center"/>
              <w:rPr>
                <w:rFonts w:ascii="宋体" w:hAnsi="宋体" w:eastAsia="宋体" w:cs="宋体"/>
                <w:color w:val="000000"/>
                <w:sz w:val="24"/>
                <w:szCs w:val="24"/>
              </w:rPr>
            </w:pPr>
          </w:p>
        </w:tc>
        <w:tc>
          <w:tcPr>
            <w:tcW w:w="1512" w:type="dxa"/>
            <w:vAlign w:val="top"/>
          </w:tcPr>
          <w:p w14:paraId="2C7FC9D9">
            <w:pPr>
              <w:spacing w:line="440" w:lineRule="exact"/>
              <w:jc w:val="center"/>
              <w:rPr>
                <w:rFonts w:ascii="宋体" w:hAnsi="宋体" w:eastAsia="宋体" w:cs="宋体"/>
                <w:color w:val="000000"/>
                <w:sz w:val="24"/>
                <w:szCs w:val="24"/>
              </w:rPr>
            </w:pPr>
          </w:p>
        </w:tc>
        <w:tc>
          <w:tcPr>
            <w:tcW w:w="1065" w:type="dxa"/>
            <w:vAlign w:val="top"/>
          </w:tcPr>
          <w:p w14:paraId="31210379">
            <w:pPr>
              <w:spacing w:line="440" w:lineRule="exact"/>
              <w:jc w:val="center"/>
              <w:rPr>
                <w:rFonts w:ascii="宋体" w:hAnsi="宋体" w:eastAsia="宋体" w:cs="宋体"/>
                <w:color w:val="000000"/>
                <w:sz w:val="24"/>
                <w:szCs w:val="24"/>
              </w:rPr>
            </w:pPr>
          </w:p>
        </w:tc>
        <w:tc>
          <w:tcPr>
            <w:tcW w:w="647" w:type="dxa"/>
            <w:vAlign w:val="top"/>
          </w:tcPr>
          <w:p w14:paraId="5C04F774">
            <w:pPr>
              <w:spacing w:line="440" w:lineRule="exact"/>
              <w:jc w:val="center"/>
              <w:rPr>
                <w:rFonts w:ascii="宋体" w:hAnsi="宋体" w:eastAsia="宋体" w:cs="宋体"/>
                <w:color w:val="000000"/>
                <w:sz w:val="24"/>
                <w:szCs w:val="24"/>
              </w:rPr>
            </w:pPr>
          </w:p>
        </w:tc>
        <w:tc>
          <w:tcPr>
            <w:tcW w:w="524" w:type="dxa"/>
            <w:vAlign w:val="top"/>
          </w:tcPr>
          <w:p w14:paraId="663DFB30">
            <w:pPr>
              <w:spacing w:line="440" w:lineRule="exact"/>
              <w:jc w:val="center"/>
              <w:rPr>
                <w:rFonts w:ascii="宋体" w:hAnsi="宋体" w:eastAsia="宋体" w:cs="宋体"/>
                <w:color w:val="000000"/>
                <w:sz w:val="24"/>
                <w:szCs w:val="24"/>
              </w:rPr>
            </w:pPr>
          </w:p>
        </w:tc>
        <w:tc>
          <w:tcPr>
            <w:tcW w:w="1218" w:type="dxa"/>
            <w:vAlign w:val="top"/>
          </w:tcPr>
          <w:p w14:paraId="5B7FE1F7">
            <w:pPr>
              <w:spacing w:line="440" w:lineRule="exact"/>
              <w:jc w:val="center"/>
              <w:rPr>
                <w:rFonts w:ascii="宋体" w:hAnsi="宋体" w:eastAsia="宋体" w:cs="宋体"/>
                <w:color w:val="000000"/>
                <w:sz w:val="24"/>
                <w:szCs w:val="24"/>
              </w:rPr>
            </w:pPr>
          </w:p>
        </w:tc>
        <w:tc>
          <w:tcPr>
            <w:tcW w:w="761" w:type="dxa"/>
            <w:vAlign w:val="top"/>
          </w:tcPr>
          <w:p w14:paraId="448F8092">
            <w:pPr>
              <w:spacing w:line="440" w:lineRule="exact"/>
              <w:jc w:val="center"/>
              <w:rPr>
                <w:rFonts w:ascii="宋体" w:hAnsi="宋体" w:eastAsia="宋体" w:cs="宋体"/>
                <w:color w:val="000000"/>
                <w:sz w:val="24"/>
                <w:szCs w:val="24"/>
              </w:rPr>
            </w:pPr>
          </w:p>
        </w:tc>
        <w:tc>
          <w:tcPr>
            <w:tcW w:w="937" w:type="dxa"/>
            <w:vAlign w:val="top"/>
          </w:tcPr>
          <w:p w14:paraId="0CB44425">
            <w:pPr>
              <w:spacing w:line="440" w:lineRule="exact"/>
              <w:jc w:val="center"/>
              <w:rPr>
                <w:rFonts w:ascii="宋体" w:hAnsi="宋体" w:eastAsia="宋体" w:cs="宋体"/>
                <w:color w:val="000000"/>
                <w:sz w:val="24"/>
                <w:szCs w:val="24"/>
              </w:rPr>
            </w:pPr>
          </w:p>
        </w:tc>
        <w:tc>
          <w:tcPr>
            <w:tcW w:w="1218" w:type="dxa"/>
            <w:vAlign w:val="top"/>
          </w:tcPr>
          <w:p w14:paraId="33E9485B">
            <w:pPr>
              <w:spacing w:line="440" w:lineRule="exact"/>
              <w:jc w:val="center"/>
              <w:rPr>
                <w:rFonts w:ascii="宋体" w:hAnsi="宋体" w:eastAsia="宋体" w:cs="宋体"/>
                <w:color w:val="000000"/>
                <w:sz w:val="24"/>
                <w:szCs w:val="24"/>
              </w:rPr>
            </w:pPr>
          </w:p>
        </w:tc>
      </w:tr>
      <w:tr w14:paraId="243E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0C66E7E8">
            <w:pPr>
              <w:spacing w:line="440" w:lineRule="exact"/>
              <w:jc w:val="center"/>
              <w:rPr>
                <w:rFonts w:ascii="宋体" w:hAnsi="宋体" w:eastAsia="宋体" w:cs="宋体"/>
                <w:color w:val="000000"/>
                <w:sz w:val="24"/>
                <w:szCs w:val="24"/>
              </w:rPr>
            </w:pPr>
          </w:p>
        </w:tc>
        <w:tc>
          <w:tcPr>
            <w:tcW w:w="1512" w:type="dxa"/>
            <w:vAlign w:val="top"/>
          </w:tcPr>
          <w:p w14:paraId="43DECAFE">
            <w:pPr>
              <w:spacing w:line="440" w:lineRule="exact"/>
              <w:jc w:val="center"/>
              <w:rPr>
                <w:rFonts w:ascii="宋体" w:hAnsi="宋体" w:eastAsia="宋体" w:cs="宋体"/>
                <w:color w:val="000000"/>
                <w:sz w:val="24"/>
                <w:szCs w:val="24"/>
              </w:rPr>
            </w:pPr>
          </w:p>
        </w:tc>
        <w:tc>
          <w:tcPr>
            <w:tcW w:w="1065" w:type="dxa"/>
            <w:vAlign w:val="top"/>
          </w:tcPr>
          <w:p w14:paraId="43656F12">
            <w:pPr>
              <w:spacing w:line="440" w:lineRule="exact"/>
              <w:jc w:val="center"/>
              <w:rPr>
                <w:rFonts w:ascii="宋体" w:hAnsi="宋体" w:eastAsia="宋体" w:cs="宋体"/>
                <w:color w:val="000000"/>
                <w:sz w:val="24"/>
                <w:szCs w:val="24"/>
              </w:rPr>
            </w:pPr>
          </w:p>
        </w:tc>
        <w:tc>
          <w:tcPr>
            <w:tcW w:w="647" w:type="dxa"/>
            <w:vAlign w:val="top"/>
          </w:tcPr>
          <w:p w14:paraId="07DBFD45">
            <w:pPr>
              <w:spacing w:line="440" w:lineRule="exact"/>
              <w:jc w:val="center"/>
              <w:rPr>
                <w:rFonts w:ascii="宋体" w:hAnsi="宋体" w:eastAsia="宋体" w:cs="宋体"/>
                <w:color w:val="000000"/>
                <w:sz w:val="24"/>
                <w:szCs w:val="24"/>
              </w:rPr>
            </w:pPr>
          </w:p>
        </w:tc>
        <w:tc>
          <w:tcPr>
            <w:tcW w:w="524" w:type="dxa"/>
            <w:vAlign w:val="top"/>
          </w:tcPr>
          <w:p w14:paraId="0EB9FF13">
            <w:pPr>
              <w:spacing w:line="440" w:lineRule="exact"/>
              <w:jc w:val="center"/>
              <w:rPr>
                <w:rFonts w:ascii="宋体" w:hAnsi="宋体" w:eastAsia="宋体" w:cs="宋体"/>
                <w:color w:val="000000"/>
                <w:sz w:val="24"/>
                <w:szCs w:val="24"/>
              </w:rPr>
            </w:pPr>
          </w:p>
        </w:tc>
        <w:tc>
          <w:tcPr>
            <w:tcW w:w="1218" w:type="dxa"/>
            <w:vAlign w:val="top"/>
          </w:tcPr>
          <w:p w14:paraId="0C363DAF">
            <w:pPr>
              <w:spacing w:line="440" w:lineRule="exact"/>
              <w:jc w:val="center"/>
              <w:rPr>
                <w:rFonts w:ascii="宋体" w:hAnsi="宋体" w:eastAsia="宋体" w:cs="宋体"/>
                <w:color w:val="000000"/>
                <w:sz w:val="24"/>
                <w:szCs w:val="24"/>
              </w:rPr>
            </w:pPr>
          </w:p>
        </w:tc>
        <w:tc>
          <w:tcPr>
            <w:tcW w:w="761" w:type="dxa"/>
            <w:vAlign w:val="top"/>
          </w:tcPr>
          <w:p w14:paraId="1D3A9AA1">
            <w:pPr>
              <w:spacing w:line="440" w:lineRule="exact"/>
              <w:jc w:val="center"/>
              <w:rPr>
                <w:rFonts w:ascii="宋体" w:hAnsi="宋体" w:eastAsia="宋体" w:cs="宋体"/>
                <w:color w:val="000000"/>
                <w:sz w:val="24"/>
                <w:szCs w:val="24"/>
              </w:rPr>
            </w:pPr>
          </w:p>
        </w:tc>
        <w:tc>
          <w:tcPr>
            <w:tcW w:w="937" w:type="dxa"/>
            <w:vAlign w:val="top"/>
          </w:tcPr>
          <w:p w14:paraId="1B1B4325">
            <w:pPr>
              <w:spacing w:line="440" w:lineRule="exact"/>
              <w:jc w:val="center"/>
              <w:rPr>
                <w:rFonts w:ascii="宋体" w:hAnsi="宋体" w:eastAsia="宋体" w:cs="宋体"/>
                <w:color w:val="000000"/>
                <w:sz w:val="24"/>
                <w:szCs w:val="24"/>
              </w:rPr>
            </w:pPr>
          </w:p>
        </w:tc>
        <w:tc>
          <w:tcPr>
            <w:tcW w:w="1218" w:type="dxa"/>
            <w:vAlign w:val="top"/>
          </w:tcPr>
          <w:p w14:paraId="30BC0D24">
            <w:pPr>
              <w:spacing w:line="440" w:lineRule="exact"/>
              <w:jc w:val="center"/>
              <w:rPr>
                <w:rFonts w:ascii="宋体" w:hAnsi="宋体" w:eastAsia="宋体" w:cs="宋体"/>
                <w:color w:val="000000"/>
                <w:sz w:val="24"/>
                <w:szCs w:val="24"/>
              </w:rPr>
            </w:pPr>
          </w:p>
        </w:tc>
      </w:tr>
      <w:tr w14:paraId="4911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555EBC5C">
            <w:pPr>
              <w:spacing w:line="440" w:lineRule="exact"/>
              <w:jc w:val="center"/>
              <w:rPr>
                <w:rFonts w:ascii="宋体" w:hAnsi="宋体" w:eastAsia="宋体" w:cs="宋体"/>
                <w:color w:val="000000"/>
                <w:sz w:val="24"/>
                <w:szCs w:val="24"/>
              </w:rPr>
            </w:pPr>
          </w:p>
        </w:tc>
        <w:tc>
          <w:tcPr>
            <w:tcW w:w="1512" w:type="dxa"/>
            <w:vAlign w:val="top"/>
          </w:tcPr>
          <w:p w14:paraId="6FBDE7B7">
            <w:pPr>
              <w:spacing w:line="440" w:lineRule="exact"/>
              <w:jc w:val="center"/>
              <w:rPr>
                <w:rFonts w:ascii="宋体" w:hAnsi="宋体" w:eastAsia="宋体" w:cs="宋体"/>
                <w:color w:val="000000"/>
                <w:sz w:val="24"/>
                <w:szCs w:val="24"/>
              </w:rPr>
            </w:pPr>
          </w:p>
        </w:tc>
        <w:tc>
          <w:tcPr>
            <w:tcW w:w="1065" w:type="dxa"/>
            <w:vAlign w:val="top"/>
          </w:tcPr>
          <w:p w14:paraId="16888A57">
            <w:pPr>
              <w:spacing w:line="440" w:lineRule="exact"/>
              <w:jc w:val="center"/>
              <w:rPr>
                <w:rFonts w:ascii="宋体" w:hAnsi="宋体" w:eastAsia="宋体" w:cs="宋体"/>
                <w:color w:val="000000"/>
                <w:sz w:val="24"/>
                <w:szCs w:val="24"/>
              </w:rPr>
            </w:pPr>
          </w:p>
        </w:tc>
        <w:tc>
          <w:tcPr>
            <w:tcW w:w="647" w:type="dxa"/>
            <w:vAlign w:val="top"/>
          </w:tcPr>
          <w:p w14:paraId="1DEF5719">
            <w:pPr>
              <w:spacing w:line="440" w:lineRule="exact"/>
              <w:jc w:val="center"/>
              <w:rPr>
                <w:rFonts w:ascii="宋体" w:hAnsi="宋体" w:eastAsia="宋体" w:cs="宋体"/>
                <w:color w:val="000000"/>
                <w:sz w:val="24"/>
                <w:szCs w:val="24"/>
              </w:rPr>
            </w:pPr>
          </w:p>
        </w:tc>
        <w:tc>
          <w:tcPr>
            <w:tcW w:w="524" w:type="dxa"/>
            <w:vAlign w:val="top"/>
          </w:tcPr>
          <w:p w14:paraId="364FCA8E">
            <w:pPr>
              <w:spacing w:line="440" w:lineRule="exact"/>
              <w:jc w:val="center"/>
              <w:rPr>
                <w:rFonts w:ascii="宋体" w:hAnsi="宋体" w:eastAsia="宋体" w:cs="宋体"/>
                <w:color w:val="000000"/>
                <w:sz w:val="24"/>
                <w:szCs w:val="24"/>
              </w:rPr>
            </w:pPr>
          </w:p>
        </w:tc>
        <w:tc>
          <w:tcPr>
            <w:tcW w:w="1218" w:type="dxa"/>
            <w:vAlign w:val="top"/>
          </w:tcPr>
          <w:p w14:paraId="70EE5EB4">
            <w:pPr>
              <w:spacing w:line="440" w:lineRule="exact"/>
              <w:jc w:val="center"/>
              <w:rPr>
                <w:rFonts w:ascii="宋体" w:hAnsi="宋体" w:eastAsia="宋体" w:cs="宋体"/>
                <w:color w:val="000000"/>
                <w:sz w:val="24"/>
                <w:szCs w:val="24"/>
              </w:rPr>
            </w:pPr>
          </w:p>
        </w:tc>
        <w:tc>
          <w:tcPr>
            <w:tcW w:w="761" w:type="dxa"/>
            <w:vAlign w:val="top"/>
          </w:tcPr>
          <w:p w14:paraId="1E579E94">
            <w:pPr>
              <w:spacing w:line="440" w:lineRule="exact"/>
              <w:jc w:val="center"/>
              <w:rPr>
                <w:rFonts w:ascii="宋体" w:hAnsi="宋体" w:eastAsia="宋体" w:cs="宋体"/>
                <w:color w:val="000000"/>
                <w:sz w:val="24"/>
                <w:szCs w:val="24"/>
              </w:rPr>
            </w:pPr>
          </w:p>
        </w:tc>
        <w:tc>
          <w:tcPr>
            <w:tcW w:w="937" w:type="dxa"/>
            <w:vAlign w:val="top"/>
          </w:tcPr>
          <w:p w14:paraId="5B60DB4C">
            <w:pPr>
              <w:spacing w:line="440" w:lineRule="exact"/>
              <w:jc w:val="center"/>
              <w:rPr>
                <w:rFonts w:ascii="宋体" w:hAnsi="宋体" w:eastAsia="宋体" w:cs="宋体"/>
                <w:color w:val="000000"/>
                <w:sz w:val="24"/>
                <w:szCs w:val="24"/>
              </w:rPr>
            </w:pPr>
          </w:p>
        </w:tc>
        <w:tc>
          <w:tcPr>
            <w:tcW w:w="1218" w:type="dxa"/>
            <w:vAlign w:val="top"/>
          </w:tcPr>
          <w:p w14:paraId="27B512DC">
            <w:pPr>
              <w:spacing w:line="440" w:lineRule="exact"/>
              <w:jc w:val="center"/>
              <w:rPr>
                <w:rFonts w:ascii="宋体" w:hAnsi="宋体" w:eastAsia="宋体" w:cs="宋体"/>
                <w:color w:val="000000"/>
                <w:sz w:val="24"/>
                <w:szCs w:val="24"/>
              </w:rPr>
            </w:pPr>
          </w:p>
        </w:tc>
      </w:tr>
      <w:tr w14:paraId="15D7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39F1E481">
            <w:pPr>
              <w:spacing w:line="440" w:lineRule="exact"/>
              <w:jc w:val="center"/>
              <w:rPr>
                <w:rFonts w:ascii="宋体" w:hAnsi="宋体" w:eastAsia="宋体" w:cs="宋体"/>
                <w:color w:val="000000"/>
                <w:sz w:val="24"/>
                <w:szCs w:val="24"/>
              </w:rPr>
            </w:pPr>
          </w:p>
        </w:tc>
        <w:tc>
          <w:tcPr>
            <w:tcW w:w="1512" w:type="dxa"/>
            <w:vAlign w:val="top"/>
          </w:tcPr>
          <w:p w14:paraId="3637E23F">
            <w:pPr>
              <w:spacing w:line="440" w:lineRule="exact"/>
              <w:jc w:val="center"/>
              <w:rPr>
                <w:rFonts w:ascii="宋体" w:hAnsi="宋体" w:eastAsia="宋体" w:cs="宋体"/>
                <w:color w:val="000000"/>
                <w:sz w:val="24"/>
                <w:szCs w:val="24"/>
              </w:rPr>
            </w:pPr>
          </w:p>
        </w:tc>
        <w:tc>
          <w:tcPr>
            <w:tcW w:w="1065" w:type="dxa"/>
            <w:vAlign w:val="top"/>
          </w:tcPr>
          <w:p w14:paraId="3CF74CD7">
            <w:pPr>
              <w:spacing w:line="440" w:lineRule="exact"/>
              <w:jc w:val="center"/>
              <w:rPr>
                <w:rFonts w:ascii="宋体" w:hAnsi="宋体" w:eastAsia="宋体" w:cs="宋体"/>
                <w:color w:val="000000"/>
                <w:sz w:val="24"/>
                <w:szCs w:val="24"/>
              </w:rPr>
            </w:pPr>
          </w:p>
        </w:tc>
        <w:tc>
          <w:tcPr>
            <w:tcW w:w="647" w:type="dxa"/>
            <w:vAlign w:val="top"/>
          </w:tcPr>
          <w:p w14:paraId="7B95CB3F">
            <w:pPr>
              <w:spacing w:line="440" w:lineRule="exact"/>
              <w:jc w:val="center"/>
              <w:rPr>
                <w:rFonts w:ascii="宋体" w:hAnsi="宋体" w:eastAsia="宋体" w:cs="宋体"/>
                <w:color w:val="000000"/>
                <w:sz w:val="24"/>
                <w:szCs w:val="24"/>
              </w:rPr>
            </w:pPr>
          </w:p>
        </w:tc>
        <w:tc>
          <w:tcPr>
            <w:tcW w:w="524" w:type="dxa"/>
            <w:vAlign w:val="top"/>
          </w:tcPr>
          <w:p w14:paraId="5CCF3A02">
            <w:pPr>
              <w:spacing w:line="440" w:lineRule="exact"/>
              <w:jc w:val="center"/>
              <w:rPr>
                <w:rFonts w:ascii="宋体" w:hAnsi="宋体" w:eastAsia="宋体" w:cs="宋体"/>
                <w:color w:val="000000"/>
                <w:sz w:val="24"/>
                <w:szCs w:val="24"/>
              </w:rPr>
            </w:pPr>
          </w:p>
        </w:tc>
        <w:tc>
          <w:tcPr>
            <w:tcW w:w="1218" w:type="dxa"/>
            <w:vAlign w:val="top"/>
          </w:tcPr>
          <w:p w14:paraId="03A314DA">
            <w:pPr>
              <w:spacing w:line="440" w:lineRule="exact"/>
              <w:jc w:val="center"/>
              <w:rPr>
                <w:rFonts w:ascii="宋体" w:hAnsi="宋体" w:eastAsia="宋体" w:cs="宋体"/>
                <w:color w:val="000000"/>
                <w:sz w:val="24"/>
                <w:szCs w:val="24"/>
              </w:rPr>
            </w:pPr>
          </w:p>
        </w:tc>
        <w:tc>
          <w:tcPr>
            <w:tcW w:w="761" w:type="dxa"/>
            <w:vAlign w:val="top"/>
          </w:tcPr>
          <w:p w14:paraId="0EE378FE">
            <w:pPr>
              <w:spacing w:line="440" w:lineRule="exact"/>
              <w:jc w:val="center"/>
              <w:rPr>
                <w:rFonts w:ascii="宋体" w:hAnsi="宋体" w:eastAsia="宋体" w:cs="宋体"/>
                <w:color w:val="000000"/>
                <w:sz w:val="24"/>
                <w:szCs w:val="24"/>
              </w:rPr>
            </w:pPr>
          </w:p>
        </w:tc>
        <w:tc>
          <w:tcPr>
            <w:tcW w:w="937" w:type="dxa"/>
            <w:vAlign w:val="top"/>
          </w:tcPr>
          <w:p w14:paraId="34FA4D4D">
            <w:pPr>
              <w:spacing w:line="440" w:lineRule="exact"/>
              <w:jc w:val="center"/>
              <w:rPr>
                <w:rFonts w:ascii="宋体" w:hAnsi="宋体" w:eastAsia="宋体" w:cs="宋体"/>
                <w:color w:val="000000"/>
                <w:sz w:val="24"/>
                <w:szCs w:val="24"/>
              </w:rPr>
            </w:pPr>
          </w:p>
        </w:tc>
        <w:tc>
          <w:tcPr>
            <w:tcW w:w="1218" w:type="dxa"/>
            <w:vAlign w:val="top"/>
          </w:tcPr>
          <w:p w14:paraId="64E73FCD">
            <w:pPr>
              <w:spacing w:line="440" w:lineRule="exact"/>
              <w:jc w:val="center"/>
              <w:rPr>
                <w:rFonts w:ascii="宋体" w:hAnsi="宋体" w:eastAsia="宋体" w:cs="宋体"/>
                <w:color w:val="000000"/>
                <w:sz w:val="24"/>
                <w:szCs w:val="24"/>
              </w:rPr>
            </w:pPr>
          </w:p>
        </w:tc>
      </w:tr>
      <w:tr w14:paraId="5F1F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702F715">
            <w:pPr>
              <w:spacing w:line="440" w:lineRule="exact"/>
              <w:jc w:val="center"/>
              <w:rPr>
                <w:rFonts w:ascii="宋体" w:hAnsi="宋体" w:eastAsia="宋体" w:cs="宋体"/>
                <w:color w:val="000000"/>
                <w:sz w:val="24"/>
                <w:szCs w:val="24"/>
              </w:rPr>
            </w:pPr>
          </w:p>
        </w:tc>
        <w:tc>
          <w:tcPr>
            <w:tcW w:w="1512" w:type="dxa"/>
            <w:vAlign w:val="top"/>
          </w:tcPr>
          <w:p w14:paraId="3DB3BF85">
            <w:pPr>
              <w:spacing w:line="440" w:lineRule="exact"/>
              <w:jc w:val="center"/>
              <w:rPr>
                <w:rFonts w:ascii="宋体" w:hAnsi="宋体" w:eastAsia="宋体" w:cs="宋体"/>
                <w:color w:val="000000"/>
                <w:sz w:val="24"/>
                <w:szCs w:val="24"/>
              </w:rPr>
            </w:pPr>
          </w:p>
        </w:tc>
        <w:tc>
          <w:tcPr>
            <w:tcW w:w="1065" w:type="dxa"/>
            <w:vAlign w:val="top"/>
          </w:tcPr>
          <w:p w14:paraId="535EA8C1">
            <w:pPr>
              <w:spacing w:line="440" w:lineRule="exact"/>
              <w:jc w:val="center"/>
              <w:rPr>
                <w:rFonts w:ascii="宋体" w:hAnsi="宋体" w:eastAsia="宋体" w:cs="宋体"/>
                <w:color w:val="000000"/>
                <w:sz w:val="24"/>
                <w:szCs w:val="24"/>
              </w:rPr>
            </w:pPr>
          </w:p>
        </w:tc>
        <w:tc>
          <w:tcPr>
            <w:tcW w:w="647" w:type="dxa"/>
            <w:vAlign w:val="top"/>
          </w:tcPr>
          <w:p w14:paraId="72F33602">
            <w:pPr>
              <w:spacing w:line="440" w:lineRule="exact"/>
              <w:jc w:val="center"/>
              <w:rPr>
                <w:rFonts w:ascii="宋体" w:hAnsi="宋体" w:eastAsia="宋体" w:cs="宋体"/>
                <w:color w:val="000000"/>
                <w:sz w:val="24"/>
                <w:szCs w:val="24"/>
              </w:rPr>
            </w:pPr>
          </w:p>
        </w:tc>
        <w:tc>
          <w:tcPr>
            <w:tcW w:w="524" w:type="dxa"/>
            <w:vAlign w:val="top"/>
          </w:tcPr>
          <w:p w14:paraId="4C57C087">
            <w:pPr>
              <w:spacing w:line="440" w:lineRule="exact"/>
              <w:jc w:val="center"/>
              <w:rPr>
                <w:rFonts w:ascii="宋体" w:hAnsi="宋体" w:eastAsia="宋体" w:cs="宋体"/>
                <w:color w:val="000000"/>
                <w:sz w:val="24"/>
                <w:szCs w:val="24"/>
              </w:rPr>
            </w:pPr>
          </w:p>
        </w:tc>
        <w:tc>
          <w:tcPr>
            <w:tcW w:w="1218" w:type="dxa"/>
            <w:vAlign w:val="top"/>
          </w:tcPr>
          <w:p w14:paraId="0D73CDF4">
            <w:pPr>
              <w:spacing w:line="440" w:lineRule="exact"/>
              <w:jc w:val="center"/>
              <w:rPr>
                <w:rFonts w:ascii="宋体" w:hAnsi="宋体" w:eastAsia="宋体" w:cs="宋体"/>
                <w:color w:val="000000"/>
                <w:sz w:val="24"/>
                <w:szCs w:val="24"/>
              </w:rPr>
            </w:pPr>
          </w:p>
        </w:tc>
        <w:tc>
          <w:tcPr>
            <w:tcW w:w="761" w:type="dxa"/>
            <w:vAlign w:val="top"/>
          </w:tcPr>
          <w:p w14:paraId="26535D82">
            <w:pPr>
              <w:spacing w:line="440" w:lineRule="exact"/>
              <w:jc w:val="center"/>
              <w:rPr>
                <w:rFonts w:ascii="宋体" w:hAnsi="宋体" w:eastAsia="宋体" w:cs="宋体"/>
                <w:color w:val="000000"/>
                <w:sz w:val="24"/>
                <w:szCs w:val="24"/>
              </w:rPr>
            </w:pPr>
          </w:p>
        </w:tc>
        <w:tc>
          <w:tcPr>
            <w:tcW w:w="937" w:type="dxa"/>
            <w:vAlign w:val="top"/>
          </w:tcPr>
          <w:p w14:paraId="7D37E861">
            <w:pPr>
              <w:spacing w:line="440" w:lineRule="exact"/>
              <w:jc w:val="center"/>
              <w:rPr>
                <w:rFonts w:ascii="宋体" w:hAnsi="宋体" w:eastAsia="宋体" w:cs="宋体"/>
                <w:color w:val="000000"/>
                <w:sz w:val="24"/>
                <w:szCs w:val="24"/>
              </w:rPr>
            </w:pPr>
          </w:p>
        </w:tc>
        <w:tc>
          <w:tcPr>
            <w:tcW w:w="1218" w:type="dxa"/>
            <w:vAlign w:val="top"/>
          </w:tcPr>
          <w:p w14:paraId="4311F214">
            <w:pPr>
              <w:spacing w:line="440" w:lineRule="exact"/>
              <w:jc w:val="center"/>
              <w:rPr>
                <w:rFonts w:ascii="宋体" w:hAnsi="宋体" w:eastAsia="宋体" w:cs="宋体"/>
                <w:color w:val="000000"/>
                <w:sz w:val="24"/>
                <w:szCs w:val="24"/>
              </w:rPr>
            </w:pPr>
          </w:p>
        </w:tc>
      </w:tr>
      <w:tr w14:paraId="4620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439BF3DD">
            <w:pPr>
              <w:spacing w:line="440" w:lineRule="exact"/>
              <w:jc w:val="center"/>
              <w:rPr>
                <w:rFonts w:ascii="宋体" w:hAnsi="宋体" w:eastAsia="宋体" w:cs="宋体"/>
                <w:color w:val="000000"/>
                <w:sz w:val="24"/>
                <w:szCs w:val="24"/>
              </w:rPr>
            </w:pPr>
          </w:p>
        </w:tc>
        <w:tc>
          <w:tcPr>
            <w:tcW w:w="1512" w:type="dxa"/>
            <w:vAlign w:val="top"/>
          </w:tcPr>
          <w:p w14:paraId="0426CE64">
            <w:pPr>
              <w:spacing w:line="440" w:lineRule="exact"/>
              <w:jc w:val="center"/>
              <w:rPr>
                <w:rFonts w:ascii="宋体" w:hAnsi="宋体" w:eastAsia="宋体" w:cs="宋体"/>
                <w:color w:val="000000"/>
                <w:sz w:val="24"/>
                <w:szCs w:val="24"/>
              </w:rPr>
            </w:pPr>
          </w:p>
        </w:tc>
        <w:tc>
          <w:tcPr>
            <w:tcW w:w="1065" w:type="dxa"/>
            <w:vAlign w:val="top"/>
          </w:tcPr>
          <w:p w14:paraId="60632A8D">
            <w:pPr>
              <w:spacing w:line="440" w:lineRule="exact"/>
              <w:jc w:val="center"/>
              <w:rPr>
                <w:rFonts w:ascii="宋体" w:hAnsi="宋体" w:eastAsia="宋体" w:cs="宋体"/>
                <w:color w:val="000000"/>
                <w:sz w:val="24"/>
                <w:szCs w:val="24"/>
              </w:rPr>
            </w:pPr>
          </w:p>
        </w:tc>
        <w:tc>
          <w:tcPr>
            <w:tcW w:w="647" w:type="dxa"/>
            <w:vAlign w:val="top"/>
          </w:tcPr>
          <w:p w14:paraId="3564151C">
            <w:pPr>
              <w:spacing w:line="440" w:lineRule="exact"/>
              <w:jc w:val="center"/>
              <w:rPr>
                <w:rFonts w:ascii="宋体" w:hAnsi="宋体" w:eastAsia="宋体" w:cs="宋体"/>
                <w:color w:val="000000"/>
                <w:sz w:val="24"/>
                <w:szCs w:val="24"/>
              </w:rPr>
            </w:pPr>
          </w:p>
        </w:tc>
        <w:tc>
          <w:tcPr>
            <w:tcW w:w="524" w:type="dxa"/>
            <w:vAlign w:val="top"/>
          </w:tcPr>
          <w:p w14:paraId="788EE0A7">
            <w:pPr>
              <w:spacing w:line="440" w:lineRule="exact"/>
              <w:jc w:val="center"/>
              <w:rPr>
                <w:rFonts w:ascii="宋体" w:hAnsi="宋体" w:eastAsia="宋体" w:cs="宋体"/>
                <w:color w:val="000000"/>
                <w:sz w:val="24"/>
                <w:szCs w:val="24"/>
              </w:rPr>
            </w:pPr>
          </w:p>
        </w:tc>
        <w:tc>
          <w:tcPr>
            <w:tcW w:w="1218" w:type="dxa"/>
            <w:vAlign w:val="top"/>
          </w:tcPr>
          <w:p w14:paraId="5700D2A3">
            <w:pPr>
              <w:spacing w:line="440" w:lineRule="exact"/>
              <w:jc w:val="center"/>
              <w:rPr>
                <w:rFonts w:ascii="宋体" w:hAnsi="宋体" w:eastAsia="宋体" w:cs="宋体"/>
                <w:color w:val="000000"/>
                <w:sz w:val="24"/>
                <w:szCs w:val="24"/>
              </w:rPr>
            </w:pPr>
          </w:p>
        </w:tc>
        <w:tc>
          <w:tcPr>
            <w:tcW w:w="761" w:type="dxa"/>
            <w:vAlign w:val="top"/>
          </w:tcPr>
          <w:p w14:paraId="1F3D030A">
            <w:pPr>
              <w:spacing w:line="440" w:lineRule="exact"/>
              <w:jc w:val="center"/>
              <w:rPr>
                <w:rFonts w:ascii="宋体" w:hAnsi="宋体" w:eastAsia="宋体" w:cs="宋体"/>
                <w:color w:val="000000"/>
                <w:sz w:val="24"/>
                <w:szCs w:val="24"/>
              </w:rPr>
            </w:pPr>
          </w:p>
        </w:tc>
        <w:tc>
          <w:tcPr>
            <w:tcW w:w="937" w:type="dxa"/>
            <w:vAlign w:val="top"/>
          </w:tcPr>
          <w:p w14:paraId="78F65ED9">
            <w:pPr>
              <w:spacing w:line="440" w:lineRule="exact"/>
              <w:jc w:val="center"/>
              <w:rPr>
                <w:rFonts w:ascii="宋体" w:hAnsi="宋体" w:eastAsia="宋体" w:cs="宋体"/>
                <w:color w:val="000000"/>
                <w:sz w:val="24"/>
                <w:szCs w:val="24"/>
              </w:rPr>
            </w:pPr>
          </w:p>
        </w:tc>
        <w:tc>
          <w:tcPr>
            <w:tcW w:w="1218" w:type="dxa"/>
            <w:vAlign w:val="top"/>
          </w:tcPr>
          <w:p w14:paraId="622BA00B">
            <w:pPr>
              <w:spacing w:line="440" w:lineRule="exact"/>
              <w:jc w:val="center"/>
              <w:rPr>
                <w:rFonts w:ascii="宋体" w:hAnsi="宋体" w:eastAsia="宋体" w:cs="宋体"/>
                <w:color w:val="000000"/>
                <w:sz w:val="24"/>
                <w:szCs w:val="24"/>
              </w:rPr>
            </w:pPr>
          </w:p>
        </w:tc>
      </w:tr>
      <w:tr w14:paraId="1868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6A7B620">
            <w:pPr>
              <w:spacing w:line="440" w:lineRule="exact"/>
              <w:jc w:val="center"/>
              <w:rPr>
                <w:rFonts w:ascii="宋体" w:hAnsi="宋体" w:eastAsia="宋体" w:cs="宋体"/>
                <w:color w:val="000000"/>
                <w:sz w:val="24"/>
                <w:szCs w:val="24"/>
              </w:rPr>
            </w:pPr>
          </w:p>
        </w:tc>
        <w:tc>
          <w:tcPr>
            <w:tcW w:w="1512" w:type="dxa"/>
            <w:vAlign w:val="top"/>
          </w:tcPr>
          <w:p w14:paraId="71B65F1F">
            <w:pPr>
              <w:spacing w:line="440" w:lineRule="exact"/>
              <w:jc w:val="center"/>
              <w:rPr>
                <w:rFonts w:ascii="宋体" w:hAnsi="宋体" w:eastAsia="宋体" w:cs="宋体"/>
                <w:color w:val="000000"/>
                <w:sz w:val="24"/>
                <w:szCs w:val="24"/>
              </w:rPr>
            </w:pPr>
          </w:p>
        </w:tc>
        <w:tc>
          <w:tcPr>
            <w:tcW w:w="1065" w:type="dxa"/>
            <w:vAlign w:val="top"/>
          </w:tcPr>
          <w:p w14:paraId="24AF248D">
            <w:pPr>
              <w:spacing w:line="440" w:lineRule="exact"/>
              <w:jc w:val="center"/>
              <w:rPr>
                <w:rFonts w:ascii="宋体" w:hAnsi="宋体" w:eastAsia="宋体" w:cs="宋体"/>
                <w:color w:val="000000"/>
                <w:sz w:val="24"/>
                <w:szCs w:val="24"/>
              </w:rPr>
            </w:pPr>
          </w:p>
        </w:tc>
        <w:tc>
          <w:tcPr>
            <w:tcW w:w="647" w:type="dxa"/>
            <w:vAlign w:val="top"/>
          </w:tcPr>
          <w:p w14:paraId="327B505E">
            <w:pPr>
              <w:spacing w:line="440" w:lineRule="exact"/>
              <w:jc w:val="center"/>
              <w:rPr>
                <w:rFonts w:ascii="宋体" w:hAnsi="宋体" w:eastAsia="宋体" w:cs="宋体"/>
                <w:color w:val="000000"/>
                <w:sz w:val="24"/>
                <w:szCs w:val="24"/>
              </w:rPr>
            </w:pPr>
          </w:p>
        </w:tc>
        <w:tc>
          <w:tcPr>
            <w:tcW w:w="524" w:type="dxa"/>
            <w:vAlign w:val="top"/>
          </w:tcPr>
          <w:p w14:paraId="4218467F">
            <w:pPr>
              <w:spacing w:line="440" w:lineRule="exact"/>
              <w:jc w:val="center"/>
              <w:rPr>
                <w:rFonts w:ascii="宋体" w:hAnsi="宋体" w:eastAsia="宋体" w:cs="宋体"/>
                <w:color w:val="000000"/>
                <w:sz w:val="24"/>
                <w:szCs w:val="24"/>
              </w:rPr>
            </w:pPr>
          </w:p>
        </w:tc>
        <w:tc>
          <w:tcPr>
            <w:tcW w:w="1218" w:type="dxa"/>
            <w:vAlign w:val="top"/>
          </w:tcPr>
          <w:p w14:paraId="0CA0DF72">
            <w:pPr>
              <w:spacing w:line="440" w:lineRule="exact"/>
              <w:jc w:val="center"/>
              <w:rPr>
                <w:rFonts w:ascii="宋体" w:hAnsi="宋体" w:eastAsia="宋体" w:cs="宋体"/>
                <w:color w:val="000000"/>
                <w:sz w:val="24"/>
                <w:szCs w:val="24"/>
              </w:rPr>
            </w:pPr>
          </w:p>
        </w:tc>
        <w:tc>
          <w:tcPr>
            <w:tcW w:w="761" w:type="dxa"/>
            <w:vAlign w:val="top"/>
          </w:tcPr>
          <w:p w14:paraId="45AE06C5">
            <w:pPr>
              <w:spacing w:line="440" w:lineRule="exact"/>
              <w:jc w:val="center"/>
              <w:rPr>
                <w:rFonts w:ascii="宋体" w:hAnsi="宋体" w:eastAsia="宋体" w:cs="宋体"/>
                <w:color w:val="000000"/>
                <w:sz w:val="24"/>
                <w:szCs w:val="24"/>
              </w:rPr>
            </w:pPr>
          </w:p>
        </w:tc>
        <w:tc>
          <w:tcPr>
            <w:tcW w:w="937" w:type="dxa"/>
            <w:vAlign w:val="top"/>
          </w:tcPr>
          <w:p w14:paraId="72470D10">
            <w:pPr>
              <w:spacing w:line="440" w:lineRule="exact"/>
              <w:jc w:val="center"/>
              <w:rPr>
                <w:rFonts w:ascii="宋体" w:hAnsi="宋体" w:eastAsia="宋体" w:cs="宋体"/>
                <w:color w:val="000000"/>
                <w:sz w:val="24"/>
                <w:szCs w:val="24"/>
              </w:rPr>
            </w:pPr>
          </w:p>
        </w:tc>
        <w:tc>
          <w:tcPr>
            <w:tcW w:w="1218" w:type="dxa"/>
            <w:vAlign w:val="top"/>
          </w:tcPr>
          <w:p w14:paraId="7D9F6E91">
            <w:pPr>
              <w:spacing w:line="440" w:lineRule="exact"/>
              <w:jc w:val="center"/>
              <w:rPr>
                <w:rFonts w:ascii="宋体" w:hAnsi="宋体" w:eastAsia="宋体" w:cs="宋体"/>
                <w:color w:val="000000"/>
                <w:sz w:val="24"/>
                <w:szCs w:val="24"/>
              </w:rPr>
            </w:pPr>
          </w:p>
        </w:tc>
      </w:tr>
      <w:tr w14:paraId="086C3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448606B2">
            <w:pPr>
              <w:spacing w:line="440" w:lineRule="exact"/>
              <w:jc w:val="center"/>
              <w:rPr>
                <w:rFonts w:ascii="宋体" w:hAnsi="宋体" w:eastAsia="宋体" w:cs="宋体"/>
                <w:color w:val="000000"/>
                <w:sz w:val="24"/>
                <w:szCs w:val="24"/>
              </w:rPr>
            </w:pPr>
          </w:p>
        </w:tc>
        <w:tc>
          <w:tcPr>
            <w:tcW w:w="1512" w:type="dxa"/>
            <w:vAlign w:val="top"/>
          </w:tcPr>
          <w:p w14:paraId="194C2AFE">
            <w:pPr>
              <w:spacing w:line="440" w:lineRule="exact"/>
              <w:jc w:val="center"/>
              <w:rPr>
                <w:rFonts w:ascii="宋体" w:hAnsi="宋体" w:eastAsia="宋体" w:cs="宋体"/>
                <w:color w:val="000000"/>
                <w:sz w:val="24"/>
                <w:szCs w:val="24"/>
              </w:rPr>
            </w:pPr>
          </w:p>
        </w:tc>
        <w:tc>
          <w:tcPr>
            <w:tcW w:w="1065" w:type="dxa"/>
            <w:vAlign w:val="top"/>
          </w:tcPr>
          <w:p w14:paraId="53F943F8">
            <w:pPr>
              <w:spacing w:line="440" w:lineRule="exact"/>
              <w:jc w:val="center"/>
              <w:rPr>
                <w:rFonts w:ascii="宋体" w:hAnsi="宋体" w:eastAsia="宋体" w:cs="宋体"/>
                <w:color w:val="000000"/>
                <w:sz w:val="24"/>
                <w:szCs w:val="24"/>
              </w:rPr>
            </w:pPr>
          </w:p>
        </w:tc>
        <w:tc>
          <w:tcPr>
            <w:tcW w:w="647" w:type="dxa"/>
            <w:vAlign w:val="top"/>
          </w:tcPr>
          <w:p w14:paraId="1039E6BF">
            <w:pPr>
              <w:spacing w:line="440" w:lineRule="exact"/>
              <w:jc w:val="center"/>
              <w:rPr>
                <w:rFonts w:ascii="宋体" w:hAnsi="宋体" w:eastAsia="宋体" w:cs="宋体"/>
                <w:color w:val="000000"/>
                <w:sz w:val="24"/>
                <w:szCs w:val="24"/>
              </w:rPr>
            </w:pPr>
          </w:p>
        </w:tc>
        <w:tc>
          <w:tcPr>
            <w:tcW w:w="524" w:type="dxa"/>
            <w:vAlign w:val="top"/>
          </w:tcPr>
          <w:p w14:paraId="329FC493">
            <w:pPr>
              <w:spacing w:line="440" w:lineRule="exact"/>
              <w:jc w:val="center"/>
              <w:rPr>
                <w:rFonts w:ascii="宋体" w:hAnsi="宋体" w:eastAsia="宋体" w:cs="宋体"/>
                <w:color w:val="000000"/>
                <w:sz w:val="24"/>
                <w:szCs w:val="24"/>
              </w:rPr>
            </w:pPr>
          </w:p>
        </w:tc>
        <w:tc>
          <w:tcPr>
            <w:tcW w:w="1218" w:type="dxa"/>
            <w:vAlign w:val="top"/>
          </w:tcPr>
          <w:p w14:paraId="356A08F7">
            <w:pPr>
              <w:spacing w:line="440" w:lineRule="exact"/>
              <w:jc w:val="center"/>
              <w:rPr>
                <w:rFonts w:ascii="宋体" w:hAnsi="宋体" w:eastAsia="宋体" w:cs="宋体"/>
                <w:color w:val="000000"/>
                <w:sz w:val="24"/>
                <w:szCs w:val="24"/>
              </w:rPr>
            </w:pPr>
          </w:p>
        </w:tc>
        <w:tc>
          <w:tcPr>
            <w:tcW w:w="761" w:type="dxa"/>
            <w:vAlign w:val="top"/>
          </w:tcPr>
          <w:p w14:paraId="0B1C1EF8">
            <w:pPr>
              <w:spacing w:line="440" w:lineRule="exact"/>
              <w:jc w:val="center"/>
              <w:rPr>
                <w:rFonts w:ascii="宋体" w:hAnsi="宋体" w:eastAsia="宋体" w:cs="宋体"/>
                <w:color w:val="000000"/>
                <w:sz w:val="24"/>
                <w:szCs w:val="24"/>
              </w:rPr>
            </w:pPr>
          </w:p>
        </w:tc>
        <w:tc>
          <w:tcPr>
            <w:tcW w:w="937" w:type="dxa"/>
            <w:vAlign w:val="top"/>
          </w:tcPr>
          <w:p w14:paraId="4C854635">
            <w:pPr>
              <w:spacing w:line="440" w:lineRule="exact"/>
              <w:jc w:val="center"/>
              <w:rPr>
                <w:rFonts w:ascii="宋体" w:hAnsi="宋体" w:eastAsia="宋体" w:cs="宋体"/>
                <w:color w:val="000000"/>
                <w:sz w:val="24"/>
                <w:szCs w:val="24"/>
              </w:rPr>
            </w:pPr>
          </w:p>
        </w:tc>
        <w:tc>
          <w:tcPr>
            <w:tcW w:w="1218" w:type="dxa"/>
            <w:vAlign w:val="top"/>
          </w:tcPr>
          <w:p w14:paraId="2339903A">
            <w:pPr>
              <w:spacing w:line="440" w:lineRule="exact"/>
              <w:jc w:val="center"/>
              <w:rPr>
                <w:rFonts w:ascii="宋体" w:hAnsi="宋体" w:eastAsia="宋体" w:cs="宋体"/>
                <w:color w:val="000000"/>
                <w:sz w:val="24"/>
                <w:szCs w:val="24"/>
              </w:rPr>
            </w:pPr>
          </w:p>
        </w:tc>
      </w:tr>
      <w:tr w14:paraId="7D3E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369DAD03">
            <w:pPr>
              <w:spacing w:line="440" w:lineRule="exact"/>
              <w:jc w:val="center"/>
              <w:rPr>
                <w:rFonts w:ascii="宋体" w:hAnsi="宋体" w:eastAsia="宋体" w:cs="宋体"/>
                <w:color w:val="000000"/>
                <w:sz w:val="24"/>
                <w:szCs w:val="24"/>
              </w:rPr>
            </w:pPr>
          </w:p>
        </w:tc>
        <w:tc>
          <w:tcPr>
            <w:tcW w:w="1512" w:type="dxa"/>
            <w:vAlign w:val="top"/>
          </w:tcPr>
          <w:p w14:paraId="4CE75795">
            <w:pPr>
              <w:spacing w:line="440" w:lineRule="exact"/>
              <w:jc w:val="center"/>
              <w:rPr>
                <w:rFonts w:ascii="宋体" w:hAnsi="宋体" w:eastAsia="宋体" w:cs="宋体"/>
                <w:color w:val="000000"/>
                <w:sz w:val="24"/>
                <w:szCs w:val="24"/>
              </w:rPr>
            </w:pPr>
          </w:p>
        </w:tc>
        <w:tc>
          <w:tcPr>
            <w:tcW w:w="1065" w:type="dxa"/>
            <w:vAlign w:val="top"/>
          </w:tcPr>
          <w:p w14:paraId="14AC1C53">
            <w:pPr>
              <w:spacing w:line="440" w:lineRule="exact"/>
              <w:jc w:val="center"/>
              <w:rPr>
                <w:rFonts w:ascii="宋体" w:hAnsi="宋体" w:eastAsia="宋体" w:cs="宋体"/>
                <w:color w:val="000000"/>
                <w:sz w:val="24"/>
                <w:szCs w:val="24"/>
              </w:rPr>
            </w:pPr>
          </w:p>
        </w:tc>
        <w:tc>
          <w:tcPr>
            <w:tcW w:w="647" w:type="dxa"/>
            <w:vAlign w:val="top"/>
          </w:tcPr>
          <w:p w14:paraId="188C9360">
            <w:pPr>
              <w:spacing w:line="440" w:lineRule="exact"/>
              <w:jc w:val="center"/>
              <w:rPr>
                <w:rFonts w:ascii="宋体" w:hAnsi="宋体" w:eastAsia="宋体" w:cs="宋体"/>
                <w:color w:val="000000"/>
                <w:sz w:val="24"/>
                <w:szCs w:val="24"/>
              </w:rPr>
            </w:pPr>
          </w:p>
        </w:tc>
        <w:tc>
          <w:tcPr>
            <w:tcW w:w="524" w:type="dxa"/>
            <w:vAlign w:val="top"/>
          </w:tcPr>
          <w:p w14:paraId="49F2C8F0">
            <w:pPr>
              <w:spacing w:line="440" w:lineRule="exact"/>
              <w:jc w:val="center"/>
              <w:rPr>
                <w:rFonts w:ascii="宋体" w:hAnsi="宋体" w:eastAsia="宋体" w:cs="宋体"/>
                <w:color w:val="000000"/>
                <w:sz w:val="24"/>
                <w:szCs w:val="24"/>
              </w:rPr>
            </w:pPr>
          </w:p>
        </w:tc>
        <w:tc>
          <w:tcPr>
            <w:tcW w:w="1218" w:type="dxa"/>
            <w:vAlign w:val="top"/>
          </w:tcPr>
          <w:p w14:paraId="2221822C">
            <w:pPr>
              <w:spacing w:line="440" w:lineRule="exact"/>
              <w:jc w:val="center"/>
              <w:rPr>
                <w:rFonts w:ascii="宋体" w:hAnsi="宋体" w:eastAsia="宋体" w:cs="宋体"/>
                <w:color w:val="000000"/>
                <w:sz w:val="24"/>
                <w:szCs w:val="24"/>
              </w:rPr>
            </w:pPr>
          </w:p>
        </w:tc>
        <w:tc>
          <w:tcPr>
            <w:tcW w:w="761" w:type="dxa"/>
            <w:vAlign w:val="top"/>
          </w:tcPr>
          <w:p w14:paraId="1D0F08A6">
            <w:pPr>
              <w:spacing w:line="440" w:lineRule="exact"/>
              <w:jc w:val="center"/>
              <w:rPr>
                <w:rFonts w:ascii="宋体" w:hAnsi="宋体" w:eastAsia="宋体" w:cs="宋体"/>
                <w:color w:val="000000"/>
                <w:sz w:val="24"/>
                <w:szCs w:val="24"/>
              </w:rPr>
            </w:pPr>
          </w:p>
        </w:tc>
        <w:tc>
          <w:tcPr>
            <w:tcW w:w="937" w:type="dxa"/>
            <w:vAlign w:val="top"/>
          </w:tcPr>
          <w:p w14:paraId="31D8AF5D">
            <w:pPr>
              <w:spacing w:line="440" w:lineRule="exact"/>
              <w:jc w:val="center"/>
              <w:rPr>
                <w:rFonts w:ascii="宋体" w:hAnsi="宋体" w:eastAsia="宋体" w:cs="宋体"/>
                <w:color w:val="000000"/>
                <w:sz w:val="24"/>
                <w:szCs w:val="24"/>
              </w:rPr>
            </w:pPr>
          </w:p>
        </w:tc>
        <w:tc>
          <w:tcPr>
            <w:tcW w:w="1218" w:type="dxa"/>
            <w:vAlign w:val="top"/>
          </w:tcPr>
          <w:p w14:paraId="5114A901">
            <w:pPr>
              <w:spacing w:line="440" w:lineRule="exact"/>
              <w:jc w:val="center"/>
              <w:rPr>
                <w:rFonts w:ascii="宋体" w:hAnsi="宋体" w:eastAsia="宋体" w:cs="宋体"/>
                <w:color w:val="000000"/>
                <w:sz w:val="24"/>
                <w:szCs w:val="24"/>
              </w:rPr>
            </w:pPr>
          </w:p>
        </w:tc>
      </w:tr>
      <w:tr w14:paraId="7D63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141AE125">
            <w:pPr>
              <w:spacing w:line="440" w:lineRule="exact"/>
              <w:jc w:val="center"/>
              <w:rPr>
                <w:rFonts w:ascii="宋体" w:hAnsi="宋体" w:eastAsia="宋体" w:cs="宋体"/>
                <w:color w:val="000000"/>
                <w:sz w:val="24"/>
                <w:szCs w:val="24"/>
              </w:rPr>
            </w:pPr>
          </w:p>
        </w:tc>
        <w:tc>
          <w:tcPr>
            <w:tcW w:w="1512" w:type="dxa"/>
            <w:vAlign w:val="top"/>
          </w:tcPr>
          <w:p w14:paraId="334E85D2">
            <w:pPr>
              <w:spacing w:line="440" w:lineRule="exact"/>
              <w:jc w:val="center"/>
              <w:rPr>
                <w:rFonts w:ascii="宋体" w:hAnsi="宋体" w:eastAsia="宋体" w:cs="宋体"/>
                <w:color w:val="000000"/>
                <w:sz w:val="24"/>
                <w:szCs w:val="24"/>
              </w:rPr>
            </w:pPr>
          </w:p>
        </w:tc>
        <w:tc>
          <w:tcPr>
            <w:tcW w:w="1065" w:type="dxa"/>
            <w:vAlign w:val="top"/>
          </w:tcPr>
          <w:p w14:paraId="4772E1A2">
            <w:pPr>
              <w:spacing w:line="440" w:lineRule="exact"/>
              <w:jc w:val="center"/>
              <w:rPr>
                <w:rFonts w:ascii="宋体" w:hAnsi="宋体" w:eastAsia="宋体" w:cs="宋体"/>
                <w:color w:val="000000"/>
                <w:sz w:val="24"/>
                <w:szCs w:val="24"/>
              </w:rPr>
            </w:pPr>
          </w:p>
        </w:tc>
        <w:tc>
          <w:tcPr>
            <w:tcW w:w="647" w:type="dxa"/>
            <w:vAlign w:val="top"/>
          </w:tcPr>
          <w:p w14:paraId="00DB2058">
            <w:pPr>
              <w:spacing w:line="440" w:lineRule="exact"/>
              <w:jc w:val="center"/>
              <w:rPr>
                <w:rFonts w:ascii="宋体" w:hAnsi="宋体" w:eastAsia="宋体" w:cs="宋体"/>
                <w:color w:val="000000"/>
                <w:sz w:val="24"/>
                <w:szCs w:val="24"/>
              </w:rPr>
            </w:pPr>
          </w:p>
        </w:tc>
        <w:tc>
          <w:tcPr>
            <w:tcW w:w="524" w:type="dxa"/>
            <w:vAlign w:val="top"/>
          </w:tcPr>
          <w:p w14:paraId="3F8467FD">
            <w:pPr>
              <w:spacing w:line="440" w:lineRule="exact"/>
              <w:jc w:val="center"/>
              <w:rPr>
                <w:rFonts w:ascii="宋体" w:hAnsi="宋体" w:eastAsia="宋体" w:cs="宋体"/>
                <w:color w:val="000000"/>
                <w:sz w:val="24"/>
                <w:szCs w:val="24"/>
              </w:rPr>
            </w:pPr>
          </w:p>
        </w:tc>
        <w:tc>
          <w:tcPr>
            <w:tcW w:w="1218" w:type="dxa"/>
            <w:vAlign w:val="top"/>
          </w:tcPr>
          <w:p w14:paraId="046FA23C">
            <w:pPr>
              <w:spacing w:line="440" w:lineRule="exact"/>
              <w:jc w:val="center"/>
              <w:rPr>
                <w:rFonts w:ascii="宋体" w:hAnsi="宋体" w:eastAsia="宋体" w:cs="宋体"/>
                <w:color w:val="000000"/>
                <w:sz w:val="24"/>
                <w:szCs w:val="24"/>
              </w:rPr>
            </w:pPr>
          </w:p>
        </w:tc>
        <w:tc>
          <w:tcPr>
            <w:tcW w:w="761" w:type="dxa"/>
            <w:vAlign w:val="top"/>
          </w:tcPr>
          <w:p w14:paraId="0B1CEBBC">
            <w:pPr>
              <w:spacing w:line="440" w:lineRule="exact"/>
              <w:jc w:val="center"/>
              <w:rPr>
                <w:rFonts w:ascii="宋体" w:hAnsi="宋体" w:eastAsia="宋体" w:cs="宋体"/>
                <w:color w:val="000000"/>
                <w:sz w:val="24"/>
                <w:szCs w:val="24"/>
              </w:rPr>
            </w:pPr>
          </w:p>
        </w:tc>
        <w:tc>
          <w:tcPr>
            <w:tcW w:w="937" w:type="dxa"/>
            <w:vAlign w:val="top"/>
          </w:tcPr>
          <w:p w14:paraId="011384ED">
            <w:pPr>
              <w:spacing w:line="440" w:lineRule="exact"/>
              <w:jc w:val="center"/>
              <w:rPr>
                <w:rFonts w:ascii="宋体" w:hAnsi="宋体" w:eastAsia="宋体" w:cs="宋体"/>
                <w:color w:val="000000"/>
                <w:sz w:val="24"/>
                <w:szCs w:val="24"/>
              </w:rPr>
            </w:pPr>
          </w:p>
        </w:tc>
        <w:tc>
          <w:tcPr>
            <w:tcW w:w="1218" w:type="dxa"/>
            <w:vAlign w:val="top"/>
          </w:tcPr>
          <w:p w14:paraId="5FA48F4E">
            <w:pPr>
              <w:spacing w:line="440" w:lineRule="exact"/>
              <w:jc w:val="center"/>
              <w:rPr>
                <w:rFonts w:ascii="宋体" w:hAnsi="宋体" w:eastAsia="宋体" w:cs="宋体"/>
                <w:color w:val="000000"/>
                <w:sz w:val="24"/>
                <w:szCs w:val="24"/>
              </w:rPr>
            </w:pPr>
          </w:p>
        </w:tc>
      </w:tr>
      <w:tr w14:paraId="2049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D7E392E">
            <w:pPr>
              <w:spacing w:line="440" w:lineRule="exact"/>
              <w:jc w:val="center"/>
              <w:rPr>
                <w:rFonts w:ascii="宋体" w:hAnsi="宋体" w:eastAsia="宋体" w:cs="宋体"/>
                <w:color w:val="000000"/>
                <w:sz w:val="24"/>
                <w:szCs w:val="24"/>
              </w:rPr>
            </w:pPr>
          </w:p>
        </w:tc>
        <w:tc>
          <w:tcPr>
            <w:tcW w:w="1512" w:type="dxa"/>
            <w:vAlign w:val="top"/>
          </w:tcPr>
          <w:p w14:paraId="5C430304">
            <w:pPr>
              <w:spacing w:line="440" w:lineRule="exact"/>
              <w:jc w:val="center"/>
              <w:rPr>
                <w:rFonts w:ascii="宋体" w:hAnsi="宋体" w:eastAsia="宋体" w:cs="宋体"/>
                <w:color w:val="000000"/>
                <w:sz w:val="24"/>
                <w:szCs w:val="24"/>
              </w:rPr>
            </w:pPr>
          </w:p>
        </w:tc>
        <w:tc>
          <w:tcPr>
            <w:tcW w:w="1065" w:type="dxa"/>
            <w:vAlign w:val="top"/>
          </w:tcPr>
          <w:p w14:paraId="73AFFD1F">
            <w:pPr>
              <w:spacing w:line="440" w:lineRule="exact"/>
              <w:jc w:val="center"/>
              <w:rPr>
                <w:rFonts w:ascii="宋体" w:hAnsi="宋体" w:eastAsia="宋体" w:cs="宋体"/>
                <w:color w:val="000000"/>
                <w:sz w:val="24"/>
                <w:szCs w:val="24"/>
              </w:rPr>
            </w:pPr>
          </w:p>
        </w:tc>
        <w:tc>
          <w:tcPr>
            <w:tcW w:w="647" w:type="dxa"/>
            <w:vAlign w:val="top"/>
          </w:tcPr>
          <w:p w14:paraId="69A64CCC">
            <w:pPr>
              <w:spacing w:line="440" w:lineRule="exact"/>
              <w:jc w:val="center"/>
              <w:rPr>
                <w:rFonts w:ascii="宋体" w:hAnsi="宋体" w:eastAsia="宋体" w:cs="宋体"/>
                <w:color w:val="000000"/>
                <w:sz w:val="24"/>
                <w:szCs w:val="24"/>
              </w:rPr>
            </w:pPr>
          </w:p>
        </w:tc>
        <w:tc>
          <w:tcPr>
            <w:tcW w:w="524" w:type="dxa"/>
            <w:vAlign w:val="top"/>
          </w:tcPr>
          <w:p w14:paraId="461CD361">
            <w:pPr>
              <w:spacing w:line="440" w:lineRule="exact"/>
              <w:jc w:val="center"/>
              <w:rPr>
                <w:rFonts w:ascii="宋体" w:hAnsi="宋体" w:eastAsia="宋体" w:cs="宋体"/>
                <w:color w:val="000000"/>
                <w:sz w:val="24"/>
                <w:szCs w:val="24"/>
              </w:rPr>
            </w:pPr>
          </w:p>
        </w:tc>
        <w:tc>
          <w:tcPr>
            <w:tcW w:w="1218" w:type="dxa"/>
            <w:vAlign w:val="top"/>
          </w:tcPr>
          <w:p w14:paraId="3E881EB8">
            <w:pPr>
              <w:spacing w:line="440" w:lineRule="exact"/>
              <w:jc w:val="center"/>
              <w:rPr>
                <w:rFonts w:ascii="宋体" w:hAnsi="宋体" w:eastAsia="宋体" w:cs="宋体"/>
                <w:color w:val="000000"/>
                <w:sz w:val="24"/>
                <w:szCs w:val="24"/>
              </w:rPr>
            </w:pPr>
          </w:p>
        </w:tc>
        <w:tc>
          <w:tcPr>
            <w:tcW w:w="761" w:type="dxa"/>
            <w:vAlign w:val="top"/>
          </w:tcPr>
          <w:p w14:paraId="3146C852">
            <w:pPr>
              <w:spacing w:line="440" w:lineRule="exact"/>
              <w:jc w:val="center"/>
              <w:rPr>
                <w:rFonts w:ascii="宋体" w:hAnsi="宋体" w:eastAsia="宋体" w:cs="宋体"/>
                <w:color w:val="000000"/>
                <w:sz w:val="24"/>
                <w:szCs w:val="24"/>
              </w:rPr>
            </w:pPr>
          </w:p>
        </w:tc>
        <w:tc>
          <w:tcPr>
            <w:tcW w:w="937" w:type="dxa"/>
            <w:vAlign w:val="top"/>
          </w:tcPr>
          <w:p w14:paraId="7D00EC06">
            <w:pPr>
              <w:spacing w:line="440" w:lineRule="exact"/>
              <w:jc w:val="center"/>
              <w:rPr>
                <w:rFonts w:ascii="宋体" w:hAnsi="宋体" w:eastAsia="宋体" w:cs="宋体"/>
                <w:color w:val="000000"/>
                <w:sz w:val="24"/>
                <w:szCs w:val="24"/>
              </w:rPr>
            </w:pPr>
          </w:p>
        </w:tc>
        <w:tc>
          <w:tcPr>
            <w:tcW w:w="1218" w:type="dxa"/>
            <w:vAlign w:val="top"/>
          </w:tcPr>
          <w:p w14:paraId="2F87018C">
            <w:pPr>
              <w:spacing w:line="440" w:lineRule="exact"/>
              <w:jc w:val="center"/>
              <w:rPr>
                <w:rFonts w:ascii="宋体" w:hAnsi="宋体" w:eastAsia="宋体" w:cs="宋体"/>
                <w:color w:val="000000"/>
                <w:sz w:val="24"/>
                <w:szCs w:val="24"/>
              </w:rPr>
            </w:pPr>
          </w:p>
        </w:tc>
      </w:tr>
      <w:tr w14:paraId="46F1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62E80686">
            <w:pPr>
              <w:spacing w:line="440" w:lineRule="exact"/>
              <w:jc w:val="center"/>
              <w:rPr>
                <w:rFonts w:ascii="宋体" w:hAnsi="宋体" w:eastAsia="宋体" w:cs="宋体"/>
                <w:color w:val="000000"/>
                <w:sz w:val="24"/>
                <w:szCs w:val="24"/>
              </w:rPr>
            </w:pPr>
          </w:p>
        </w:tc>
        <w:tc>
          <w:tcPr>
            <w:tcW w:w="1512" w:type="dxa"/>
            <w:vAlign w:val="top"/>
          </w:tcPr>
          <w:p w14:paraId="4081A878">
            <w:pPr>
              <w:spacing w:line="440" w:lineRule="exact"/>
              <w:jc w:val="center"/>
              <w:rPr>
                <w:rFonts w:ascii="宋体" w:hAnsi="宋体" w:eastAsia="宋体" w:cs="宋体"/>
                <w:color w:val="000000"/>
                <w:sz w:val="24"/>
                <w:szCs w:val="24"/>
              </w:rPr>
            </w:pPr>
          </w:p>
        </w:tc>
        <w:tc>
          <w:tcPr>
            <w:tcW w:w="1065" w:type="dxa"/>
            <w:vAlign w:val="top"/>
          </w:tcPr>
          <w:p w14:paraId="47021B9D">
            <w:pPr>
              <w:spacing w:line="440" w:lineRule="exact"/>
              <w:jc w:val="center"/>
              <w:rPr>
                <w:rFonts w:ascii="宋体" w:hAnsi="宋体" w:eastAsia="宋体" w:cs="宋体"/>
                <w:color w:val="000000"/>
                <w:sz w:val="24"/>
                <w:szCs w:val="24"/>
              </w:rPr>
            </w:pPr>
          </w:p>
        </w:tc>
        <w:tc>
          <w:tcPr>
            <w:tcW w:w="647" w:type="dxa"/>
            <w:vAlign w:val="top"/>
          </w:tcPr>
          <w:p w14:paraId="6ECDD308">
            <w:pPr>
              <w:spacing w:line="440" w:lineRule="exact"/>
              <w:jc w:val="center"/>
              <w:rPr>
                <w:rFonts w:ascii="宋体" w:hAnsi="宋体" w:eastAsia="宋体" w:cs="宋体"/>
                <w:color w:val="000000"/>
                <w:sz w:val="24"/>
                <w:szCs w:val="24"/>
              </w:rPr>
            </w:pPr>
          </w:p>
        </w:tc>
        <w:tc>
          <w:tcPr>
            <w:tcW w:w="524" w:type="dxa"/>
            <w:vAlign w:val="top"/>
          </w:tcPr>
          <w:p w14:paraId="1985178A">
            <w:pPr>
              <w:spacing w:line="440" w:lineRule="exact"/>
              <w:jc w:val="center"/>
              <w:rPr>
                <w:rFonts w:ascii="宋体" w:hAnsi="宋体" w:eastAsia="宋体" w:cs="宋体"/>
                <w:color w:val="000000"/>
                <w:sz w:val="24"/>
                <w:szCs w:val="24"/>
              </w:rPr>
            </w:pPr>
          </w:p>
        </w:tc>
        <w:tc>
          <w:tcPr>
            <w:tcW w:w="1218" w:type="dxa"/>
            <w:vAlign w:val="top"/>
          </w:tcPr>
          <w:p w14:paraId="41ED40E0">
            <w:pPr>
              <w:spacing w:line="440" w:lineRule="exact"/>
              <w:jc w:val="center"/>
              <w:rPr>
                <w:rFonts w:ascii="宋体" w:hAnsi="宋体" w:eastAsia="宋体" w:cs="宋体"/>
                <w:color w:val="000000"/>
                <w:sz w:val="24"/>
                <w:szCs w:val="24"/>
              </w:rPr>
            </w:pPr>
          </w:p>
        </w:tc>
        <w:tc>
          <w:tcPr>
            <w:tcW w:w="761" w:type="dxa"/>
            <w:vAlign w:val="top"/>
          </w:tcPr>
          <w:p w14:paraId="675F6A15">
            <w:pPr>
              <w:spacing w:line="440" w:lineRule="exact"/>
              <w:jc w:val="center"/>
              <w:rPr>
                <w:rFonts w:ascii="宋体" w:hAnsi="宋体" w:eastAsia="宋体" w:cs="宋体"/>
                <w:color w:val="000000"/>
                <w:sz w:val="24"/>
                <w:szCs w:val="24"/>
              </w:rPr>
            </w:pPr>
          </w:p>
        </w:tc>
        <w:tc>
          <w:tcPr>
            <w:tcW w:w="937" w:type="dxa"/>
            <w:vAlign w:val="top"/>
          </w:tcPr>
          <w:p w14:paraId="37C20B2A">
            <w:pPr>
              <w:spacing w:line="440" w:lineRule="exact"/>
              <w:jc w:val="center"/>
              <w:rPr>
                <w:rFonts w:ascii="宋体" w:hAnsi="宋体" w:eastAsia="宋体" w:cs="宋体"/>
                <w:color w:val="000000"/>
                <w:sz w:val="24"/>
                <w:szCs w:val="24"/>
              </w:rPr>
            </w:pPr>
          </w:p>
        </w:tc>
        <w:tc>
          <w:tcPr>
            <w:tcW w:w="1218" w:type="dxa"/>
            <w:vAlign w:val="top"/>
          </w:tcPr>
          <w:p w14:paraId="2FAC1D0E">
            <w:pPr>
              <w:spacing w:line="440" w:lineRule="exact"/>
              <w:jc w:val="center"/>
              <w:rPr>
                <w:rFonts w:ascii="宋体" w:hAnsi="宋体" w:eastAsia="宋体" w:cs="宋体"/>
                <w:color w:val="000000"/>
                <w:sz w:val="24"/>
                <w:szCs w:val="24"/>
              </w:rPr>
            </w:pPr>
          </w:p>
        </w:tc>
      </w:tr>
      <w:tr w14:paraId="63F5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48F83500">
            <w:pPr>
              <w:spacing w:line="440" w:lineRule="exact"/>
              <w:jc w:val="center"/>
              <w:rPr>
                <w:rFonts w:ascii="宋体" w:hAnsi="宋体" w:eastAsia="宋体" w:cs="宋体"/>
                <w:color w:val="000000"/>
                <w:sz w:val="24"/>
                <w:szCs w:val="24"/>
              </w:rPr>
            </w:pPr>
          </w:p>
        </w:tc>
        <w:tc>
          <w:tcPr>
            <w:tcW w:w="1512" w:type="dxa"/>
            <w:vAlign w:val="top"/>
          </w:tcPr>
          <w:p w14:paraId="43CD261B">
            <w:pPr>
              <w:spacing w:line="440" w:lineRule="exact"/>
              <w:jc w:val="center"/>
              <w:rPr>
                <w:rFonts w:ascii="宋体" w:hAnsi="宋体" w:eastAsia="宋体" w:cs="宋体"/>
                <w:color w:val="000000"/>
                <w:sz w:val="24"/>
                <w:szCs w:val="24"/>
              </w:rPr>
            </w:pPr>
          </w:p>
        </w:tc>
        <w:tc>
          <w:tcPr>
            <w:tcW w:w="1065" w:type="dxa"/>
            <w:vAlign w:val="top"/>
          </w:tcPr>
          <w:p w14:paraId="084A9A63">
            <w:pPr>
              <w:spacing w:line="440" w:lineRule="exact"/>
              <w:jc w:val="center"/>
              <w:rPr>
                <w:rFonts w:ascii="宋体" w:hAnsi="宋体" w:eastAsia="宋体" w:cs="宋体"/>
                <w:color w:val="000000"/>
                <w:sz w:val="24"/>
                <w:szCs w:val="24"/>
              </w:rPr>
            </w:pPr>
          </w:p>
        </w:tc>
        <w:tc>
          <w:tcPr>
            <w:tcW w:w="647" w:type="dxa"/>
            <w:vAlign w:val="top"/>
          </w:tcPr>
          <w:p w14:paraId="08C210C9">
            <w:pPr>
              <w:spacing w:line="440" w:lineRule="exact"/>
              <w:jc w:val="center"/>
              <w:rPr>
                <w:rFonts w:ascii="宋体" w:hAnsi="宋体" w:eastAsia="宋体" w:cs="宋体"/>
                <w:color w:val="000000"/>
                <w:sz w:val="24"/>
                <w:szCs w:val="24"/>
              </w:rPr>
            </w:pPr>
          </w:p>
        </w:tc>
        <w:tc>
          <w:tcPr>
            <w:tcW w:w="524" w:type="dxa"/>
            <w:vAlign w:val="top"/>
          </w:tcPr>
          <w:p w14:paraId="7A4AA2F0">
            <w:pPr>
              <w:spacing w:line="440" w:lineRule="exact"/>
              <w:jc w:val="center"/>
              <w:rPr>
                <w:rFonts w:ascii="宋体" w:hAnsi="宋体" w:eastAsia="宋体" w:cs="宋体"/>
                <w:color w:val="000000"/>
                <w:sz w:val="24"/>
                <w:szCs w:val="24"/>
              </w:rPr>
            </w:pPr>
          </w:p>
        </w:tc>
        <w:tc>
          <w:tcPr>
            <w:tcW w:w="1218" w:type="dxa"/>
            <w:vAlign w:val="top"/>
          </w:tcPr>
          <w:p w14:paraId="0FCFF4DA">
            <w:pPr>
              <w:spacing w:line="440" w:lineRule="exact"/>
              <w:jc w:val="center"/>
              <w:rPr>
                <w:rFonts w:ascii="宋体" w:hAnsi="宋体" w:eastAsia="宋体" w:cs="宋体"/>
                <w:color w:val="000000"/>
                <w:sz w:val="24"/>
                <w:szCs w:val="24"/>
              </w:rPr>
            </w:pPr>
          </w:p>
        </w:tc>
        <w:tc>
          <w:tcPr>
            <w:tcW w:w="761" w:type="dxa"/>
            <w:vAlign w:val="top"/>
          </w:tcPr>
          <w:p w14:paraId="05EC70E5">
            <w:pPr>
              <w:spacing w:line="440" w:lineRule="exact"/>
              <w:jc w:val="center"/>
              <w:rPr>
                <w:rFonts w:ascii="宋体" w:hAnsi="宋体" w:eastAsia="宋体" w:cs="宋体"/>
                <w:color w:val="000000"/>
                <w:sz w:val="24"/>
                <w:szCs w:val="24"/>
              </w:rPr>
            </w:pPr>
          </w:p>
        </w:tc>
        <w:tc>
          <w:tcPr>
            <w:tcW w:w="937" w:type="dxa"/>
            <w:vAlign w:val="top"/>
          </w:tcPr>
          <w:p w14:paraId="1B11CB36">
            <w:pPr>
              <w:spacing w:line="440" w:lineRule="exact"/>
              <w:jc w:val="center"/>
              <w:rPr>
                <w:rFonts w:ascii="宋体" w:hAnsi="宋体" w:eastAsia="宋体" w:cs="宋体"/>
                <w:color w:val="000000"/>
                <w:sz w:val="24"/>
                <w:szCs w:val="24"/>
              </w:rPr>
            </w:pPr>
          </w:p>
        </w:tc>
        <w:tc>
          <w:tcPr>
            <w:tcW w:w="1218" w:type="dxa"/>
            <w:vAlign w:val="top"/>
          </w:tcPr>
          <w:p w14:paraId="01933537">
            <w:pPr>
              <w:spacing w:line="440" w:lineRule="exact"/>
              <w:jc w:val="center"/>
              <w:rPr>
                <w:rFonts w:ascii="宋体" w:hAnsi="宋体" w:eastAsia="宋体" w:cs="宋体"/>
                <w:color w:val="000000"/>
                <w:sz w:val="24"/>
                <w:szCs w:val="24"/>
              </w:rPr>
            </w:pPr>
          </w:p>
        </w:tc>
      </w:tr>
      <w:tr w14:paraId="1270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774D8C0C">
            <w:pPr>
              <w:spacing w:line="440" w:lineRule="exact"/>
              <w:jc w:val="center"/>
              <w:rPr>
                <w:rFonts w:ascii="宋体" w:hAnsi="宋体" w:eastAsia="宋体" w:cs="宋体"/>
                <w:color w:val="000000"/>
                <w:sz w:val="24"/>
                <w:szCs w:val="24"/>
              </w:rPr>
            </w:pPr>
          </w:p>
        </w:tc>
        <w:tc>
          <w:tcPr>
            <w:tcW w:w="1512" w:type="dxa"/>
            <w:vAlign w:val="top"/>
          </w:tcPr>
          <w:p w14:paraId="7D68E0F1">
            <w:pPr>
              <w:spacing w:line="440" w:lineRule="exact"/>
              <w:jc w:val="center"/>
              <w:rPr>
                <w:rFonts w:ascii="宋体" w:hAnsi="宋体" w:eastAsia="宋体" w:cs="宋体"/>
                <w:color w:val="000000"/>
                <w:sz w:val="24"/>
                <w:szCs w:val="24"/>
              </w:rPr>
            </w:pPr>
          </w:p>
        </w:tc>
        <w:tc>
          <w:tcPr>
            <w:tcW w:w="1065" w:type="dxa"/>
            <w:vAlign w:val="top"/>
          </w:tcPr>
          <w:p w14:paraId="409502F9">
            <w:pPr>
              <w:spacing w:line="440" w:lineRule="exact"/>
              <w:jc w:val="center"/>
              <w:rPr>
                <w:rFonts w:ascii="宋体" w:hAnsi="宋体" w:eastAsia="宋体" w:cs="宋体"/>
                <w:color w:val="000000"/>
                <w:sz w:val="24"/>
                <w:szCs w:val="24"/>
              </w:rPr>
            </w:pPr>
          </w:p>
        </w:tc>
        <w:tc>
          <w:tcPr>
            <w:tcW w:w="647" w:type="dxa"/>
            <w:vAlign w:val="top"/>
          </w:tcPr>
          <w:p w14:paraId="737640FD">
            <w:pPr>
              <w:spacing w:line="440" w:lineRule="exact"/>
              <w:jc w:val="center"/>
              <w:rPr>
                <w:rFonts w:ascii="宋体" w:hAnsi="宋体" w:eastAsia="宋体" w:cs="宋体"/>
                <w:color w:val="000000"/>
                <w:sz w:val="24"/>
                <w:szCs w:val="24"/>
              </w:rPr>
            </w:pPr>
          </w:p>
        </w:tc>
        <w:tc>
          <w:tcPr>
            <w:tcW w:w="524" w:type="dxa"/>
            <w:vAlign w:val="top"/>
          </w:tcPr>
          <w:p w14:paraId="3B7C58DE">
            <w:pPr>
              <w:spacing w:line="440" w:lineRule="exact"/>
              <w:jc w:val="center"/>
              <w:rPr>
                <w:rFonts w:ascii="宋体" w:hAnsi="宋体" w:eastAsia="宋体" w:cs="宋体"/>
                <w:color w:val="000000"/>
                <w:sz w:val="24"/>
                <w:szCs w:val="24"/>
              </w:rPr>
            </w:pPr>
          </w:p>
        </w:tc>
        <w:tc>
          <w:tcPr>
            <w:tcW w:w="1218" w:type="dxa"/>
            <w:vAlign w:val="top"/>
          </w:tcPr>
          <w:p w14:paraId="7B54C1A4">
            <w:pPr>
              <w:spacing w:line="440" w:lineRule="exact"/>
              <w:jc w:val="center"/>
              <w:rPr>
                <w:rFonts w:ascii="宋体" w:hAnsi="宋体" w:eastAsia="宋体" w:cs="宋体"/>
                <w:color w:val="000000"/>
                <w:sz w:val="24"/>
                <w:szCs w:val="24"/>
              </w:rPr>
            </w:pPr>
          </w:p>
        </w:tc>
        <w:tc>
          <w:tcPr>
            <w:tcW w:w="761" w:type="dxa"/>
            <w:vAlign w:val="top"/>
          </w:tcPr>
          <w:p w14:paraId="23566EE4">
            <w:pPr>
              <w:spacing w:line="440" w:lineRule="exact"/>
              <w:jc w:val="center"/>
              <w:rPr>
                <w:rFonts w:ascii="宋体" w:hAnsi="宋体" w:eastAsia="宋体" w:cs="宋体"/>
                <w:color w:val="000000"/>
                <w:sz w:val="24"/>
                <w:szCs w:val="24"/>
              </w:rPr>
            </w:pPr>
          </w:p>
        </w:tc>
        <w:tc>
          <w:tcPr>
            <w:tcW w:w="937" w:type="dxa"/>
            <w:vAlign w:val="top"/>
          </w:tcPr>
          <w:p w14:paraId="5477749D">
            <w:pPr>
              <w:spacing w:line="440" w:lineRule="exact"/>
              <w:jc w:val="center"/>
              <w:rPr>
                <w:rFonts w:ascii="宋体" w:hAnsi="宋体" w:eastAsia="宋体" w:cs="宋体"/>
                <w:color w:val="000000"/>
                <w:sz w:val="24"/>
                <w:szCs w:val="24"/>
              </w:rPr>
            </w:pPr>
          </w:p>
        </w:tc>
        <w:tc>
          <w:tcPr>
            <w:tcW w:w="1218" w:type="dxa"/>
            <w:vAlign w:val="top"/>
          </w:tcPr>
          <w:p w14:paraId="78DB97CA">
            <w:pPr>
              <w:spacing w:line="440" w:lineRule="exact"/>
              <w:jc w:val="center"/>
              <w:rPr>
                <w:rFonts w:ascii="宋体" w:hAnsi="宋体" w:eastAsia="宋体" w:cs="宋体"/>
                <w:color w:val="000000"/>
                <w:sz w:val="24"/>
                <w:szCs w:val="24"/>
              </w:rPr>
            </w:pPr>
          </w:p>
        </w:tc>
      </w:tr>
      <w:tr w14:paraId="723E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180901AE">
            <w:pPr>
              <w:spacing w:line="440" w:lineRule="exact"/>
              <w:jc w:val="center"/>
              <w:rPr>
                <w:rFonts w:ascii="宋体" w:hAnsi="宋体" w:eastAsia="宋体" w:cs="宋体"/>
                <w:color w:val="000000"/>
                <w:sz w:val="24"/>
                <w:szCs w:val="24"/>
              </w:rPr>
            </w:pPr>
          </w:p>
        </w:tc>
        <w:tc>
          <w:tcPr>
            <w:tcW w:w="1512" w:type="dxa"/>
            <w:vAlign w:val="top"/>
          </w:tcPr>
          <w:p w14:paraId="101F0255">
            <w:pPr>
              <w:spacing w:line="440" w:lineRule="exact"/>
              <w:jc w:val="center"/>
              <w:rPr>
                <w:rFonts w:ascii="宋体" w:hAnsi="宋体" w:eastAsia="宋体" w:cs="宋体"/>
                <w:color w:val="000000"/>
                <w:sz w:val="24"/>
                <w:szCs w:val="24"/>
              </w:rPr>
            </w:pPr>
          </w:p>
        </w:tc>
        <w:tc>
          <w:tcPr>
            <w:tcW w:w="1065" w:type="dxa"/>
            <w:vAlign w:val="top"/>
          </w:tcPr>
          <w:p w14:paraId="35A14096">
            <w:pPr>
              <w:spacing w:line="440" w:lineRule="exact"/>
              <w:jc w:val="center"/>
              <w:rPr>
                <w:rFonts w:ascii="宋体" w:hAnsi="宋体" w:eastAsia="宋体" w:cs="宋体"/>
                <w:color w:val="000000"/>
                <w:sz w:val="24"/>
                <w:szCs w:val="24"/>
              </w:rPr>
            </w:pPr>
          </w:p>
        </w:tc>
        <w:tc>
          <w:tcPr>
            <w:tcW w:w="647" w:type="dxa"/>
            <w:vAlign w:val="top"/>
          </w:tcPr>
          <w:p w14:paraId="45F411E6">
            <w:pPr>
              <w:spacing w:line="440" w:lineRule="exact"/>
              <w:jc w:val="center"/>
              <w:rPr>
                <w:rFonts w:ascii="宋体" w:hAnsi="宋体" w:eastAsia="宋体" w:cs="宋体"/>
                <w:color w:val="000000"/>
                <w:sz w:val="24"/>
                <w:szCs w:val="24"/>
              </w:rPr>
            </w:pPr>
          </w:p>
        </w:tc>
        <w:tc>
          <w:tcPr>
            <w:tcW w:w="524" w:type="dxa"/>
            <w:vAlign w:val="top"/>
          </w:tcPr>
          <w:p w14:paraId="3A9CE767">
            <w:pPr>
              <w:spacing w:line="440" w:lineRule="exact"/>
              <w:jc w:val="center"/>
              <w:rPr>
                <w:rFonts w:ascii="宋体" w:hAnsi="宋体" w:eastAsia="宋体" w:cs="宋体"/>
                <w:color w:val="000000"/>
                <w:sz w:val="24"/>
                <w:szCs w:val="24"/>
              </w:rPr>
            </w:pPr>
          </w:p>
        </w:tc>
        <w:tc>
          <w:tcPr>
            <w:tcW w:w="1218" w:type="dxa"/>
            <w:vAlign w:val="top"/>
          </w:tcPr>
          <w:p w14:paraId="58C5946D">
            <w:pPr>
              <w:spacing w:line="440" w:lineRule="exact"/>
              <w:jc w:val="center"/>
              <w:rPr>
                <w:rFonts w:ascii="宋体" w:hAnsi="宋体" w:eastAsia="宋体" w:cs="宋体"/>
                <w:color w:val="000000"/>
                <w:sz w:val="24"/>
                <w:szCs w:val="24"/>
              </w:rPr>
            </w:pPr>
          </w:p>
        </w:tc>
        <w:tc>
          <w:tcPr>
            <w:tcW w:w="761" w:type="dxa"/>
            <w:vAlign w:val="top"/>
          </w:tcPr>
          <w:p w14:paraId="335DDA0B">
            <w:pPr>
              <w:spacing w:line="440" w:lineRule="exact"/>
              <w:jc w:val="center"/>
              <w:rPr>
                <w:rFonts w:ascii="宋体" w:hAnsi="宋体" w:eastAsia="宋体" w:cs="宋体"/>
                <w:color w:val="000000"/>
                <w:sz w:val="24"/>
                <w:szCs w:val="24"/>
              </w:rPr>
            </w:pPr>
          </w:p>
        </w:tc>
        <w:tc>
          <w:tcPr>
            <w:tcW w:w="937" w:type="dxa"/>
            <w:vAlign w:val="top"/>
          </w:tcPr>
          <w:p w14:paraId="249FD68D">
            <w:pPr>
              <w:spacing w:line="440" w:lineRule="exact"/>
              <w:jc w:val="center"/>
              <w:rPr>
                <w:rFonts w:ascii="宋体" w:hAnsi="宋体" w:eastAsia="宋体" w:cs="宋体"/>
                <w:color w:val="000000"/>
                <w:sz w:val="24"/>
                <w:szCs w:val="24"/>
              </w:rPr>
            </w:pPr>
          </w:p>
        </w:tc>
        <w:tc>
          <w:tcPr>
            <w:tcW w:w="1218" w:type="dxa"/>
            <w:vAlign w:val="top"/>
          </w:tcPr>
          <w:p w14:paraId="24FFFF28">
            <w:pPr>
              <w:spacing w:line="440" w:lineRule="exact"/>
              <w:jc w:val="center"/>
              <w:rPr>
                <w:rFonts w:ascii="宋体" w:hAnsi="宋体" w:eastAsia="宋体" w:cs="宋体"/>
                <w:color w:val="000000"/>
                <w:sz w:val="24"/>
                <w:szCs w:val="24"/>
              </w:rPr>
            </w:pPr>
          </w:p>
        </w:tc>
      </w:tr>
      <w:tr w14:paraId="2080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34" w:type="dxa"/>
            <w:vAlign w:val="top"/>
          </w:tcPr>
          <w:p w14:paraId="0D57269B">
            <w:pPr>
              <w:spacing w:line="440" w:lineRule="exact"/>
              <w:jc w:val="center"/>
              <w:rPr>
                <w:rFonts w:ascii="宋体" w:hAnsi="宋体" w:eastAsia="宋体" w:cs="宋体"/>
                <w:color w:val="000000"/>
                <w:sz w:val="24"/>
                <w:szCs w:val="24"/>
              </w:rPr>
            </w:pPr>
          </w:p>
        </w:tc>
        <w:tc>
          <w:tcPr>
            <w:tcW w:w="1512" w:type="dxa"/>
            <w:vAlign w:val="top"/>
          </w:tcPr>
          <w:p w14:paraId="2B62BD4E">
            <w:pPr>
              <w:spacing w:line="440" w:lineRule="exact"/>
              <w:jc w:val="center"/>
              <w:rPr>
                <w:rFonts w:ascii="宋体" w:hAnsi="宋体" w:eastAsia="宋体" w:cs="宋体"/>
                <w:color w:val="000000"/>
                <w:sz w:val="24"/>
                <w:szCs w:val="24"/>
              </w:rPr>
            </w:pPr>
          </w:p>
        </w:tc>
        <w:tc>
          <w:tcPr>
            <w:tcW w:w="1065" w:type="dxa"/>
            <w:vAlign w:val="top"/>
          </w:tcPr>
          <w:p w14:paraId="23818B27">
            <w:pPr>
              <w:spacing w:line="440" w:lineRule="exact"/>
              <w:jc w:val="center"/>
              <w:rPr>
                <w:rFonts w:ascii="宋体" w:hAnsi="宋体" w:eastAsia="宋体" w:cs="宋体"/>
                <w:color w:val="000000"/>
                <w:sz w:val="24"/>
                <w:szCs w:val="24"/>
              </w:rPr>
            </w:pPr>
          </w:p>
        </w:tc>
        <w:tc>
          <w:tcPr>
            <w:tcW w:w="647" w:type="dxa"/>
            <w:vAlign w:val="top"/>
          </w:tcPr>
          <w:p w14:paraId="73D55EAF">
            <w:pPr>
              <w:spacing w:line="440" w:lineRule="exact"/>
              <w:jc w:val="center"/>
              <w:rPr>
                <w:rFonts w:ascii="宋体" w:hAnsi="宋体" w:eastAsia="宋体" w:cs="宋体"/>
                <w:color w:val="000000"/>
                <w:sz w:val="24"/>
                <w:szCs w:val="24"/>
              </w:rPr>
            </w:pPr>
          </w:p>
        </w:tc>
        <w:tc>
          <w:tcPr>
            <w:tcW w:w="524" w:type="dxa"/>
            <w:vAlign w:val="top"/>
          </w:tcPr>
          <w:p w14:paraId="66EBF13E">
            <w:pPr>
              <w:spacing w:line="440" w:lineRule="exact"/>
              <w:jc w:val="center"/>
              <w:rPr>
                <w:rFonts w:ascii="宋体" w:hAnsi="宋体" w:eastAsia="宋体" w:cs="宋体"/>
                <w:color w:val="000000"/>
                <w:sz w:val="24"/>
                <w:szCs w:val="24"/>
              </w:rPr>
            </w:pPr>
          </w:p>
        </w:tc>
        <w:tc>
          <w:tcPr>
            <w:tcW w:w="1218" w:type="dxa"/>
            <w:vAlign w:val="top"/>
          </w:tcPr>
          <w:p w14:paraId="410CBA1D">
            <w:pPr>
              <w:spacing w:line="440" w:lineRule="exact"/>
              <w:jc w:val="center"/>
              <w:rPr>
                <w:rFonts w:ascii="宋体" w:hAnsi="宋体" w:eastAsia="宋体" w:cs="宋体"/>
                <w:color w:val="000000"/>
                <w:sz w:val="24"/>
                <w:szCs w:val="24"/>
              </w:rPr>
            </w:pPr>
          </w:p>
        </w:tc>
        <w:tc>
          <w:tcPr>
            <w:tcW w:w="761" w:type="dxa"/>
            <w:vAlign w:val="top"/>
          </w:tcPr>
          <w:p w14:paraId="13D2C6AD">
            <w:pPr>
              <w:spacing w:line="440" w:lineRule="exact"/>
              <w:jc w:val="center"/>
              <w:rPr>
                <w:rFonts w:ascii="宋体" w:hAnsi="宋体" w:eastAsia="宋体" w:cs="宋体"/>
                <w:color w:val="000000"/>
                <w:sz w:val="24"/>
                <w:szCs w:val="24"/>
              </w:rPr>
            </w:pPr>
          </w:p>
        </w:tc>
        <w:tc>
          <w:tcPr>
            <w:tcW w:w="937" w:type="dxa"/>
            <w:vAlign w:val="top"/>
          </w:tcPr>
          <w:p w14:paraId="2D39E501">
            <w:pPr>
              <w:spacing w:line="440" w:lineRule="exact"/>
              <w:jc w:val="center"/>
              <w:rPr>
                <w:rFonts w:ascii="宋体" w:hAnsi="宋体" w:eastAsia="宋体" w:cs="宋体"/>
                <w:color w:val="000000"/>
                <w:sz w:val="24"/>
                <w:szCs w:val="24"/>
              </w:rPr>
            </w:pPr>
          </w:p>
        </w:tc>
        <w:tc>
          <w:tcPr>
            <w:tcW w:w="1218" w:type="dxa"/>
            <w:vAlign w:val="top"/>
          </w:tcPr>
          <w:p w14:paraId="26D0B662">
            <w:pPr>
              <w:spacing w:line="440" w:lineRule="exact"/>
              <w:jc w:val="center"/>
              <w:rPr>
                <w:rFonts w:ascii="宋体" w:hAnsi="宋体" w:eastAsia="宋体" w:cs="宋体"/>
                <w:color w:val="000000"/>
                <w:sz w:val="24"/>
                <w:szCs w:val="24"/>
              </w:rPr>
            </w:pPr>
          </w:p>
        </w:tc>
      </w:tr>
      <w:tr w14:paraId="2D6F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4" w:type="dxa"/>
            <w:vAlign w:val="top"/>
          </w:tcPr>
          <w:p w14:paraId="0DD95B6F">
            <w:pPr>
              <w:spacing w:line="440" w:lineRule="exact"/>
              <w:jc w:val="center"/>
              <w:rPr>
                <w:rFonts w:ascii="宋体" w:hAnsi="宋体" w:eastAsia="宋体" w:cs="宋体"/>
                <w:color w:val="000000"/>
                <w:sz w:val="24"/>
                <w:szCs w:val="24"/>
              </w:rPr>
            </w:pPr>
          </w:p>
        </w:tc>
        <w:tc>
          <w:tcPr>
            <w:tcW w:w="1512" w:type="dxa"/>
            <w:vAlign w:val="top"/>
          </w:tcPr>
          <w:p w14:paraId="57CC5A12">
            <w:pPr>
              <w:spacing w:line="440" w:lineRule="exact"/>
              <w:jc w:val="center"/>
              <w:rPr>
                <w:rFonts w:ascii="宋体" w:hAnsi="宋体" w:eastAsia="宋体" w:cs="宋体"/>
                <w:color w:val="000000"/>
                <w:sz w:val="24"/>
                <w:szCs w:val="24"/>
              </w:rPr>
            </w:pPr>
          </w:p>
        </w:tc>
        <w:tc>
          <w:tcPr>
            <w:tcW w:w="1065" w:type="dxa"/>
            <w:vAlign w:val="top"/>
          </w:tcPr>
          <w:p w14:paraId="31E44357">
            <w:pPr>
              <w:spacing w:line="440" w:lineRule="exact"/>
              <w:jc w:val="center"/>
              <w:rPr>
                <w:rFonts w:ascii="宋体" w:hAnsi="宋体" w:eastAsia="宋体" w:cs="宋体"/>
                <w:color w:val="000000"/>
                <w:sz w:val="24"/>
                <w:szCs w:val="24"/>
              </w:rPr>
            </w:pPr>
          </w:p>
        </w:tc>
        <w:tc>
          <w:tcPr>
            <w:tcW w:w="647" w:type="dxa"/>
            <w:vAlign w:val="top"/>
          </w:tcPr>
          <w:p w14:paraId="2AC7229F">
            <w:pPr>
              <w:spacing w:line="440" w:lineRule="exact"/>
              <w:jc w:val="center"/>
              <w:rPr>
                <w:rFonts w:ascii="宋体" w:hAnsi="宋体" w:eastAsia="宋体" w:cs="宋体"/>
                <w:color w:val="000000"/>
                <w:sz w:val="24"/>
                <w:szCs w:val="24"/>
              </w:rPr>
            </w:pPr>
          </w:p>
        </w:tc>
        <w:tc>
          <w:tcPr>
            <w:tcW w:w="524" w:type="dxa"/>
            <w:vAlign w:val="top"/>
          </w:tcPr>
          <w:p w14:paraId="35A4D66A">
            <w:pPr>
              <w:spacing w:line="440" w:lineRule="exact"/>
              <w:jc w:val="center"/>
              <w:rPr>
                <w:rFonts w:ascii="宋体" w:hAnsi="宋体" w:eastAsia="宋体" w:cs="宋体"/>
                <w:color w:val="000000"/>
                <w:sz w:val="24"/>
                <w:szCs w:val="24"/>
              </w:rPr>
            </w:pPr>
          </w:p>
        </w:tc>
        <w:tc>
          <w:tcPr>
            <w:tcW w:w="1218" w:type="dxa"/>
            <w:vAlign w:val="top"/>
          </w:tcPr>
          <w:p w14:paraId="4CC23513">
            <w:pPr>
              <w:spacing w:line="440" w:lineRule="exact"/>
              <w:jc w:val="center"/>
              <w:rPr>
                <w:rFonts w:ascii="宋体" w:hAnsi="宋体" w:eastAsia="宋体" w:cs="宋体"/>
                <w:color w:val="000000"/>
                <w:sz w:val="24"/>
                <w:szCs w:val="24"/>
              </w:rPr>
            </w:pPr>
          </w:p>
        </w:tc>
        <w:tc>
          <w:tcPr>
            <w:tcW w:w="761" w:type="dxa"/>
            <w:vAlign w:val="top"/>
          </w:tcPr>
          <w:p w14:paraId="404B4D9B">
            <w:pPr>
              <w:spacing w:line="440" w:lineRule="exact"/>
              <w:jc w:val="center"/>
              <w:rPr>
                <w:rFonts w:ascii="宋体" w:hAnsi="宋体" w:eastAsia="宋体" w:cs="宋体"/>
                <w:color w:val="000000"/>
                <w:sz w:val="24"/>
                <w:szCs w:val="24"/>
              </w:rPr>
            </w:pPr>
          </w:p>
        </w:tc>
        <w:tc>
          <w:tcPr>
            <w:tcW w:w="937" w:type="dxa"/>
            <w:vAlign w:val="top"/>
          </w:tcPr>
          <w:p w14:paraId="02934089">
            <w:pPr>
              <w:spacing w:line="440" w:lineRule="exact"/>
              <w:jc w:val="center"/>
              <w:rPr>
                <w:rFonts w:ascii="宋体" w:hAnsi="宋体" w:eastAsia="宋体" w:cs="宋体"/>
                <w:color w:val="000000"/>
                <w:sz w:val="24"/>
                <w:szCs w:val="24"/>
              </w:rPr>
            </w:pPr>
          </w:p>
        </w:tc>
        <w:tc>
          <w:tcPr>
            <w:tcW w:w="1218" w:type="dxa"/>
            <w:vAlign w:val="top"/>
          </w:tcPr>
          <w:p w14:paraId="5C452966">
            <w:pPr>
              <w:spacing w:line="440" w:lineRule="exact"/>
              <w:jc w:val="center"/>
              <w:rPr>
                <w:rFonts w:ascii="宋体" w:hAnsi="宋体" w:eastAsia="宋体" w:cs="宋体"/>
                <w:color w:val="000000"/>
                <w:sz w:val="24"/>
                <w:szCs w:val="24"/>
              </w:rPr>
            </w:pPr>
          </w:p>
        </w:tc>
      </w:tr>
    </w:tbl>
    <w:p w14:paraId="6E5E50E3">
      <w:pPr>
        <w:spacing w:line="440" w:lineRule="exact"/>
        <w:rPr>
          <w:rFonts w:ascii="宋体" w:hAnsi="宋体" w:eastAsia="宋体" w:cs="宋体"/>
          <w:color w:val="000000"/>
        </w:rPr>
      </w:pPr>
      <w:r>
        <w:rPr>
          <w:rFonts w:ascii="宋体" w:hAnsi="宋体" w:eastAsia="宋体" w:cs="宋体"/>
          <w:color w:val="000000"/>
        </w:rPr>
        <w:br w:type="page"/>
      </w:r>
      <w:bookmarkStart w:id="611" w:name="_Toc152045805"/>
      <w:bookmarkStart w:id="612" w:name="_Toc144974873"/>
      <w:bookmarkStart w:id="613" w:name="_Toc179632825"/>
      <w:bookmarkStart w:id="614" w:name="_Toc152042594"/>
    </w:p>
    <w:p w14:paraId="59591E58">
      <w:pPr>
        <w:pStyle w:val="4"/>
        <w:ind w:firstLine="137"/>
        <w:jc w:val="center"/>
        <w:rPr>
          <w:rFonts w:ascii="宋体" w:cs="宋体"/>
          <w:color w:val="000000"/>
        </w:rPr>
      </w:pPr>
      <w:bookmarkStart w:id="615" w:name="_Toc391394125"/>
      <w:bookmarkStart w:id="616" w:name="_Toc370676440"/>
      <w:bookmarkStart w:id="617" w:name="_Toc384308390"/>
      <w:bookmarkStart w:id="618" w:name="_Toc359594249"/>
      <w:bookmarkStart w:id="619" w:name="_Toc300835232"/>
      <w:bookmarkStart w:id="620" w:name="_Toc12305"/>
      <w:bookmarkStart w:id="621" w:name="_Toc482188668"/>
      <w:bookmarkStart w:id="622" w:name="_Toc385943079"/>
      <w:bookmarkStart w:id="623" w:name="_Toc67326911"/>
      <w:r>
        <w:rPr>
          <w:rFonts w:hint="eastAsia" w:ascii="宋体" w:hAnsi="宋体" w:cs="宋体"/>
          <w:color w:val="000000"/>
          <w:sz w:val="24"/>
          <w:szCs w:val="24"/>
        </w:rPr>
        <w:t>（</w:t>
      </w:r>
      <w:r>
        <w:rPr>
          <w:rFonts w:hint="eastAsia" w:ascii="宋体" w:hAnsi="宋体" w:cs="宋体"/>
          <w:color w:val="000000"/>
          <w:sz w:val="24"/>
          <w:szCs w:val="24"/>
          <w:lang w:val="en-US" w:eastAsia="zh-CN"/>
        </w:rPr>
        <w:t>四</w:t>
      </w:r>
      <w:r>
        <w:rPr>
          <w:rFonts w:hint="eastAsia" w:ascii="宋体" w:hAnsi="宋体" w:cs="宋体"/>
          <w:color w:val="000000"/>
          <w:sz w:val="24"/>
          <w:szCs w:val="24"/>
        </w:rPr>
        <w:t>）主要人员简历表</w:t>
      </w:r>
      <w:bookmarkEnd w:id="611"/>
      <w:bookmarkEnd w:id="612"/>
      <w:bookmarkEnd w:id="613"/>
      <w:bookmarkEnd w:id="614"/>
      <w:bookmarkEnd w:id="615"/>
      <w:bookmarkEnd w:id="616"/>
      <w:bookmarkEnd w:id="617"/>
      <w:bookmarkEnd w:id="618"/>
      <w:bookmarkEnd w:id="619"/>
      <w:bookmarkEnd w:id="620"/>
      <w:bookmarkEnd w:id="621"/>
      <w:bookmarkEnd w:id="622"/>
      <w:bookmarkEnd w:id="623"/>
    </w:p>
    <w:p w14:paraId="275CC5D6">
      <w:pPr>
        <w:topLinePunct/>
        <w:spacing w:line="440" w:lineRule="exact"/>
        <w:jc w:val="center"/>
        <w:rPr>
          <w:rFonts w:ascii="宋体" w:hAnsi="宋体" w:eastAsia="宋体" w:cs="宋体"/>
          <w:color w:val="000000"/>
          <w:sz w:val="23"/>
        </w:rPr>
      </w:pPr>
      <w:r>
        <w:rPr>
          <w:rFonts w:ascii="宋体" w:hAnsi="宋体" w:eastAsia="宋体" w:cs="宋体"/>
          <w:color w:val="000000"/>
        </w:rPr>
        <w:t xml:space="preserve"> </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4A85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14:paraId="1BF96012">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姓</w:t>
            </w:r>
            <w:r>
              <w:rPr>
                <w:rFonts w:ascii="宋体" w:hAnsi="宋体" w:eastAsia="宋体" w:cs="宋体"/>
                <w:color w:val="000000"/>
                <w:sz w:val="24"/>
                <w:szCs w:val="24"/>
              </w:rPr>
              <w:t xml:space="preserve">  </w:t>
            </w:r>
            <w:r>
              <w:rPr>
                <w:rFonts w:hint="eastAsia" w:ascii="宋体" w:hAnsi="宋体" w:eastAsia="宋体" w:cs="宋体"/>
                <w:color w:val="000000"/>
                <w:sz w:val="24"/>
                <w:szCs w:val="24"/>
              </w:rPr>
              <w:t>名</w:t>
            </w:r>
          </w:p>
        </w:tc>
        <w:tc>
          <w:tcPr>
            <w:tcW w:w="1048" w:type="dxa"/>
            <w:gridSpan w:val="2"/>
            <w:vAlign w:val="center"/>
          </w:tcPr>
          <w:p w14:paraId="2ED22502">
            <w:pPr>
              <w:spacing w:line="440" w:lineRule="exact"/>
              <w:jc w:val="center"/>
              <w:rPr>
                <w:rFonts w:ascii="宋体" w:hAnsi="宋体" w:eastAsia="宋体" w:cs="宋体"/>
                <w:color w:val="000000"/>
                <w:sz w:val="24"/>
                <w:szCs w:val="24"/>
              </w:rPr>
            </w:pPr>
          </w:p>
        </w:tc>
        <w:tc>
          <w:tcPr>
            <w:tcW w:w="958" w:type="dxa"/>
            <w:vAlign w:val="center"/>
          </w:tcPr>
          <w:p w14:paraId="1E77AC08">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年龄</w:t>
            </w:r>
          </w:p>
        </w:tc>
        <w:tc>
          <w:tcPr>
            <w:tcW w:w="1065" w:type="dxa"/>
            <w:vAlign w:val="center"/>
          </w:tcPr>
          <w:p w14:paraId="249AF649">
            <w:pPr>
              <w:spacing w:line="440" w:lineRule="exact"/>
              <w:jc w:val="center"/>
              <w:rPr>
                <w:rFonts w:ascii="宋体" w:hAnsi="宋体" w:eastAsia="宋体" w:cs="宋体"/>
                <w:color w:val="000000"/>
                <w:sz w:val="24"/>
                <w:szCs w:val="24"/>
              </w:rPr>
            </w:pPr>
          </w:p>
        </w:tc>
        <w:tc>
          <w:tcPr>
            <w:tcW w:w="2368" w:type="dxa"/>
            <w:gridSpan w:val="3"/>
            <w:vAlign w:val="center"/>
          </w:tcPr>
          <w:p w14:paraId="020D4859">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执业资格证书（或上岗证书）名称</w:t>
            </w:r>
          </w:p>
        </w:tc>
        <w:tc>
          <w:tcPr>
            <w:tcW w:w="1896" w:type="dxa"/>
            <w:vAlign w:val="center"/>
          </w:tcPr>
          <w:p w14:paraId="290BA811">
            <w:pPr>
              <w:spacing w:line="440" w:lineRule="exact"/>
              <w:jc w:val="center"/>
              <w:rPr>
                <w:rFonts w:ascii="宋体" w:hAnsi="宋体" w:eastAsia="宋体" w:cs="宋体"/>
                <w:color w:val="000000"/>
                <w:sz w:val="24"/>
                <w:szCs w:val="24"/>
              </w:rPr>
            </w:pPr>
          </w:p>
        </w:tc>
      </w:tr>
      <w:tr w14:paraId="7C6C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293DB4D2">
            <w:pPr>
              <w:spacing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职</w:t>
            </w:r>
            <w:r>
              <w:rPr>
                <w:rFonts w:ascii="宋体" w:hAnsi="宋体" w:eastAsia="宋体" w:cs="宋体"/>
                <w:color w:val="000000"/>
                <w:sz w:val="24"/>
                <w:szCs w:val="24"/>
              </w:rPr>
              <w:t xml:space="preserve">  </w:t>
            </w:r>
            <w:r>
              <w:rPr>
                <w:rFonts w:hint="eastAsia" w:ascii="宋体" w:hAnsi="宋体" w:eastAsia="宋体" w:cs="宋体"/>
                <w:color w:val="000000"/>
                <w:sz w:val="24"/>
                <w:szCs w:val="24"/>
              </w:rPr>
              <w:t>称</w:t>
            </w:r>
          </w:p>
        </w:tc>
        <w:tc>
          <w:tcPr>
            <w:tcW w:w="1048" w:type="dxa"/>
            <w:gridSpan w:val="2"/>
            <w:vAlign w:val="center"/>
          </w:tcPr>
          <w:p w14:paraId="09DA00DA">
            <w:pPr>
              <w:spacing w:line="440" w:lineRule="exact"/>
              <w:jc w:val="center"/>
              <w:rPr>
                <w:rFonts w:ascii="宋体" w:hAnsi="宋体" w:eastAsia="宋体" w:cs="宋体"/>
                <w:color w:val="000000"/>
                <w:sz w:val="24"/>
                <w:szCs w:val="24"/>
              </w:rPr>
            </w:pPr>
          </w:p>
        </w:tc>
        <w:tc>
          <w:tcPr>
            <w:tcW w:w="958" w:type="dxa"/>
            <w:vAlign w:val="center"/>
          </w:tcPr>
          <w:p w14:paraId="01C009FB">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学历</w:t>
            </w:r>
          </w:p>
        </w:tc>
        <w:tc>
          <w:tcPr>
            <w:tcW w:w="1065" w:type="dxa"/>
            <w:vAlign w:val="center"/>
          </w:tcPr>
          <w:p w14:paraId="7BC742EA">
            <w:pPr>
              <w:spacing w:line="440" w:lineRule="exact"/>
              <w:jc w:val="center"/>
              <w:rPr>
                <w:rFonts w:ascii="宋体" w:hAnsi="宋体" w:eastAsia="宋体" w:cs="宋体"/>
                <w:color w:val="000000"/>
                <w:sz w:val="24"/>
                <w:szCs w:val="24"/>
              </w:rPr>
            </w:pPr>
          </w:p>
        </w:tc>
        <w:tc>
          <w:tcPr>
            <w:tcW w:w="2368" w:type="dxa"/>
            <w:gridSpan w:val="3"/>
            <w:vAlign w:val="center"/>
          </w:tcPr>
          <w:p w14:paraId="616C44FE">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拟在本项目任职</w:t>
            </w:r>
          </w:p>
        </w:tc>
        <w:tc>
          <w:tcPr>
            <w:tcW w:w="1896" w:type="dxa"/>
            <w:vAlign w:val="center"/>
          </w:tcPr>
          <w:p w14:paraId="3F6D212C">
            <w:pPr>
              <w:spacing w:line="440" w:lineRule="exact"/>
              <w:jc w:val="center"/>
              <w:rPr>
                <w:rFonts w:ascii="宋体" w:hAnsi="宋体" w:eastAsia="宋体" w:cs="宋体"/>
                <w:color w:val="000000"/>
                <w:sz w:val="24"/>
                <w:szCs w:val="24"/>
              </w:rPr>
            </w:pPr>
          </w:p>
        </w:tc>
      </w:tr>
      <w:tr w14:paraId="3D41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14:paraId="47AC4BA6">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工作年限</w:t>
            </w:r>
          </w:p>
        </w:tc>
        <w:tc>
          <w:tcPr>
            <w:tcW w:w="3071" w:type="dxa"/>
            <w:gridSpan w:val="4"/>
            <w:vAlign w:val="center"/>
          </w:tcPr>
          <w:p w14:paraId="3D549476">
            <w:pPr>
              <w:spacing w:line="440" w:lineRule="exact"/>
              <w:jc w:val="center"/>
              <w:rPr>
                <w:rFonts w:ascii="宋体" w:hAnsi="宋体" w:eastAsia="宋体" w:cs="宋体"/>
                <w:color w:val="000000"/>
                <w:sz w:val="24"/>
                <w:szCs w:val="24"/>
              </w:rPr>
            </w:pPr>
          </w:p>
        </w:tc>
        <w:tc>
          <w:tcPr>
            <w:tcW w:w="2368" w:type="dxa"/>
            <w:gridSpan w:val="3"/>
            <w:vAlign w:val="center"/>
          </w:tcPr>
          <w:p w14:paraId="4C8F81DC">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从事设计工作年限</w:t>
            </w:r>
          </w:p>
        </w:tc>
        <w:tc>
          <w:tcPr>
            <w:tcW w:w="1896" w:type="dxa"/>
            <w:vAlign w:val="center"/>
          </w:tcPr>
          <w:p w14:paraId="72F4AB02">
            <w:pPr>
              <w:spacing w:line="440" w:lineRule="exact"/>
              <w:jc w:val="center"/>
              <w:rPr>
                <w:rFonts w:ascii="宋体" w:hAnsi="宋体" w:eastAsia="宋体" w:cs="宋体"/>
                <w:color w:val="000000"/>
                <w:sz w:val="24"/>
                <w:szCs w:val="24"/>
              </w:rPr>
            </w:pPr>
          </w:p>
        </w:tc>
      </w:tr>
      <w:tr w14:paraId="3BC3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14:paraId="3E099894">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毕业学校</w:t>
            </w:r>
          </w:p>
        </w:tc>
        <w:tc>
          <w:tcPr>
            <w:tcW w:w="7335" w:type="dxa"/>
            <w:gridSpan w:val="8"/>
            <w:vAlign w:val="center"/>
          </w:tcPr>
          <w:p w14:paraId="0334B7D7">
            <w:pPr>
              <w:spacing w:before="100" w:beforeAutospacing="1" w:after="100" w:afterAutospacing="1" w:line="440" w:lineRule="exact"/>
              <w:ind w:firstLine="1320" w:firstLineChars="550"/>
              <w:rPr>
                <w:rFonts w:ascii="宋体" w:hAnsi="宋体" w:eastAsia="宋体" w:cs="宋体"/>
                <w:color w:val="000000"/>
                <w:sz w:val="24"/>
                <w:szCs w:val="24"/>
              </w:rPr>
            </w:pPr>
            <w:r>
              <w:rPr>
                <w:rFonts w:hint="eastAsia" w:ascii="宋体" w:hAnsi="宋体" w:eastAsia="宋体" w:cs="宋体"/>
                <w:color w:val="000000"/>
                <w:sz w:val="24"/>
                <w:szCs w:val="24"/>
              </w:rPr>
              <w:t>年毕业于</w:t>
            </w:r>
            <w:r>
              <w:rPr>
                <w:rFonts w:ascii="宋体" w:hAnsi="宋体" w:eastAsia="宋体" w:cs="宋体"/>
                <w:color w:val="000000"/>
                <w:sz w:val="24"/>
                <w:szCs w:val="24"/>
              </w:rPr>
              <w:t xml:space="preserve">            </w:t>
            </w:r>
            <w:r>
              <w:rPr>
                <w:rFonts w:hint="eastAsia" w:ascii="宋体" w:hAnsi="宋体" w:eastAsia="宋体" w:cs="宋体"/>
                <w:color w:val="000000"/>
                <w:sz w:val="24"/>
                <w:szCs w:val="24"/>
              </w:rPr>
              <w:t>学校</w:t>
            </w:r>
            <w:r>
              <w:rPr>
                <w:rFonts w:ascii="宋体" w:hAnsi="宋体" w:eastAsia="宋体" w:cs="宋体"/>
                <w:color w:val="000000"/>
                <w:sz w:val="24"/>
                <w:szCs w:val="24"/>
              </w:rPr>
              <w:t xml:space="preserve">        </w:t>
            </w:r>
            <w:r>
              <w:rPr>
                <w:rFonts w:hint="eastAsia" w:ascii="宋体" w:hAnsi="宋体" w:eastAsia="宋体" w:cs="宋体"/>
                <w:color w:val="000000"/>
                <w:sz w:val="24"/>
                <w:szCs w:val="24"/>
              </w:rPr>
              <w:t>专业</w:t>
            </w:r>
          </w:p>
        </w:tc>
      </w:tr>
      <w:tr w14:paraId="56EA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14:paraId="3A6DFE97">
            <w:pPr>
              <w:spacing w:before="100" w:beforeAutospacing="1" w:after="100" w:afterAutospacing="1" w:line="440" w:lineRule="exact"/>
              <w:jc w:val="left"/>
              <w:rPr>
                <w:rFonts w:ascii="宋体" w:hAnsi="宋体" w:eastAsia="宋体" w:cs="宋体"/>
                <w:color w:val="000000"/>
                <w:sz w:val="24"/>
                <w:szCs w:val="24"/>
              </w:rPr>
            </w:pPr>
            <w:r>
              <w:rPr>
                <w:rFonts w:hint="eastAsia" w:ascii="宋体" w:hAnsi="宋体" w:eastAsia="宋体" w:cs="宋体"/>
                <w:color w:val="000000"/>
                <w:sz w:val="24"/>
                <w:szCs w:val="24"/>
              </w:rPr>
              <w:t>主要工作经历</w:t>
            </w:r>
          </w:p>
        </w:tc>
      </w:tr>
      <w:tr w14:paraId="1B6D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14:paraId="62360442">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时</w:t>
            </w:r>
            <w:r>
              <w:rPr>
                <w:rFonts w:ascii="宋体" w:hAnsi="宋体" w:eastAsia="宋体" w:cs="宋体"/>
                <w:color w:val="000000"/>
                <w:sz w:val="24"/>
                <w:szCs w:val="24"/>
              </w:rPr>
              <w:t xml:space="preserve">  </w:t>
            </w:r>
            <w:r>
              <w:rPr>
                <w:rFonts w:hint="eastAsia" w:ascii="宋体" w:hAnsi="宋体" w:eastAsia="宋体" w:cs="宋体"/>
                <w:color w:val="000000"/>
                <w:sz w:val="24"/>
                <w:szCs w:val="24"/>
              </w:rPr>
              <w:t>间</w:t>
            </w:r>
          </w:p>
        </w:tc>
        <w:tc>
          <w:tcPr>
            <w:tcW w:w="3420" w:type="dxa"/>
            <w:gridSpan w:val="4"/>
            <w:vAlign w:val="center"/>
          </w:tcPr>
          <w:p w14:paraId="3C26B1CE">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参加过的类似项目</w:t>
            </w:r>
          </w:p>
        </w:tc>
        <w:tc>
          <w:tcPr>
            <w:tcW w:w="1261" w:type="dxa"/>
            <w:vAlign w:val="center"/>
          </w:tcPr>
          <w:p w14:paraId="7411CF87">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担任职务</w:t>
            </w:r>
          </w:p>
        </w:tc>
        <w:tc>
          <w:tcPr>
            <w:tcW w:w="2297" w:type="dxa"/>
            <w:gridSpan w:val="2"/>
            <w:vAlign w:val="center"/>
          </w:tcPr>
          <w:p w14:paraId="3BB68D22">
            <w:pPr>
              <w:spacing w:before="100" w:beforeAutospacing="1" w:after="100" w:afterAutospacing="1" w:line="44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发包人及联系电话</w:t>
            </w:r>
          </w:p>
        </w:tc>
      </w:tr>
      <w:tr w14:paraId="3C09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7FDC3DDD">
            <w:pPr>
              <w:spacing w:line="440" w:lineRule="exact"/>
              <w:rPr>
                <w:rFonts w:ascii="宋体" w:hAnsi="宋体" w:eastAsia="宋体" w:cs="宋体"/>
                <w:color w:val="000000"/>
                <w:sz w:val="24"/>
                <w:szCs w:val="24"/>
              </w:rPr>
            </w:pPr>
          </w:p>
        </w:tc>
        <w:tc>
          <w:tcPr>
            <w:tcW w:w="3420" w:type="dxa"/>
            <w:gridSpan w:val="4"/>
            <w:vAlign w:val="top"/>
          </w:tcPr>
          <w:p w14:paraId="7A25EC7D">
            <w:pPr>
              <w:spacing w:line="440" w:lineRule="exact"/>
              <w:rPr>
                <w:rFonts w:ascii="宋体" w:hAnsi="宋体" w:eastAsia="宋体" w:cs="宋体"/>
                <w:color w:val="000000"/>
                <w:sz w:val="24"/>
                <w:szCs w:val="24"/>
              </w:rPr>
            </w:pPr>
          </w:p>
        </w:tc>
        <w:tc>
          <w:tcPr>
            <w:tcW w:w="1261" w:type="dxa"/>
            <w:vAlign w:val="top"/>
          </w:tcPr>
          <w:p w14:paraId="75ADA148">
            <w:pPr>
              <w:spacing w:line="440" w:lineRule="exact"/>
              <w:rPr>
                <w:rFonts w:ascii="宋体" w:hAnsi="宋体" w:eastAsia="宋体" w:cs="宋体"/>
                <w:color w:val="000000"/>
                <w:sz w:val="24"/>
                <w:szCs w:val="24"/>
              </w:rPr>
            </w:pPr>
          </w:p>
        </w:tc>
        <w:tc>
          <w:tcPr>
            <w:tcW w:w="2297" w:type="dxa"/>
            <w:gridSpan w:val="2"/>
            <w:vAlign w:val="top"/>
          </w:tcPr>
          <w:p w14:paraId="70A838EB">
            <w:pPr>
              <w:spacing w:line="440" w:lineRule="exact"/>
              <w:rPr>
                <w:rFonts w:ascii="宋体" w:hAnsi="宋体" w:eastAsia="宋体" w:cs="宋体"/>
                <w:color w:val="000000"/>
                <w:sz w:val="24"/>
                <w:szCs w:val="24"/>
              </w:rPr>
            </w:pPr>
          </w:p>
        </w:tc>
      </w:tr>
      <w:tr w14:paraId="314A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27A3663A">
            <w:pPr>
              <w:spacing w:line="440" w:lineRule="exact"/>
              <w:rPr>
                <w:rFonts w:ascii="宋体" w:hAnsi="宋体" w:eastAsia="宋体" w:cs="宋体"/>
                <w:color w:val="000000"/>
                <w:sz w:val="24"/>
                <w:szCs w:val="24"/>
              </w:rPr>
            </w:pPr>
          </w:p>
        </w:tc>
        <w:tc>
          <w:tcPr>
            <w:tcW w:w="3420" w:type="dxa"/>
            <w:gridSpan w:val="4"/>
            <w:vAlign w:val="top"/>
          </w:tcPr>
          <w:p w14:paraId="426726AD">
            <w:pPr>
              <w:spacing w:line="440" w:lineRule="exact"/>
              <w:rPr>
                <w:rFonts w:ascii="宋体" w:hAnsi="宋体" w:eastAsia="宋体" w:cs="宋体"/>
                <w:color w:val="000000"/>
                <w:sz w:val="24"/>
                <w:szCs w:val="24"/>
              </w:rPr>
            </w:pPr>
          </w:p>
        </w:tc>
        <w:tc>
          <w:tcPr>
            <w:tcW w:w="1261" w:type="dxa"/>
            <w:vAlign w:val="top"/>
          </w:tcPr>
          <w:p w14:paraId="715F193D">
            <w:pPr>
              <w:spacing w:line="440" w:lineRule="exact"/>
              <w:rPr>
                <w:rFonts w:ascii="宋体" w:hAnsi="宋体" w:eastAsia="宋体" w:cs="宋体"/>
                <w:color w:val="000000"/>
                <w:sz w:val="24"/>
                <w:szCs w:val="24"/>
              </w:rPr>
            </w:pPr>
          </w:p>
        </w:tc>
        <w:tc>
          <w:tcPr>
            <w:tcW w:w="2297" w:type="dxa"/>
            <w:gridSpan w:val="2"/>
            <w:vAlign w:val="top"/>
          </w:tcPr>
          <w:p w14:paraId="5B08312F">
            <w:pPr>
              <w:spacing w:line="440" w:lineRule="exact"/>
              <w:rPr>
                <w:rFonts w:ascii="宋体" w:hAnsi="宋体" w:eastAsia="宋体" w:cs="宋体"/>
                <w:color w:val="000000"/>
                <w:sz w:val="24"/>
                <w:szCs w:val="24"/>
              </w:rPr>
            </w:pPr>
          </w:p>
        </w:tc>
      </w:tr>
      <w:tr w14:paraId="289D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top"/>
          </w:tcPr>
          <w:p w14:paraId="1F242118">
            <w:pPr>
              <w:spacing w:line="440" w:lineRule="exact"/>
              <w:rPr>
                <w:rFonts w:ascii="宋体" w:hAnsi="宋体" w:eastAsia="宋体" w:cs="宋体"/>
                <w:color w:val="000000"/>
                <w:sz w:val="24"/>
                <w:szCs w:val="24"/>
              </w:rPr>
            </w:pPr>
          </w:p>
        </w:tc>
        <w:tc>
          <w:tcPr>
            <w:tcW w:w="3420" w:type="dxa"/>
            <w:gridSpan w:val="4"/>
            <w:vAlign w:val="top"/>
          </w:tcPr>
          <w:p w14:paraId="1692FAC6">
            <w:pPr>
              <w:spacing w:line="440" w:lineRule="exact"/>
              <w:rPr>
                <w:rFonts w:ascii="宋体" w:hAnsi="宋体" w:eastAsia="宋体" w:cs="宋体"/>
                <w:color w:val="000000"/>
                <w:sz w:val="24"/>
                <w:szCs w:val="24"/>
              </w:rPr>
            </w:pPr>
          </w:p>
        </w:tc>
        <w:tc>
          <w:tcPr>
            <w:tcW w:w="1261" w:type="dxa"/>
            <w:vAlign w:val="top"/>
          </w:tcPr>
          <w:p w14:paraId="7766833B">
            <w:pPr>
              <w:spacing w:line="440" w:lineRule="exact"/>
              <w:rPr>
                <w:rFonts w:ascii="宋体" w:hAnsi="宋体" w:eastAsia="宋体" w:cs="宋体"/>
                <w:color w:val="000000"/>
                <w:sz w:val="24"/>
                <w:szCs w:val="24"/>
              </w:rPr>
            </w:pPr>
          </w:p>
        </w:tc>
        <w:tc>
          <w:tcPr>
            <w:tcW w:w="2297" w:type="dxa"/>
            <w:gridSpan w:val="2"/>
            <w:vAlign w:val="top"/>
          </w:tcPr>
          <w:p w14:paraId="474B6834">
            <w:pPr>
              <w:spacing w:line="440" w:lineRule="exact"/>
              <w:rPr>
                <w:rFonts w:ascii="宋体" w:hAnsi="宋体" w:eastAsia="宋体" w:cs="宋体"/>
                <w:color w:val="000000"/>
                <w:sz w:val="24"/>
                <w:szCs w:val="24"/>
              </w:rPr>
            </w:pPr>
          </w:p>
        </w:tc>
      </w:tr>
      <w:tr w14:paraId="4CB0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7AD7F4B2">
            <w:pPr>
              <w:spacing w:line="440" w:lineRule="exact"/>
              <w:rPr>
                <w:rFonts w:ascii="宋体" w:hAnsi="宋体" w:eastAsia="宋体" w:cs="宋体"/>
                <w:color w:val="000000"/>
                <w:sz w:val="24"/>
                <w:szCs w:val="24"/>
              </w:rPr>
            </w:pPr>
          </w:p>
        </w:tc>
        <w:tc>
          <w:tcPr>
            <w:tcW w:w="3420" w:type="dxa"/>
            <w:gridSpan w:val="4"/>
            <w:vAlign w:val="center"/>
          </w:tcPr>
          <w:p w14:paraId="411F5307">
            <w:pPr>
              <w:spacing w:line="440" w:lineRule="exact"/>
              <w:rPr>
                <w:rFonts w:ascii="宋体" w:hAnsi="宋体" w:eastAsia="宋体" w:cs="宋体"/>
                <w:color w:val="000000"/>
                <w:sz w:val="24"/>
                <w:szCs w:val="24"/>
              </w:rPr>
            </w:pPr>
          </w:p>
        </w:tc>
        <w:tc>
          <w:tcPr>
            <w:tcW w:w="1261" w:type="dxa"/>
            <w:vAlign w:val="center"/>
          </w:tcPr>
          <w:p w14:paraId="12EDB78D">
            <w:pPr>
              <w:spacing w:line="440" w:lineRule="exact"/>
              <w:rPr>
                <w:rFonts w:ascii="宋体" w:hAnsi="宋体" w:eastAsia="宋体" w:cs="宋体"/>
                <w:color w:val="000000"/>
                <w:sz w:val="24"/>
                <w:szCs w:val="24"/>
              </w:rPr>
            </w:pPr>
          </w:p>
        </w:tc>
        <w:tc>
          <w:tcPr>
            <w:tcW w:w="2297" w:type="dxa"/>
            <w:gridSpan w:val="2"/>
            <w:vAlign w:val="center"/>
          </w:tcPr>
          <w:p w14:paraId="10D2906F">
            <w:pPr>
              <w:spacing w:line="440" w:lineRule="exact"/>
              <w:rPr>
                <w:rFonts w:ascii="宋体" w:hAnsi="宋体" w:eastAsia="宋体" w:cs="宋体"/>
                <w:color w:val="000000"/>
                <w:sz w:val="24"/>
                <w:szCs w:val="24"/>
              </w:rPr>
            </w:pPr>
          </w:p>
        </w:tc>
      </w:tr>
      <w:tr w14:paraId="3144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3EC362FE">
            <w:pPr>
              <w:spacing w:line="440" w:lineRule="exact"/>
              <w:rPr>
                <w:rFonts w:ascii="宋体" w:hAnsi="宋体" w:eastAsia="宋体" w:cs="宋体"/>
                <w:color w:val="000000"/>
                <w:sz w:val="24"/>
                <w:szCs w:val="24"/>
              </w:rPr>
            </w:pPr>
          </w:p>
        </w:tc>
        <w:tc>
          <w:tcPr>
            <w:tcW w:w="3420" w:type="dxa"/>
            <w:gridSpan w:val="4"/>
            <w:vAlign w:val="center"/>
          </w:tcPr>
          <w:p w14:paraId="75E6CCED">
            <w:pPr>
              <w:spacing w:line="440" w:lineRule="exact"/>
              <w:rPr>
                <w:rFonts w:ascii="宋体" w:hAnsi="宋体" w:eastAsia="宋体" w:cs="宋体"/>
                <w:color w:val="000000"/>
                <w:sz w:val="24"/>
                <w:szCs w:val="24"/>
              </w:rPr>
            </w:pPr>
          </w:p>
        </w:tc>
        <w:tc>
          <w:tcPr>
            <w:tcW w:w="1261" w:type="dxa"/>
            <w:vAlign w:val="center"/>
          </w:tcPr>
          <w:p w14:paraId="7E17E5C2">
            <w:pPr>
              <w:spacing w:line="440" w:lineRule="exact"/>
              <w:rPr>
                <w:rFonts w:ascii="宋体" w:hAnsi="宋体" w:eastAsia="宋体" w:cs="宋体"/>
                <w:color w:val="000000"/>
                <w:sz w:val="24"/>
                <w:szCs w:val="24"/>
              </w:rPr>
            </w:pPr>
          </w:p>
        </w:tc>
        <w:tc>
          <w:tcPr>
            <w:tcW w:w="2297" w:type="dxa"/>
            <w:gridSpan w:val="2"/>
            <w:vAlign w:val="center"/>
          </w:tcPr>
          <w:p w14:paraId="53B7C1F0">
            <w:pPr>
              <w:spacing w:line="440" w:lineRule="exact"/>
              <w:rPr>
                <w:rFonts w:ascii="宋体" w:hAnsi="宋体" w:eastAsia="宋体" w:cs="宋体"/>
                <w:color w:val="000000"/>
                <w:sz w:val="24"/>
                <w:szCs w:val="24"/>
              </w:rPr>
            </w:pPr>
          </w:p>
        </w:tc>
      </w:tr>
      <w:tr w14:paraId="5C94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20730595">
            <w:pPr>
              <w:spacing w:line="440" w:lineRule="exact"/>
              <w:rPr>
                <w:rFonts w:ascii="宋体" w:hAnsi="宋体" w:eastAsia="宋体" w:cs="宋体"/>
                <w:color w:val="000000"/>
                <w:sz w:val="24"/>
                <w:szCs w:val="24"/>
              </w:rPr>
            </w:pPr>
          </w:p>
        </w:tc>
        <w:tc>
          <w:tcPr>
            <w:tcW w:w="3420" w:type="dxa"/>
            <w:gridSpan w:val="4"/>
            <w:vAlign w:val="center"/>
          </w:tcPr>
          <w:p w14:paraId="7169DA2E">
            <w:pPr>
              <w:spacing w:line="440" w:lineRule="exact"/>
              <w:rPr>
                <w:rFonts w:ascii="宋体" w:hAnsi="宋体" w:eastAsia="宋体" w:cs="宋体"/>
                <w:color w:val="000000"/>
                <w:sz w:val="24"/>
                <w:szCs w:val="24"/>
              </w:rPr>
            </w:pPr>
          </w:p>
        </w:tc>
        <w:tc>
          <w:tcPr>
            <w:tcW w:w="1261" w:type="dxa"/>
            <w:vAlign w:val="center"/>
          </w:tcPr>
          <w:p w14:paraId="062C9A6C">
            <w:pPr>
              <w:spacing w:line="440" w:lineRule="exact"/>
              <w:rPr>
                <w:rFonts w:ascii="宋体" w:hAnsi="宋体" w:eastAsia="宋体" w:cs="宋体"/>
                <w:color w:val="000000"/>
                <w:sz w:val="24"/>
                <w:szCs w:val="24"/>
              </w:rPr>
            </w:pPr>
          </w:p>
        </w:tc>
        <w:tc>
          <w:tcPr>
            <w:tcW w:w="2297" w:type="dxa"/>
            <w:gridSpan w:val="2"/>
            <w:vAlign w:val="center"/>
          </w:tcPr>
          <w:p w14:paraId="122BF3DE">
            <w:pPr>
              <w:spacing w:line="440" w:lineRule="exact"/>
              <w:rPr>
                <w:rFonts w:ascii="宋体" w:hAnsi="宋体" w:eastAsia="宋体" w:cs="宋体"/>
                <w:color w:val="000000"/>
                <w:sz w:val="24"/>
                <w:szCs w:val="24"/>
              </w:rPr>
            </w:pPr>
          </w:p>
        </w:tc>
      </w:tr>
      <w:tr w14:paraId="020D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14:paraId="513A6477">
            <w:pPr>
              <w:spacing w:line="440" w:lineRule="exact"/>
              <w:rPr>
                <w:rFonts w:ascii="宋体" w:hAnsi="宋体" w:eastAsia="宋体" w:cs="宋体"/>
                <w:color w:val="000000"/>
                <w:sz w:val="24"/>
                <w:szCs w:val="24"/>
              </w:rPr>
            </w:pPr>
          </w:p>
        </w:tc>
        <w:tc>
          <w:tcPr>
            <w:tcW w:w="3420" w:type="dxa"/>
            <w:gridSpan w:val="4"/>
            <w:vAlign w:val="center"/>
          </w:tcPr>
          <w:p w14:paraId="7A8E7804">
            <w:pPr>
              <w:spacing w:line="440" w:lineRule="exact"/>
              <w:rPr>
                <w:rFonts w:ascii="宋体" w:hAnsi="宋体" w:eastAsia="宋体" w:cs="宋体"/>
                <w:color w:val="000000"/>
                <w:sz w:val="24"/>
                <w:szCs w:val="24"/>
              </w:rPr>
            </w:pPr>
          </w:p>
        </w:tc>
        <w:tc>
          <w:tcPr>
            <w:tcW w:w="1261" w:type="dxa"/>
            <w:vAlign w:val="center"/>
          </w:tcPr>
          <w:p w14:paraId="1E2CF66E">
            <w:pPr>
              <w:spacing w:line="440" w:lineRule="exact"/>
              <w:rPr>
                <w:rFonts w:ascii="宋体" w:hAnsi="宋体" w:eastAsia="宋体" w:cs="宋体"/>
                <w:color w:val="000000"/>
                <w:sz w:val="24"/>
                <w:szCs w:val="24"/>
              </w:rPr>
            </w:pPr>
          </w:p>
        </w:tc>
        <w:tc>
          <w:tcPr>
            <w:tcW w:w="2297" w:type="dxa"/>
            <w:gridSpan w:val="2"/>
            <w:vAlign w:val="center"/>
          </w:tcPr>
          <w:p w14:paraId="7CD65681">
            <w:pPr>
              <w:spacing w:line="440" w:lineRule="exact"/>
              <w:rPr>
                <w:rFonts w:ascii="宋体" w:hAnsi="宋体" w:eastAsia="宋体" w:cs="宋体"/>
                <w:color w:val="000000"/>
                <w:sz w:val="24"/>
                <w:szCs w:val="24"/>
              </w:rPr>
            </w:pPr>
          </w:p>
        </w:tc>
      </w:tr>
    </w:tbl>
    <w:p w14:paraId="6698D76A">
      <w:pPr>
        <w:spacing w:line="400" w:lineRule="exact"/>
        <w:ind w:firstLine="420" w:firstLineChars="200"/>
        <w:rPr>
          <w:rFonts w:ascii="宋体" w:hAnsi="宋体" w:eastAsia="宋体" w:cs="宋体"/>
          <w:color w:val="000000"/>
        </w:rPr>
      </w:pPr>
      <w:r>
        <w:rPr>
          <w:rFonts w:hint="eastAsia" w:ascii="宋体" w:hAnsi="宋体" w:eastAsia="宋体" w:cs="宋体"/>
          <w:color w:val="000000"/>
        </w:rPr>
        <w:t>注：“拟委任的主要人员汇总表”应填报满足本章第</w:t>
      </w:r>
      <w:r>
        <w:rPr>
          <w:rFonts w:ascii="宋体" w:hAnsi="宋体" w:eastAsia="宋体" w:cs="宋体"/>
          <w:color w:val="000000"/>
        </w:rPr>
        <w:t>1.4.1</w:t>
      </w:r>
      <w:r>
        <w:rPr>
          <w:rFonts w:hint="eastAsia" w:ascii="宋体" w:hAnsi="宋体" w:eastAsia="宋体" w:cs="宋体"/>
          <w:color w:val="000000"/>
        </w:rPr>
        <w:t>项规定的项目负责人和其他主要人员的相关信息。“主要人员简历表”中项目负责人应附身份证、学历证、职称证、执业资格证书和社保缴费证明复印件，作为项目负责人承担的项目业绩须附合同协议书复印件；其他主要人员应附身份证、学历证、职称证、有关证书和社保缴费证明复印件。</w:t>
      </w:r>
    </w:p>
    <w:p w14:paraId="67A39186">
      <w:pPr>
        <w:spacing w:line="440" w:lineRule="exact"/>
        <w:rPr>
          <w:rFonts w:ascii="宋体" w:hAnsi="宋体" w:eastAsia="宋体" w:cs="宋体"/>
          <w:color w:val="000000"/>
        </w:rPr>
      </w:pPr>
      <w:r>
        <w:rPr>
          <w:rFonts w:ascii="宋体" w:hAnsi="宋体" w:eastAsia="宋体" w:cs="宋体"/>
          <w:color w:val="000000"/>
        </w:rPr>
        <w:br w:type="page"/>
      </w:r>
      <w:bookmarkStart w:id="624" w:name="_Toc300835229"/>
      <w:bookmarkStart w:id="625" w:name="_Toc352703741"/>
    </w:p>
    <w:bookmarkEnd w:id="624"/>
    <w:bookmarkEnd w:id="625"/>
    <w:p w14:paraId="01622805">
      <w:pPr>
        <w:pStyle w:val="3"/>
        <w:spacing w:after="0"/>
        <w:jc w:val="center"/>
        <w:rPr>
          <w:rFonts w:ascii="宋体" w:hAnsi="宋体" w:eastAsia="宋体" w:cs="宋体"/>
          <w:color w:val="000000"/>
        </w:rPr>
      </w:pPr>
      <w:bookmarkStart w:id="626" w:name="_Toc6066"/>
      <w:bookmarkStart w:id="627" w:name="_Toc67326912"/>
      <w:bookmarkStart w:id="628" w:name="_Toc6745"/>
      <w:r>
        <w:rPr>
          <w:rFonts w:hint="eastAsia" w:ascii="宋体" w:hAnsi="宋体" w:eastAsia="宋体" w:cs="宋体"/>
          <w:color w:val="000000"/>
        </w:rPr>
        <w:t>八、设计方案</w:t>
      </w:r>
      <w:bookmarkEnd w:id="626"/>
      <w:bookmarkEnd w:id="627"/>
      <w:bookmarkEnd w:id="628"/>
    </w:p>
    <w:p w14:paraId="5B6AAD5C">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设计方案应包括（但不限于）下列内容：</w:t>
      </w:r>
    </w:p>
    <w:p w14:paraId="0EEC2513">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一、</w:t>
      </w:r>
      <w:r>
        <w:rPr>
          <w:rFonts w:hint="eastAsia" w:ascii="宋体" w:hAnsi="宋体" w:eastAsia="宋体" w:cs="宋体"/>
          <w:color w:val="auto"/>
          <w:sz w:val="24"/>
          <w:szCs w:val="24"/>
          <w:highlight w:val="none"/>
        </w:rPr>
        <w:t>对采购项目的理解和总体设计思路</w:t>
      </w:r>
      <w:r>
        <w:rPr>
          <w:rFonts w:hint="eastAsia" w:ascii="宋体" w:hAnsi="宋体" w:eastAsia="宋体" w:cs="宋体"/>
          <w:color w:val="000000"/>
          <w:sz w:val="24"/>
          <w:szCs w:val="24"/>
        </w:rPr>
        <w:t>；</w:t>
      </w:r>
    </w:p>
    <w:p w14:paraId="0D0E47EA">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auto"/>
          <w:sz w:val="24"/>
          <w:szCs w:val="24"/>
          <w:highlight w:val="none"/>
        </w:rPr>
        <w:t>采购项目设计的特点、关键技术问题的认识及其对策措施</w:t>
      </w:r>
      <w:r>
        <w:rPr>
          <w:rFonts w:hint="eastAsia" w:ascii="宋体" w:hAnsi="宋体" w:eastAsia="宋体" w:cs="宋体"/>
          <w:color w:val="000000"/>
          <w:sz w:val="24"/>
          <w:szCs w:val="24"/>
        </w:rPr>
        <w:t>；</w:t>
      </w:r>
    </w:p>
    <w:p w14:paraId="6E61F6AC">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三、</w:t>
      </w:r>
      <w:r>
        <w:rPr>
          <w:rFonts w:hint="eastAsia" w:ascii="宋体" w:hAnsi="宋体" w:eastAsia="宋体" w:cs="宋体"/>
          <w:color w:val="auto"/>
          <w:sz w:val="24"/>
          <w:szCs w:val="24"/>
          <w:highlight w:val="none"/>
        </w:rPr>
        <w:t>设计工作量及计划安排</w:t>
      </w:r>
      <w:r>
        <w:rPr>
          <w:rFonts w:hint="eastAsia" w:ascii="宋体" w:hAnsi="宋体" w:eastAsia="宋体" w:cs="宋体"/>
          <w:color w:val="000000"/>
          <w:sz w:val="24"/>
          <w:szCs w:val="24"/>
        </w:rPr>
        <w:t>；</w:t>
      </w:r>
    </w:p>
    <w:p w14:paraId="66C00159">
      <w:pPr>
        <w:spacing w:line="360" w:lineRule="auto"/>
        <w:ind w:firstLine="542" w:firstLineChars="226"/>
        <w:rPr>
          <w:rFonts w:ascii="宋体" w:hAnsi="宋体" w:eastAsia="宋体" w:cs="宋体"/>
          <w:color w:val="000000"/>
          <w:sz w:val="24"/>
          <w:szCs w:val="24"/>
        </w:rPr>
      </w:pPr>
      <w:r>
        <w:rPr>
          <w:rFonts w:hint="eastAsia" w:ascii="宋体" w:hAnsi="宋体" w:eastAsia="宋体" w:cs="宋体"/>
          <w:color w:val="000000"/>
          <w:sz w:val="24"/>
          <w:szCs w:val="24"/>
        </w:rPr>
        <w:t>四、</w:t>
      </w:r>
      <w:r>
        <w:rPr>
          <w:rFonts w:hint="eastAsia" w:ascii="宋体" w:hAnsi="宋体" w:eastAsia="宋体" w:cs="宋体"/>
          <w:color w:val="auto"/>
          <w:sz w:val="24"/>
          <w:szCs w:val="24"/>
          <w:highlight w:val="none"/>
        </w:rPr>
        <w:t>设计的质量保证措施、进度保证措施、安全保证措施</w:t>
      </w:r>
      <w:r>
        <w:rPr>
          <w:rFonts w:hint="eastAsia" w:ascii="宋体" w:hAnsi="宋体" w:eastAsia="宋体" w:cs="宋体"/>
          <w:color w:val="000000"/>
          <w:sz w:val="24"/>
          <w:szCs w:val="24"/>
        </w:rPr>
        <w:t>；</w:t>
      </w:r>
    </w:p>
    <w:p w14:paraId="5D48A402">
      <w:pPr>
        <w:spacing w:line="360" w:lineRule="auto"/>
        <w:ind w:firstLine="542" w:firstLineChars="226"/>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五、</w:t>
      </w:r>
      <w:r>
        <w:rPr>
          <w:rFonts w:hint="eastAsia" w:ascii="宋体" w:hAnsi="宋体" w:eastAsia="宋体" w:cs="宋体"/>
          <w:color w:val="auto"/>
          <w:sz w:val="24"/>
          <w:szCs w:val="24"/>
          <w:highlight w:val="none"/>
        </w:rPr>
        <w:t>后续服务安排及保证措施</w:t>
      </w:r>
      <w:r>
        <w:rPr>
          <w:rFonts w:hint="eastAsia" w:ascii="宋体" w:hAnsi="宋体" w:eastAsia="宋体" w:cs="宋体"/>
          <w:color w:val="000000"/>
          <w:sz w:val="24"/>
          <w:szCs w:val="24"/>
          <w:lang w:eastAsia="zh-CN"/>
        </w:rPr>
        <w:t>。</w:t>
      </w:r>
    </w:p>
    <w:p w14:paraId="1D8C9E85">
      <w:pPr>
        <w:spacing w:line="360" w:lineRule="auto"/>
        <w:rPr>
          <w:rFonts w:ascii="宋体" w:hAnsi="宋体" w:eastAsia="宋体" w:cs="宋体"/>
          <w:color w:val="000000"/>
        </w:rPr>
      </w:pPr>
    </w:p>
    <w:p w14:paraId="5489AEF5">
      <w:pPr>
        <w:spacing w:after="0"/>
        <w:jc w:val="center"/>
        <w:outlineLvl w:val="9"/>
        <w:rPr>
          <w:rFonts w:hint="eastAsia" w:ascii="宋体" w:hAnsi="宋体" w:eastAsia="宋体" w:cs="宋体"/>
          <w:color w:val="000000"/>
          <w:lang w:eastAsia="zh-CN"/>
        </w:rPr>
      </w:pPr>
      <w:bookmarkStart w:id="629" w:name="_Toc67326913"/>
      <w:bookmarkStart w:id="630" w:name="_Toc23328"/>
      <w:bookmarkStart w:id="631" w:name="_Toc16340"/>
    </w:p>
    <w:p w14:paraId="43254109">
      <w:pPr>
        <w:spacing w:after="0"/>
        <w:jc w:val="center"/>
        <w:outlineLvl w:val="9"/>
        <w:rPr>
          <w:rFonts w:hint="eastAsia" w:ascii="宋体" w:hAnsi="宋体" w:eastAsia="宋体" w:cs="宋体"/>
          <w:color w:val="000000"/>
          <w:lang w:eastAsia="zh-CN"/>
        </w:rPr>
      </w:pPr>
    </w:p>
    <w:p w14:paraId="41A58B96">
      <w:pPr>
        <w:pStyle w:val="3"/>
        <w:keepNext/>
        <w:keepLines/>
        <w:pageBreakBefore/>
        <w:widowControl w:val="0"/>
        <w:wordWrap/>
        <w:adjustRightInd/>
        <w:snapToGrid/>
        <w:spacing w:after="0" w:line="413" w:lineRule="auto"/>
        <w:jc w:val="center"/>
        <w:textAlignment w:val="auto"/>
        <w:rPr>
          <w:rFonts w:ascii="宋体" w:hAnsi="宋体" w:eastAsia="宋体" w:cs="宋体"/>
          <w:color w:val="000000"/>
        </w:rPr>
      </w:pPr>
      <w:r>
        <w:rPr>
          <w:rFonts w:hint="eastAsia" w:ascii="宋体" w:hAnsi="宋体" w:eastAsia="宋体" w:cs="宋体"/>
          <w:color w:val="000000"/>
          <w:lang w:eastAsia="zh-CN"/>
        </w:rPr>
        <w:t>九</w:t>
      </w:r>
      <w:r>
        <w:rPr>
          <w:rFonts w:hint="eastAsia" w:ascii="宋体" w:hAnsi="宋体" w:eastAsia="宋体" w:cs="宋体"/>
          <w:color w:val="000000"/>
        </w:rPr>
        <w:t>、其他资料</w:t>
      </w:r>
      <w:bookmarkEnd w:id="629"/>
      <w:bookmarkEnd w:id="630"/>
      <w:bookmarkEnd w:id="631"/>
    </w:p>
    <w:p w14:paraId="1B2C5D80">
      <w:pPr>
        <w:autoSpaceDE w:val="0"/>
        <w:autoSpaceDN w:val="0"/>
        <w:adjustRightInd w:val="0"/>
        <w:spacing w:line="500" w:lineRule="atLeast"/>
        <w:jc w:val="center"/>
        <w:outlineLvl w:val="0"/>
        <w:rPr>
          <w:rFonts w:ascii="宋体" w:hAnsi="宋体" w:eastAsia="宋体" w:cs="宋体"/>
          <w:b/>
          <w:bCs/>
          <w:color w:val="000000"/>
          <w:sz w:val="28"/>
          <w:szCs w:val="28"/>
        </w:rPr>
      </w:pPr>
      <w:bookmarkStart w:id="632" w:name="_Toc5180"/>
      <w:bookmarkStart w:id="633" w:name="_Toc7001"/>
      <w:bookmarkStart w:id="634" w:name="_Toc6909"/>
      <w:r>
        <w:rPr>
          <w:rFonts w:hint="eastAsia" w:ascii="宋体" w:hAnsi="宋体" w:eastAsia="宋体" w:cs="宋体"/>
          <w:b/>
          <w:bCs/>
          <w:color w:val="000000"/>
          <w:sz w:val="28"/>
          <w:szCs w:val="28"/>
          <w:lang w:val="zh-CN"/>
        </w:rPr>
        <w:br w:type="page"/>
      </w:r>
      <w:r>
        <w:rPr>
          <w:rFonts w:hint="eastAsia" w:ascii="宋体" w:hAnsi="宋体" w:eastAsia="宋体" w:cs="宋体"/>
          <w:b/>
          <w:bCs/>
          <w:color w:val="000000"/>
          <w:sz w:val="28"/>
          <w:szCs w:val="28"/>
          <w:lang w:val="zh-CN"/>
        </w:rPr>
        <w:t>响应文件信封密封格式</w:t>
      </w:r>
      <w:bookmarkEnd w:id="632"/>
      <w:bookmarkEnd w:id="633"/>
      <w:bookmarkEnd w:id="634"/>
    </w:p>
    <w:p w14:paraId="44EE1482">
      <w:pPr>
        <w:autoSpaceDE w:val="0"/>
        <w:autoSpaceDN w:val="0"/>
        <w:adjustRightInd w:val="0"/>
        <w:spacing w:line="500" w:lineRule="atLeast"/>
        <w:jc w:val="center"/>
        <w:outlineLvl w:val="0"/>
        <w:rPr>
          <w:rFonts w:ascii="宋体" w:hAnsi="宋体" w:eastAsia="宋体" w:cs="宋体"/>
          <w:b/>
          <w:bCs/>
          <w:color w:val="000000"/>
          <w:sz w:val="28"/>
          <w:szCs w:val="28"/>
          <w:lang w:val="zh-CN"/>
        </w:rPr>
      </w:pPr>
      <w:bookmarkStart w:id="635" w:name="_Toc9016"/>
      <w:bookmarkStart w:id="636" w:name="_Toc835"/>
      <w:bookmarkStart w:id="637" w:name="_Toc26797"/>
      <w:r>
        <w:rPr>
          <w:rFonts w:hint="eastAsia" w:ascii="宋体" w:hAnsi="宋体" w:eastAsia="宋体" w:cs="宋体"/>
          <w:b/>
          <w:bCs/>
          <w:color w:val="000000"/>
          <w:sz w:val="28"/>
          <w:szCs w:val="28"/>
          <w:lang w:val="zh-CN"/>
        </w:rPr>
        <w:t>响应文件密封信封正面格式</w:t>
      </w:r>
      <w:bookmarkEnd w:id="635"/>
      <w:bookmarkEnd w:id="636"/>
      <w:bookmarkEnd w:id="637"/>
    </w:p>
    <w:p w14:paraId="36A5DC00">
      <w:pPr>
        <w:autoSpaceDE w:val="0"/>
        <w:autoSpaceDN w:val="0"/>
        <w:adjustRightInd w:val="0"/>
        <w:spacing w:line="200" w:lineRule="atLeast"/>
        <w:jc w:val="center"/>
        <w:rPr>
          <w:rFonts w:ascii="宋体" w:hAnsi="宋体" w:eastAsia="宋体" w:cs="宋体"/>
          <w:b/>
          <w:bCs/>
          <w:color w:val="000000"/>
          <w:szCs w:val="21"/>
        </w:rPr>
      </w:pPr>
    </w:p>
    <w:tbl>
      <w:tblPr>
        <w:tblStyle w:val="33"/>
        <w:tblW w:w="950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08"/>
      </w:tblGrid>
      <w:tr w14:paraId="0E2E7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6" w:hRule="atLeast"/>
        </w:trPr>
        <w:tc>
          <w:tcPr>
            <w:tcW w:w="9508" w:type="dxa"/>
            <w:tcBorders>
              <w:top w:val="single" w:color="auto" w:sz="6" w:space="0"/>
              <w:left w:val="single" w:color="auto" w:sz="6" w:space="0"/>
              <w:bottom w:val="single" w:color="auto" w:sz="6" w:space="0"/>
              <w:right w:val="single" w:color="auto" w:sz="6" w:space="0"/>
            </w:tcBorders>
            <w:vAlign w:val="top"/>
          </w:tcPr>
          <w:p w14:paraId="00770C7A">
            <w:pPr>
              <w:autoSpaceDE w:val="0"/>
              <w:autoSpaceDN w:val="0"/>
              <w:adjustRightInd w:val="0"/>
              <w:ind w:firstLine="210"/>
              <w:rPr>
                <w:rFonts w:ascii="宋体" w:hAnsi="宋体" w:eastAsia="宋体" w:cs="宋体"/>
                <w:color w:val="000000"/>
                <w:sz w:val="10"/>
                <w:szCs w:val="10"/>
              </w:rPr>
            </w:pPr>
            <w:r>
              <w:rPr>
                <w:rFonts w:ascii="宋体" w:hAnsi="宋体" w:eastAsia="宋体" w:cs="宋体"/>
                <w:color w:val="000000"/>
                <w:szCs w:val="21"/>
              </w:rPr>
              <w:t xml:space="preserve">                                     </w:t>
            </w:r>
            <w:r>
              <w:rPr>
                <w:rFonts w:ascii="宋体" w:hAnsi="宋体" w:eastAsia="宋体" w:cs="宋体"/>
                <w:color w:val="000000"/>
                <w:sz w:val="10"/>
                <w:szCs w:val="10"/>
              </w:rPr>
              <w:t xml:space="preserve"> </w:t>
            </w:r>
          </w:p>
          <w:p w14:paraId="369B43C2">
            <w:pPr>
              <w:autoSpaceDE w:val="0"/>
              <w:autoSpaceDN w:val="0"/>
              <w:adjustRightInd w:val="0"/>
              <w:jc w:val="right"/>
              <w:rPr>
                <w:rFonts w:ascii="宋体" w:hAnsi="宋体" w:eastAsia="宋体" w:cs="宋体"/>
                <w:color w:val="000000"/>
                <w:sz w:val="10"/>
                <w:szCs w:val="10"/>
              </w:rPr>
            </w:pPr>
            <w:r>
              <w:rPr>
                <w:rFonts w:hint="eastAsia" w:ascii="宋体" w:hAnsi="宋体" w:eastAsia="宋体" w:cs="宋体"/>
                <w:b/>
                <w:bCs/>
                <w:color w:val="000000"/>
                <w:sz w:val="28"/>
                <w:szCs w:val="28"/>
                <w:lang w:val="zh-CN"/>
              </w:rPr>
              <w:t>正（副）本</w:t>
            </w:r>
          </w:p>
          <w:p w14:paraId="1BEC5B6F">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采购人名称：</w:t>
            </w:r>
            <w:r>
              <w:rPr>
                <w:rFonts w:ascii="宋体" w:hAnsi="宋体" w:eastAsia="宋体" w:cs="宋体"/>
                <w:b/>
                <w:bCs/>
                <w:color w:val="000000"/>
                <w:sz w:val="28"/>
                <w:szCs w:val="28"/>
                <w:u w:val="single"/>
              </w:rPr>
              <w:t xml:space="preserve">                               </w:t>
            </w:r>
          </w:p>
          <w:p w14:paraId="577FF4C2">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项目名称：</w:t>
            </w:r>
            <w:r>
              <w:rPr>
                <w:rFonts w:ascii="宋体" w:hAnsi="宋体" w:eastAsia="宋体" w:cs="宋体"/>
                <w:b/>
                <w:bCs/>
                <w:color w:val="000000"/>
                <w:sz w:val="28"/>
                <w:szCs w:val="28"/>
                <w:u w:val="single"/>
              </w:rPr>
              <w:t xml:space="preserve">                                 </w:t>
            </w:r>
          </w:p>
          <w:p w14:paraId="6CD4BD7B">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招标编号：</w:t>
            </w:r>
            <w:r>
              <w:rPr>
                <w:rFonts w:ascii="宋体" w:hAnsi="宋体" w:eastAsia="宋体" w:cs="宋体"/>
                <w:b/>
                <w:bCs/>
                <w:color w:val="000000"/>
                <w:sz w:val="28"/>
                <w:szCs w:val="28"/>
                <w:u w:val="single"/>
              </w:rPr>
              <w:t xml:space="preserve">                                 </w:t>
            </w:r>
          </w:p>
          <w:p w14:paraId="764F1AF6">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供应商名称：</w:t>
            </w:r>
            <w:r>
              <w:rPr>
                <w:rFonts w:ascii="宋体" w:hAnsi="宋体" w:eastAsia="宋体" w:cs="宋体"/>
                <w:b/>
                <w:bCs/>
                <w:color w:val="000000"/>
                <w:sz w:val="28"/>
                <w:szCs w:val="28"/>
                <w:u w:val="single"/>
              </w:rPr>
              <w:t xml:space="preserve">                   </w:t>
            </w:r>
            <w:r>
              <w:rPr>
                <w:rFonts w:hint="eastAsia" w:ascii="宋体" w:hAnsi="宋体" w:eastAsia="宋体" w:cs="宋体"/>
                <w:b/>
                <w:bCs/>
                <w:color w:val="000000"/>
                <w:sz w:val="28"/>
                <w:szCs w:val="28"/>
                <w:u w:val="single"/>
                <w:lang w:val="zh-CN"/>
              </w:rPr>
              <w:t>（加盖公章）</w:t>
            </w:r>
          </w:p>
          <w:p w14:paraId="2C1B5DCF">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地</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址：</w:t>
            </w:r>
            <w:r>
              <w:rPr>
                <w:rFonts w:ascii="宋体" w:hAnsi="宋体" w:eastAsia="宋体" w:cs="宋体"/>
                <w:b/>
                <w:bCs/>
                <w:color w:val="000000"/>
                <w:sz w:val="28"/>
                <w:szCs w:val="28"/>
                <w:u w:val="single"/>
              </w:rPr>
              <w:t xml:space="preserve">                                   </w:t>
            </w:r>
          </w:p>
          <w:p w14:paraId="528062C3">
            <w:pPr>
              <w:autoSpaceDE w:val="0"/>
              <w:autoSpaceDN w:val="0"/>
              <w:adjustRightInd w:val="0"/>
              <w:spacing w:line="320" w:lineRule="atLeast"/>
              <w:rPr>
                <w:rFonts w:ascii="宋体" w:hAnsi="宋体" w:eastAsia="宋体" w:cs="宋体"/>
                <w:b/>
                <w:bCs/>
                <w:color w:val="000000"/>
                <w:sz w:val="28"/>
                <w:szCs w:val="28"/>
                <w:u w:val="single"/>
              </w:rPr>
            </w:pPr>
            <w:r>
              <w:rPr>
                <w:rFonts w:hint="eastAsia" w:ascii="宋体" w:hAnsi="宋体" w:eastAsia="宋体" w:cs="宋体"/>
                <w:b/>
                <w:bCs/>
                <w:color w:val="000000"/>
                <w:sz w:val="28"/>
                <w:szCs w:val="28"/>
                <w:lang w:val="zh-CN"/>
              </w:rPr>
              <w:t>电</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话：</w:t>
            </w:r>
            <w:r>
              <w:rPr>
                <w:rFonts w:ascii="宋体" w:hAnsi="宋体" w:eastAsia="宋体" w:cs="宋体"/>
                <w:b/>
                <w:bCs/>
                <w:color w:val="000000"/>
                <w:sz w:val="28"/>
                <w:szCs w:val="28"/>
                <w:u w:val="single"/>
              </w:rPr>
              <w:t xml:space="preserve">                                   </w:t>
            </w:r>
          </w:p>
          <w:p w14:paraId="2F37547E">
            <w:pPr>
              <w:autoSpaceDE w:val="0"/>
              <w:autoSpaceDN w:val="0"/>
              <w:adjustRightInd w:val="0"/>
              <w:spacing w:line="320" w:lineRule="atLeast"/>
              <w:rPr>
                <w:rFonts w:ascii="宋体" w:hAnsi="宋体" w:eastAsia="宋体" w:cs="宋体"/>
                <w:color w:val="000000"/>
                <w:szCs w:val="21"/>
              </w:rPr>
            </w:pPr>
            <w:r>
              <w:rPr>
                <w:rFonts w:hint="eastAsia" w:ascii="宋体" w:hAnsi="宋体" w:eastAsia="宋体" w:cs="宋体"/>
                <w:b/>
                <w:bCs/>
                <w:color w:val="000000"/>
                <w:sz w:val="28"/>
                <w:szCs w:val="28"/>
                <w:lang w:val="zh-CN"/>
              </w:rPr>
              <w:t>传</w:t>
            </w:r>
            <w:r>
              <w:rPr>
                <w:rFonts w:ascii="宋体" w:hAnsi="宋体" w:eastAsia="宋体" w:cs="宋体"/>
                <w:b/>
                <w:bCs/>
                <w:color w:val="000000"/>
                <w:sz w:val="28"/>
                <w:szCs w:val="28"/>
              </w:rPr>
              <w:t xml:space="preserve">  </w:t>
            </w:r>
            <w:r>
              <w:rPr>
                <w:rFonts w:hint="eastAsia" w:ascii="宋体" w:hAnsi="宋体" w:eastAsia="宋体" w:cs="宋体"/>
                <w:b/>
                <w:bCs/>
                <w:color w:val="000000"/>
                <w:sz w:val="28"/>
                <w:szCs w:val="28"/>
                <w:lang w:val="zh-CN"/>
              </w:rPr>
              <w:t>真：</w:t>
            </w:r>
            <w:r>
              <w:rPr>
                <w:rFonts w:ascii="宋体" w:hAnsi="宋体" w:eastAsia="宋体" w:cs="宋体"/>
                <w:b/>
                <w:bCs/>
                <w:color w:val="000000"/>
                <w:sz w:val="28"/>
                <w:szCs w:val="28"/>
                <w:u w:val="single"/>
              </w:rPr>
              <w:t xml:space="preserve">                                   </w:t>
            </w:r>
          </w:p>
        </w:tc>
      </w:tr>
    </w:tbl>
    <w:p w14:paraId="67848442">
      <w:pPr>
        <w:autoSpaceDE w:val="0"/>
        <w:autoSpaceDN w:val="0"/>
        <w:adjustRightInd w:val="0"/>
        <w:spacing w:line="500" w:lineRule="atLeast"/>
        <w:rPr>
          <w:rFonts w:ascii="宋体" w:hAnsi="宋体" w:eastAsia="宋体" w:cs="宋体"/>
          <w:color w:val="000000"/>
          <w:szCs w:val="21"/>
        </w:rPr>
      </w:pPr>
    </w:p>
    <w:p w14:paraId="07658B3C">
      <w:pPr>
        <w:autoSpaceDE w:val="0"/>
        <w:autoSpaceDN w:val="0"/>
        <w:adjustRightInd w:val="0"/>
        <w:spacing w:line="200" w:lineRule="atLeast"/>
        <w:rPr>
          <w:rFonts w:ascii="宋体" w:hAnsi="宋体" w:eastAsia="宋体" w:cs="宋体"/>
          <w:b/>
          <w:bCs/>
          <w:color w:val="000000"/>
          <w:szCs w:val="21"/>
        </w:rPr>
      </w:pPr>
    </w:p>
    <w:p w14:paraId="446F5FDF">
      <w:pPr>
        <w:autoSpaceDE w:val="0"/>
        <w:autoSpaceDN w:val="0"/>
        <w:adjustRightInd w:val="0"/>
        <w:spacing w:line="200" w:lineRule="atLeast"/>
        <w:jc w:val="center"/>
        <w:rPr>
          <w:rFonts w:ascii="宋体" w:hAnsi="宋体" w:eastAsia="宋体" w:cs="宋体"/>
          <w:b/>
          <w:bCs/>
          <w:color w:val="000000"/>
          <w:szCs w:val="21"/>
        </w:rPr>
      </w:pPr>
    </w:p>
    <w:p w14:paraId="523198F0">
      <w:pPr>
        <w:autoSpaceDE w:val="0"/>
        <w:autoSpaceDN w:val="0"/>
        <w:adjustRightInd w:val="0"/>
        <w:spacing w:line="500" w:lineRule="atLeast"/>
        <w:jc w:val="center"/>
        <w:outlineLvl w:val="0"/>
        <w:rPr>
          <w:rFonts w:ascii="宋体" w:hAnsi="宋体" w:eastAsia="宋体" w:cs="宋体"/>
          <w:b/>
          <w:bCs/>
          <w:color w:val="000000"/>
          <w:sz w:val="28"/>
          <w:szCs w:val="28"/>
          <w:lang w:val="zh-CN"/>
        </w:rPr>
      </w:pPr>
      <w:bookmarkStart w:id="638" w:name="_Toc23178"/>
      <w:bookmarkStart w:id="639" w:name="_Toc10900"/>
      <w:bookmarkStart w:id="640" w:name="_Toc31060"/>
      <w:r>
        <w:rPr>
          <w:rFonts w:hint="eastAsia" w:ascii="宋体" w:hAnsi="宋体" w:eastAsia="宋体" w:cs="宋体"/>
          <w:b/>
          <w:bCs/>
          <w:color w:val="000000"/>
          <w:sz w:val="28"/>
          <w:szCs w:val="28"/>
          <w:lang w:val="zh-CN"/>
        </w:rPr>
        <w:t>响应文件密封信封封口格式</w:t>
      </w:r>
      <w:bookmarkEnd w:id="638"/>
      <w:bookmarkEnd w:id="639"/>
      <w:bookmarkEnd w:id="640"/>
    </w:p>
    <w:tbl>
      <w:tblPr>
        <w:tblStyle w:val="33"/>
        <w:tblW w:w="9104"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4"/>
      </w:tblGrid>
      <w:tr w14:paraId="38D29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3" w:hRule="atLeast"/>
        </w:trPr>
        <w:tc>
          <w:tcPr>
            <w:tcW w:w="9104" w:type="dxa"/>
            <w:tcBorders>
              <w:top w:val="single" w:color="auto" w:sz="6" w:space="0"/>
              <w:left w:val="single" w:color="auto" w:sz="6" w:space="0"/>
              <w:bottom w:val="single" w:color="auto" w:sz="6" w:space="0"/>
              <w:right w:val="single" w:color="auto" w:sz="6" w:space="0"/>
            </w:tcBorders>
            <w:vAlign w:val="top"/>
          </w:tcPr>
          <w:p w14:paraId="36D09751">
            <w:pPr>
              <w:autoSpaceDE w:val="0"/>
              <w:autoSpaceDN w:val="0"/>
              <w:adjustRightInd w:val="0"/>
              <w:spacing w:line="500" w:lineRule="atLeast"/>
              <w:rPr>
                <w:rFonts w:ascii="宋体" w:hAnsi="宋体" w:eastAsia="宋体" w:cs="宋体"/>
                <w:color w:val="000000"/>
                <w:szCs w:val="21"/>
              </w:rPr>
            </w:pPr>
          </w:p>
          <w:p w14:paraId="28CB246A">
            <w:pPr>
              <w:autoSpaceDE w:val="0"/>
              <w:autoSpaceDN w:val="0"/>
              <w:adjustRightInd w:val="0"/>
              <w:spacing w:line="500" w:lineRule="atLeast"/>
              <w:rPr>
                <w:rFonts w:ascii="宋体" w:hAnsi="宋体" w:eastAsia="宋体" w:cs="宋体"/>
                <w:color w:val="000000"/>
                <w:szCs w:val="21"/>
              </w:rPr>
            </w:pPr>
          </w:p>
          <w:p w14:paraId="083D057B">
            <w:pPr>
              <w:autoSpaceDE w:val="0"/>
              <w:autoSpaceDN w:val="0"/>
              <w:adjustRightInd w:val="0"/>
              <w:spacing w:line="500" w:lineRule="atLeast"/>
              <w:rPr>
                <w:rFonts w:ascii="宋体" w:hAnsi="宋体" w:eastAsia="宋体" w:cs="宋体"/>
                <w:color w:val="000000"/>
                <w:sz w:val="28"/>
                <w:szCs w:val="28"/>
              </w:rPr>
            </w:pPr>
            <w:r>
              <w:rPr>
                <w:rFonts w:hint="eastAsia" w:ascii="宋体" w:hAnsi="宋体" w:eastAsia="宋体" w:cs="宋体"/>
                <w:color w:val="000000"/>
                <w:szCs w:val="21"/>
                <w:lang w:val="zh-CN"/>
              </w:rPr>
              <w:t>…………………</w:t>
            </w:r>
            <w:r>
              <w:rPr>
                <w:rFonts w:hint="eastAsia" w:ascii="宋体" w:hAnsi="宋体" w:eastAsia="宋体" w:cs="宋体"/>
                <w:b/>
                <w:bCs/>
                <w:color w:val="000000"/>
                <w:sz w:val="28"/>
                <w:szCs w:val="28"/>
                <w:lang w:val="zh-CN"/>
              </w:rPr>
              <w:t>于</w:t>
            </w:r>
            <w:r>
              <w:rPr>
                <w:rFonts w:ascii="宋体" w:hAnsi="宋体" w:eastAsia="宋体" w:cs="宋体"/>
                <w:b/>
                <w:bCs/>
                <w:color w:val="000000"/>
                <w:sz w:val="28"/>
                <w:szCs w:val="28"/>
                <w:lang w:val="zh-CN"/>
              </w:rPr>
              <w:t xml:space="preserve">    </w:t>
            </w:r>
            <w:r>
              <w:rPr>
                <w:rFonts w:hint="eastAsia" w:ascii="宋体" w:hAnsi="宋体" w:eastAsia="宋体" w:cs="宋体"/>
                <w:b/>
                <w:bCs/>
                <w:color w:val="000000"/>
                <w:sz w:val="28"/>
                <w:szCs w:val="28"/>
                <w:lang w:val="zh-CN"/>
              </w:rPr>
              <w:t>年</w:t>
            </w:r>
            <w:r>
              <w:rPr>
                <w:rFonts w:ascii="宋体" w:hAnsi="宋体" w:eastAsia="宋体" w:cs="宋体"/>
                <w:b/>
                <w:bCs/>
                <w:color w:val="000000"/>
                <w:sz w:val="28"/>
                <w:szCs w:val="28"/>
                <w:lang w:val="zh-CN"/>
              </w:rPr>
              <w:t xml:space="preserve">   </w:t>
            </w:r>
            <w:r>
              <w:rPr>
                <w:rFonts w:hint="eastAsia" w:ascii="宋体" w:hAnsi="宋体" w:eastAsia="宋体" w:cs="宋体"/>
                <w:b/>
                <w:bCs/>
                <w:color w:val="000000"/>
                <w:sz w:val="28"/>
                <w:szCs w:val="28"/>
                <w:lang w:val="zh-CN"/>
              </w:rPr>
              <w:t>月</w:t>
            </w:r>
            <w:r>
              <w:rPr>
                <w:rFonts w:ascii="宋体" w:hAnsi="宋体" w:eastAsia="宋体" w:cs="宋体"/>
                <w:b/>
                <w:bCs/>
                <w:color w:val="000000"/>
                <w:sz w:val="28"/>
                <w:szCs w:val="28"/>
                <w:lang w:val="zh-CN"/>
              </w:rPr>
              <w:t xml:space="preserve">   </w:t>
            </w:r>
            <w:r>
              <w:rPr>
                <w:rFonts w:hint="eastAsia" w:ascii="宋体" w:hAnsi="宋体" w:eastAsia="宋体" w:cs="宋体"/>
                <w:b/>
                <w:bCs/>
                <w:color w:val="000000"/>
                <w:sz w:val="28"/>
                <w:szCs w:val="28"/>
                <w:lang w:val="zh-CN"/>
              </w:rPr>
              <w:t>日</w:t>
            </w:r>
            <w:r>
              <w:rPr>
                <w:rFonts w:ascii="宋体" w:hAnsi="宋体" w:eastAsia="宋体" w:cs="宋体"/>
                <w:b/>
                <w:bCs/>
                <w:color w:val="000000"/>
                <w:sz w:val="28"/>
                <w:szCs w:val="28"/>
                <w:lang w:val="zh-CN"/>
              </w:rPr>
              <w:t xml:space="preserve">  </w:t>
            </w:r>
            <w:r>
              <w:rPr>
                <w:rFonts w:hint="eastAsia" w:ascii="宋体" w:hAnsi="宋体" w:eastAsia="宋体" w:cs="宋体"/>
                <w:b/>
                <w:bCs/>
                <w:color w:val="000000"/>
                <w:sz w:val="28"/>
                <w:szCs w:val="28"/>
                <w:lang w:val="zh-CN"/>
              </w:rPr>
              <w:t>前不准启封（加盖公章）</w:t>
            </w:r>
            <w:r>
              <w:rPr>
                <w:rFonts w:hint="eastAsia" w:ascii="宋体" w:hAnsi="宋体" w:eastAsia="宋体" w:cs="宋体"/>
                <w:color w:val="000000"/>
                <w:sz w:val="28"/>
                <w:szCs w:val="28"/>
                <w:lang w:val="zh-CN"/>
              </w:rPr>
              <w:t>……………</w:t>
            </w:r>
          </w:p>
          <w:p w14:paraId="517AAFEB">
            <w:pPr>
              <w:autoSpaceDE w:val="0"/>
              <w:autoSpaceDN w:val="0"/>
              <w:adjustRightInd w:val="0"/>
              <w:spacing w:line="500" w:lineRule="atLeast"/>
              <w:rPr>
                <w:rFonts w:ascii="宋体" w:hAnsi="宋体" w:eastAsia="宋体" w:cs="宋体"/>
                <w:color w:val="000000"/>
                <w:sz w:val="28"/>
                <w:szCs w:val="28"/>
              </w:rPr>
            </w:pPr>
            <w:r>
              <w:rPr>
                <w:rFonts w:ascii="宋体" w:hAnsi="宋体" w:eastAsia="宋体" w:cs="宋体"/>
                <w:color w:val="000000"/>
                <w:sz w:val="28"/>
                <w:szCs w:val="28"/>
              </w:rPr>
              <w:t xml:space="preserve"> </w:t>
            </w:r>
          </w:p>
          <w:p w14:paraId="2A2797D3">
            <w:pPr>
              <w:autoSpaceDE w:val="0"/>
              <w:autoSpaceDN w:val="0"/>
              <w:adjustRightInd w:val="0"/>
              <w:spacing w:line="500" w:lineRule="atLeast"/>
              <w:jc w:val="center"/>
              <w:rPr>
                <w:rFonts w:ascii="宋体" w:hAnsi="宋体" w:eastAsia="宋体" w:cs="宋体"/>
                <w:color w:val="000000"/>
                <w:szCs w:val="21"/>
              </w:rPr>
            </w:pPr>
            <w:r>
              <w:rPr>
                <w:rFonts w:hint="eastAsia" w:ascii="宋体" w:hAnsi="宋体" w:eastAsia="宋体" w:cs="宋体"/>
                <w:b/>
                <w:bCs/>
                <w:color w:val="000000"/>
                <w:sz w:val="28"/>
                <w:szCs w:val="28"/>
                <w:lang w:val="zh-CN"/>
              </w:rPr>
              <w:t>（封口处）</w:t>
            </w:r>
          </w:p>
        </w:tc>
      </w:tr>
    </w:tbl>
    <w:p w14:paraId="4C22F01C">
      <w:pPr>
        <w:rPr>
          <w:rFonts w:ascii="宋体" w:hAnsi="宋体" w:eastAsia="宋体" w:cs="宋体"/>
          <w:color w:val="000000"/>
          <w:sz w:val="30"/>
          <w:szCs w:val="30"/>
        </w:rPr>
      </w:pPr>
    </w:p>
    <w:sectPr>
      <w:pgSz w:w="11906" w:h="16838"/>
      <w:pgMar w:top="1417" w:right="1247" w:bottom="141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DFKai-SB">
    <w:altName w:val="Microsoft JhengHei Light"/>
    <w:panose1 w:val="03000509000000000000"/>
    <w:charset w:val="88"/>
    <w:family w:val="auto"/>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FE08">
    <w:pPr>
      <w:pStyle w:val="23"/>
    </w:pPr>
    <w:r>
      <w:rPr>
        <w:rFonts w:ascii="Times New Roman" w:hAnsi="Times New Roman" w:eastAsia="宋体" w:cs="Times New Roman"/>
        <w:kern w:val="0"/>
        <w:sz w:val="18"/>
        <w:szCs w:val="18"/>
        <w:lang w:val="en-US" w:eastAsia="zh-CN" w:bidi="ar-SA"/>
      </w:rPr>
      <w:pict>
        <v:rect id="文本框56" o:spid="_x0000_s2052"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C1CE150">
                <w:pPr>
                  <w:snapToGrid w:val="0"/>
                  <w:rPr>
                    <w:sz w:val="18"/>
                  </w:rPr>
                </w:pPr>
                <w:r>
                  <w:fldChar w:fldCharType="begin"/>
                </w:r>
                <w:r>
                  <w:instrText xml:space="preserve"> PAGE  \* MERGEFORMAT </w:instrText>
                </w:r>
                <w:r>
                  <w:fldChar w:fldCharType="separate"/>
                </w:r>
                <w:r>
                  <w:t>1</w:t>
                </w:r>
                <w:r>
                  <w:rPr>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96F50">
    <w:pPr>
      <w:pStyle w:val="23"/>
      <w:framePr w:wrap="around" w:vAnchor="text" w:hAnchor="margin" w:xAlign="center" w:y="2"/>
      <w:rPr>
        <w:rStyle w:val="36"/>
      </w:rPr>
    </w:pPr>
    <w:r>
      <w:rPr>
        <w:rStyle w:val="36"/>
      </w:rPr>
      <w:fldChar w:fldCharType="begin"/>
    </w:r>
    <w:r>
      <w:rPr>
        <w:rStyle w:val="36"/>
      </w:rPr>
      <w:instrText xml:space="preserve">PAGE  </w:instrText>
    </w:r>
    <w:r>
      <w:rPr>
        <w:rStyle w:val="36"/>
      </w:rPr>
      <w:fldChar w:fldCharType="separate"/>
    </w:r>
    <w:r>
      <w:rPr>
        <w:rStyle w:val="36"/>
      </w:rPr>
      <w:t>39</w:t>
    </w:r>
    <w:r>
      <w:rPr>
        <w:rStyle w:val="36"/>
      </w:rPr>
      <w:fldChar w:fldCharType="end"/>
    </w:r>
  </w:p>
  <w:p w14:paraId="17C8217B">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C9B">
    <w:pPr>
      <w:pStyle w:val="23"/>
    </w:pPr>
    <w:r>
      <w:rPr>
        <w:rFonts w:ascii="Times New Roman" w:hAnsi="Times New Roman" w:eastAsia="宋体" w:cs="Times New Roman"/>
        <w:kern w:val="0"/>
        <w:sz w:val="18"/>
        <w:szCs w:val="18"/>
        <w:lang w:val="en-US" w:eastAsia="zh-CN" w:bidi="ar-SA"/>
      </w:rPr>
      <w:pict>
        <v:rect id="文本框57" o:spid="_x0000_s2049" o:spt="1" style="position:absolute;left:0pt;margin-top:0pt;height:10.35pt;width:9.05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66ADF92">
                <w:pPr>
                  <w:snapToGrid w:val="0"/>
                  <w:rPr>
                    <w:sz w:val="18"/>
                  </w:rPr>
                </w:pPr>
              </w:p>
            </w:txbxContent>
          </v:textbox>
        </v:rect>
      </w:pict>
    </w:r>
    <w:r>
      <w:rPr>
        <w:rFonts w:ascii="Times New Roman" w:hAnsi="Times New Roman" w:eastAsia="宋体" w:cs="Times New Roman"/>
        <w:kern w:val="0"/>
        <w:sz w:val="18"/>
        <w:szCs w:val="18"/>
        <w:lang w:val="en-US" w:eastAsia="zh-CN" w:bidi="ar-SA"/>
      </w:rPr>
      <w:pict>
        <v:rect id="文本框47" o:spid="_x0000_s2050" o:spt="1" style="position:absolute;left:0pt;margin-top:0pt;height:10.35pt;width:9.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D0222F8">
                <w:pPr>
                  <w:snapToGrid w:val="0"/>
                  <w:rPr>
                    <w:sz w:val="18"/>
                  </w:rPr>
                </w:pP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F1F3D">
    <w:pPr>
      <w:pStyle w:val="23"/>
    </w:pPr>
    <w:r>
      <w:rPr>
        <w:rFonts w:ascii="Times New Roman" w:hAnsi="Times New Roman" w:eastAsia="宋体" w:cs="Times New Roman"/>
        <w:kern w:val="0"/>
        <w:sz w:val="18"/>
        <w:szCs w:val="18"/>
        <w:lang w:val="en-US" w:eastAsia="zh-CN" w:bidi="ar-SA"/>
      </w:rPr>
      <w:pict>
        <v:rect id="Rectangle 12" o:spid="_x0000_s2055"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0E3B2C6">
                <w:pPr>
                  <w:snapToGrid w:val="0"/>
                  <w:rPr>
                    <w:sz w:val="18"/>
                  </w:rPr>
                </w:pPr>
                <w:r>
                  <w:fldChar w:fldCharType="begin"/>
                </w:r>
                <w:r>
                  <w:instrText xml:space="preserve"> PAGE  \* MERGEFORMAT </w:instrText>
                </w:r>
                <w:r>
                  <w:fldChar w:fldCharType="separate"/>
                </w:r>
                <w:r>
                  <w:t>3</w:t>
                </w:r>
                <w:r>
                  <w:rPr>
                    <w:sz w:val="18"/>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58C9">
    <w:pPr>
      <w:pStyle w:val="23"/>
    </w:pPr>
    <w:r>
      <w:rPr>
        <w:rFonts w:ascii="Times New Roman" w:hAnsi="Times New Roman" w:eastAsia="宋体" w:cs="Times New Roman"/>
        <w:kern w:val="0"/>
        <w:sz w:val="18"/>
        <w:szCs w:val="18"/>
        <w:lang w:val="en-US" w:eastAsia="zh-CN" w:bidi="ar-SA"/>
      </w:rPr>
      <w:pict>
        <v:rect id="Rectangle 9" o:spid="_x0000_s2053" o:spt="1" style="position:absolute;left:0pt;margin-top:0pt;height:10.35pt;width:9.05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79E59E1D">
                <w:pPr>
                  <w:snapToGrid w:val="0"/>
                  <w:rPr>
                    <w:sz w:val="18"/>
                  </w:rPr>
                </w:pPr>
              </w:p>
            </w:txbxContent>
          </v:textbox>
        </v:rect>
      </w:pict>
    </w:r>
    <w:r>
      <w:rPr>
        <w:rFonts w:ascii="Times New Roman" w:hAnsi="Times New Roman" w:eastAsia="宋体" w:cs="Times New Roman"/>
        <w:kern w:val="0"/>
        <w:sz w:val="18"/>
        <w:szCs w:val="18"/>
        <w:lang w:val="en-US" w:eastAsia="zh-CN" w:bidi="ar-SA"/>
      </w:rPr>
      <w:pict>
        <v:rect id="Rectangle 10" o:spid="_x0000_s2054" o:spt="1" style="position:absolute;left:0pt;margin-top:0pt;height:10.35pt;width:9.05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7DADF83">
                <w:pPr>
                  <w:snapToGrid w:val="0"/>
                  <w:rPr>
                    <w:sz w:val="18"/>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8779">
    <w:pPr>
      <w:pStyle w:val="24"/>
      <w:pBdr>
        <w:bottom w:val="single" w:color="auto" w:sz="6" w:space="0"/>
      </w:pBdr>
      <w:ind w:firstLine="450" w:firstLineChars="250"/>
      <w:jc w:val="both"/>
    </w:pPr>
    <w:r>
      <w:rPr>
        <w:rFonts w:ascii="Times New Roman" w:hAnsi="Times New Roman" w:eastAsia="宋体" w:cs="Times New Roman"/>
        <w:kern w:val="0"/>
        <w:sz w:val="18"/>
        <w:szCs w:val="18"/>
        <w:lang w:val="en-US" w:eastAsia="zh-CN" w:bidi="ar-SA"/>
      </w:rPr>
      <w:pict>
        <v:shape id="Picture 3" o:spid="_x0000_s2051" o:spt="75" type="#_x0000_t75" style="position:absolute;left:0pt;margin-left:-43.9pt;margin-top:-29.1pt;height:41.3pt;width:60.75pt;z-index:251662336;mso-width-relative:page;mso-height-relative:page;" fillcolor="#FFFFFF" filled="f" o:preferrelative="t" stroked="f" coordsize="21600,21600">
          <v:path/>
          <v:fill on="f" color2="#FFFFFF" focussize="0,0"/>
          <v:stroke on="f"/>
          <v:imagedata r:id="rId1" gain="65536f" blacklevel="0f" gamma="0" o:title=""/>
          <o:lock v:ext="edit" position="f" selection="f" grouping="f" rotation="f" cropping="f" text="f" aspectratio="t"/>
        </v:shape>
      </w:pict>
    </w:r>
    <w:r>
      <w:rPr>
        <w:rFonts w:hint="eastAsia"/>
      </w:rPr>
      <w:t>项目名称：</w:t>
    </w:r>
    <w:r>
      <w:t xml:space="preserve">                            </w:t>
    </w:r>
    <w:r>
      <w:rPr>
        <w:rFonts w:hint="eastAsia"/>
      </w:rPr>
      <w:t>项目编号：</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8D46">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8454C">
    <w:pPr>
      <w:pStyle w:val="24"/>
      <w:pBdr>
        <w:bottom w:val="none" w:color="auto" w:sz="0" w:space="0"/>
      </w:pBdr>
      <w:ind w:firstLine="450" w:firstLineChars="2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1">
    <w:nsid w:val="189E76AB"/>
    <w:multiLevelType w:val="singleLevel"/>
    <w:tmpl w:val="189E76AB"/>
    <w:lvl w:ilvl="0" w:tentative="0">
      <w:start w:val="4"/>
      <w:numFmt w:val="chineseCounting"/>
      <w:suff w:val="space"/>
      <w:lvlText w:val="第%1章"/>
      <w:lvlJc w:val="left"/>
      <w:rPr>
        <w:rFonts w:hint="eastAsia"/>
      </w:rPr>
    </w:lvl>
  </w:abstractNum>
  <w:abstractNum w:abstractNumId="2">
    <w:nsid w:val="65A9C31D"/>
    <w:multiLevelType w:val="singleLevel"/>
    <w:tmpl w:val="65A9C31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5NGRmM2E4OGMyMDdkYTc4NjVhY2JmOWVhODE1OWYifQ=="/>
  </w:docVars>
  <w:rsids>
    <w:rsidRoot w:val="00172A27"/>
    <w:rsid w:val="00001CB9"/>
    <w:rsid w:val="00003B30"/>
    <w:rsid w:val="0000780E"/>
    <w:rsid w:val="000137F9"/>
    <w:rsid w:val="000167F2"/>
    <w:rsid w:val="00020D80"/>
    <w:rsid w:val="000318C2"/>
    <w:rsid w:val="00031DB9"/>
    <w:rsid w:val="000344F5"/>
    <w:rsid w:val="00036047"/>
    <w:rsid w:val="00053863"/>
    <w:rsid w:val="00061081"/>
    <w:rsid w:val="000633D4"/>
    <w:rsid w:val="00067C7D"/>
    <w:rsid w:val="00071D43"/>
    <w:rsid w:val="00072EAF"/>
    <w:rsid w:val="00073C3A"/>
    <w:rsid w:val="000764C0"/>
    <w:rsid w:val="000800B4"/>
    <w:rsid w:val="000834CE"/>
    <w:rsid w:val="00085D58"/>
    <w:rsid w:val="00095C42"/>
    <w:rsid w:val="000A0E1C"/>
    <w:rsid w:val="000A1872"/>
    <w:rsid w:val="000A5A0A"/>
    <w:rsid w:val="000B58B3"/>
    <w:rsid w:val="000B6855"/>
    <w:rsid w:val="000B7451"/>
    <w:rsid w:val="000D5294"/>
    <w:rsid w:val="000D706B"/>
    <w:rsid w:val="000E14E9"/>
    <w:rsid w:val="000E33AB"/>
    <w:rsid w:val="000E45F9"/>
    <w:rsid w:val="000E6969"/>
    <w:rsid w:val="000F054E"/>
    <w:rsid w:val="000F09D5"/>
    <w:rsid w:val="000F6DC0"/>
    <w:rsid w:val="0010481F"/>
    <w:rsid w:val="001060BC"/>
    <w:rsid w:val="00107E4D"/>
    <w:rsid w:val="00111B69"/>
    <w:rsid w:val="001139F3"/>
    <w:rsid w:val="001258B5"/>
    <w:rsid w:val="00125D3B"/>
    <w:rsid w:val="00136D04"/>
    <w:rsid w:val="00144EC5"/>
    <w:rsid w:val="0014695D"/>
    <w:rsid w:val="00147D1E"/>
    <w:rsid w:val="00147F19"/>
    <w:rsid w:val="001530F4"/>
    <w:rsid w:val="00153422"/>
    <w:rsid w:val="0015721D"/>
    <w:rsid w:val="00163711"/>
    <w:rsid w:val="0016381A"/>
    <w:rsid w:val="001705D5"/>
    <w:rsid w:val="00172A27"/>
    <w:rsid w:val="00175BA0"/>
    <w:rsid w:val="001762C9"/>
    <w:rsid w:val="00177DD1"/>
    <w:rsid w:val="00182D5F"/>
    <w:rsid w:val="001923D3"/>
    <w:rsid w:val="001925B5"/>
    <w:rsid w:val="001965EB"/>
    <w:rsid w:val="001A44C3"/>
    <w:rsid w:val="001C266A"/>
    <w:rsid w:val="001C28C9"/>
    <w:rsid w:val="001D39C5"/>
    <w:rsid w:val="001E75A7"/>
    <w:rsid w:val="001F05B6"/>
    <w:rsid w:val="001F73AA"/>
    <w:rsid w:val="00207F0B"/>
    <w:rsid w:val="00213456"/>
    <w:rsid w:val="00213CAA"/>
    <w:rsid w:val="0022379E"/>
    <w:rsid w:val="00232876"/>
    <w:rsid w:val="002340C0"/>
    <w:rsid w:val="00237863"/>
    <w:rsid w:val="002554EF"/>
    <w:rsid w:val="00256F17"/>
    <w:rsid w:val="00274A93"/>
    <w:rsid w:val="002761C6"/>
    <w:rsid w:val="00283828"/>
    <w:rsid w:val="002842BF"/>
    <w:rsid w:val="002937AF"/>
    <w:rsid w:val="00294CDF"/>
    <w:rsid w:val="002A4107"/>
    <w:rsid w:val="002B2B12"/>
    <w:rsid w:val="002B3949"/>
    <w:rsid w:val="002B6C95"/>
    <w:rsid w:val="002C2FDD"/>
    <w:rsid w:val="002D071B"/>
    <w:rsid w:val="002D1D04"/>
    <w:rsid w:val="002D4299"/>
    <w:rsid w:val="002D6234"/>
    <w:rsid w:val="002E0515"/>
    <w:rsid w:val="002E22DE"/>
    <w:rsid w:val="002E51EE"/>
    <w:rsid w:val="002E6F1D"/>
    <w:rsid w:val="002E7F4A"/>
    <w:rsid w:val="002F3757"/>
    <w:rsid w:val="002F5590"/>
    <w:rsid w:val="002F76F7"/>
    <w:rsid w:val="00300CD6"/>
    <w:rsid w:val="003018EC"/>
    <w:rsid w:val="00303BA5"/>
    <w:rsid w:val="00310BA2"/>
    <w:rsid w:val="00311D65"/>
    <w:rsid w:val="003132E0"/>
    <w:rsid w:val="003136C3"/>
    <w:rsid w:val="00324001"/>
    <w:rsid w:val="00324DD9"/>
    <w:rsid w:val="00326A77"/>
    <w:rsid w:val="00334454"/>
    <w:rsid w:val="00337197"/>
    <w:rsid w:val="00342DBE"/>
    <w:rsid w:val="00350430"/>
    <w:rsid w:val="0035601D"/>
    <w:rsid w:val="00363BAE"/>
    <w:rsid w:val="00373C6D"/>
    <w:rsid w:val="00377ABA"/>
    <w:rsid w:val="00387697"/>
    <w:rsid w:val="00393FD3"/>
    <w:rsid w:val="003946AF"/>
    <w:rsid w:val="003A299A"/>
    <w:rsid w:val="003A5C29"/>
    <w:rsid w:val="003B0311"/>
    <w:rsid w:val="003C273D"/>
    <w:rsid w:val="003C6DD8"/>
    <w:rsid w:val="003D0684"/>
    <w:rsid w:val="003D6DBE"/>
    <w:rsid w:val="003E2B99"/>
    <w:rsid w:val="003E51B7"/>
    <w:rsid w:val="003E76C2"/>
    <w:rsid w:val="003F3B3A"/>
    <w:rsid w:val="003F7BED"/>
    <w:rsid w:val="0040206B"/>
    <w:rsid w:val="00404E8B"/>
    <w:rsid w:val="00406395"/>
    <w:rsid w:val="00410398"/>
    <w:rsid w:val="00410A9E"/>
    <w:rsid w:val="00414AD9"/>
    <w:rsid w:val="00430FE5"/>
    <w:rsid w:val="00431769"/>
    <w:rsid w:val="00433B87"/>
    <w:rsid w:val="00440CDE"/>
    <w:rsid w:val="0044140A"/>
    <w:rsid w:val="00453015"/>
    <w:rsid w:val="00456028"/>
    <w:rsid w:val="00457154"/>
    <w:rsid w:val="00457568"/>
    <w:rsid w:val="004652B8"/>
    <w:rsid w:val="00465FC0"/>
    <w:rsid w:val="004709D3"/>
    <w:rsid w:val="0047255C"/>
    <w:rsid w:val="0048044B"/>
    <w:rsid w:val="004968CA"/>
    <w:rsid w:val="004A0B4B"/>
    <w:rsid w:val="004A1657"/>
    <w:rsid w:val="004B3F27"/>
    <w:rsid w:val="004B7F6A"/>
    <w:rsid w:val="004C2EB6"/>
    <w:rsid w:val="004C5402"/>
    <w:rsid w:val="004D71C5"/>
    <w:rsid w:val="004F42AC"/>
    <w:rsid w:val="004F7BBE"/>
    <w:rsid w:val="00500AF1"/>
    <w:rsid w:val="00507F8D"/>
    <w:rsid w:val="00512FB5"/>
    <w:rsid w:val="00515251"/>
    <w:rsid w:val="0052299D"/>
    <w:rsid w:val="005328A6"/>
    <w:rsid w:val="00535F5D"/>
    <w:rsid w:val="00537CED"/>
    <w:rsid w:val="0054007B"/>
    <w:rsid w:val="005412BB"/>
    <w:rsid w:val="005461D5"/>
    <w:rsid w:val="00550665"/>
    <w:rsid w:val="00560AB3"/>
    <w:rsid w:val="005647A5"/>
    <w:rsid w:val="00564AD2"/>
    <w:rsid w:val="00564DFC"/>
    <w:rsid w:val="00573656"/>
    <w:rsid w:val="00574237"/>
    <w:rsid w:val="00581034"/>
    <w:rsid w:val="00582FF5"/>
    <w:rsid w:val="00590C2E"/>
    <w:rsid w:val="00590D62"/>
    <w:rsid w:val="00593E44"/>
    <w:rsid w:val="005940E4"/>
    <w:rsid w:val="00594BA7"/>
    <w:rsid w:val="00596990"/>
    <w:rsid w:val="005A2615"/>
    <w:rsid w:val="005A3927"/>
    <w:rsid w:val="005B00D3"/>
    <w:rsid w:val="005B041C"/>
    <w:rsid w:val="005B2254"/>
    <w:rsid w:val="005D09E4"/>
    <w:rsid w:val="005E227C"/>
    <w:rsid w:val="005F05DF"/>
    <w:rsid w:val="005F47ED"/>
    <w:rsid w:val="005F6DDC"/>
    <w:rsid w:val="006056BA"/>
    <w:rsid w:val="0060641B"/>
    <w:rsid w:val="00607DB3"/>
    <w:rsid w:val="00623DD7"/>
    <w:rsid w:val="00626567"/>
    <w:rsid w:val="00632C4A"/>
    <w:rsid w:val="00634983"/>
    <w:rsid w:val="00634F4D"/>
    <w:rsid w:val="0063699E"/>
    <w:rsid w:val="006413F9"/>
    <w:rsid w:val="00650590"/>
    <w:rsid w:val="00650BFD"/>
    <w:rsid w:val="00660B53"/>
    <w:rsid w:val="00661862"/>
    <w:rsid w:val="0067055D"/>
    <w:rsid w:val="00675C52"/>
    <w:rsid w:val="0068306F"/>
    <w:rsid w:val="00693C08"/>
    <w:rsid w:val="00695F40"/>
    <w:rsid w:val="00696150"/>
    <w:rsid w:val="006A56BA"/>
    <w:rsid w:val="006B2612"/>
    <w:rsid w:val="006B4C5F"/>
    <w:rsid w:val="006C2587"/>
    <w:rsid w:val="006D45DF"/>
    <w:rsid w:val="006D671F"/>
    <w:rsid w:val="006E7211"/>
    <w:rsid w:val="006F4E9F"/>
    <w:rsid w:val="006F6A69"/>
    <w:rsid w:val="00703778"/>
    <w:rsid w:val="007066A8"/>
    <w:rsid w:val="00707266"/>
    <w:rsid w:val="007078A9"/>
    <w:rsid w:val="0071265C"/>
    <w:rsid w:val="00714664"/>
    <w:rsid w:val="00715014"/>
    <w:rsid w:val="007201A4"/>
    <w:rsid w:val="00720F74"/>
    <w:rsid w:val="00721093"/>
    <w:rsid w:val="00725CB6"/>
    <w:rsid w:val="007341F4"/>
    <w:rsid w:val="007365F1"/>
    <w:rsid w:val="007370FA"/>
    <w:rsid w:val="0074054A"/>
    <w:rsid w:val="00752702"/>
    <w:rsid w:val="00752E27"/>
    <w:rsid w:val="007646C9"/>
    <w:rsid w:val="0076648C"/>
    <w:rsid w:val="00767455"/>
    <w:rsid w:val="00770316"/>
    <w:rsid w:val="007703B8"/>
    <w:rsid w:val="00774BFA"/>
    <w:rsid w:val="00775644"/>
    <w:rsid w:val="007769F2"/>
    <w:rsid w:val="0077781E"/>
    <w:rsid w:val="007849E2"/>
    <w:rsid w:val="00796FAB"/>
    <w:rsid w:val="007A0278"/>
    <w:rsid w:val="007A5793"/>
    <w:rsid w:val="007A72FF"/>
    <w:rsid w:val="007C1B96"/>
    <w:rsid w:val="007C1F77"/>
    <w:rsid w:val="007D47A2"/>
    <w:rsid w:val="007E08E2"/>
    <w:rsid w:val="007F17AC"/>
    <w:rsid w:val="007F27EA"/>
    <w:rsid w:val="007F71F5"/>
    <w:rsid w:val="00803CB4"/>
    <w:rsid w:val="008054E1"/>
    <w:rsid w:val="008102D5"/>
    <w:rsid w:val="008143BE"/>
    <w:rsid w:val="0081688C"/>
    <w:rsid w:val="00817E30"/>
    <w:rsid w:val="00817E7D"/>
    <w:rsid w:val="008226D7"/>
    <w:rsid w:val="0083024D"/>
    <w:rsid w:val="008345CB"/>
    <w:rsid w:val="00836E11"/>
    <w:rsid w:val="0084235E"/>
    <w:rsid w:val="0084342A"/>
    <w:rsid w:val="00844579"/>
    <w:rsid w:val="008467C9"/>
    <w:rsid w:val="008601A1"/>
    <w:rsid w:val="00870686"/>
    <w:rsid w:val="008710AF"/>
    <w:rsid w:val="00873CE4"/>
    <w:rsid w:val="00875BC5"/>
    <w:rsid w:val="008766CF"/>
    <w:rsid w:val="00886C31"/>
    <w:rsid w:val="00893584"/>
    <w:rsid w:val="00893BCF"/>
    <w:rsid w:val="0089701A"/>
    <w:rsid w:val="008A16B7"/>
    <w:rsid w:val="008A3146"/>
    <w:rsid w:val="008A56A6"/>
    <w:rsid w:val="008B2833"/>
    <w:rsid w:val="008B3D2F"/>
    <w:rsid w:val="008B71CC"/>
    <w:rsid w:val="008C1F53"/>
    <w:rsid w:val="008D682B"/>
    <w:rsid w:val="008D6D2E"/>
    <w:rsid w:val="008D709B"/>
    <w:rsid w:val="008F5095"/>
    <w:rsid w:val="008F71B6"/>
    <w:rsid w:val="008F7255"/>
    <w:rsid w:val="00902FC5"/>
    <w:rsid w:val="009139FB"/>
    <w:rsid w:val="00921DE9"/>
    <w:rsid w:val="00925630"/>
    <w:rsid w:val="00941BA7"/>
    <w:rsid w:val="00942014"/>
    <w:rsid w:val="0094316D"/>
    <w:rsid w:val="00956258"/>
    <w:rsid w:val="00961944"/>
    <w:rsid w:val="00962B63"/>
    <w:rsid w:val="0096560D"/>
    <w:rsid w:val="00966C1A"/>
    <w:rsid w:val="00974D96"/>
    <w:rsid w:val="00981117"/>
    <w:rsid w:val="00983682"/>
    <w:rsid w:val="00984D8D"/>
    <w:rsid w:val="00984FCD"/>
    <w:rsid w:val="009935E9"/>
    <w:rsid w:val="009A6C45"/>
    <w:rsid w:val="009B319C"/>
    <w:rsid w:val="009B78D6"/>
    <w:rsid w:val="009D39DC"/>
    <w:rsid w:val="009E78FB"/>
    <w:rsid w:val="009F7088"/>
    <w:rsid w:val="00A01C98"/>
    <w:rsid w:val="00A17C8E"/>
    <w:rsid w:val="00A2267C"/>
    <w:rsid w:val="00A23435"/>
    <w:rsid w:val="00A3495B"/>
    <w:rsid w:val="00A4213A"/>
    <w:rsid w:val="00A45686"/>
    <w:rsid w:val="00A47AA3"/>
    <w:rsid w:val="00A54852"/>
    <w:rsid w:val="00A5603D"/>
    <w:rsid w:val="00A60CB0"/>
    <w:rsid w:val="00A867D1"/>
    <w:rsid w:val="00A86D84"/>
    <w:rsid w:val="00A86E89"/>
    <w:rsid w:val="00A97797"/>
    <w:rsid w:val="00AA6027"/>
    <w:rsid w:val="00AD31AF"/>
    <w:rsid w:val="00AD401E"/>
    <w:rsid w:val="00AD7EF0"/>
    <w:rsid w:val="00AE1FA0"/>
    <w:rsid w:val="00AE3DCE"/>
    <w:rsid w:val="00AF3B36"/>
    <w:rsid w:val="00AF4CBD"/>
    <w:rsid w:val="00B00F23"/>
    <w:rsid w:val="00B0137F"/>
    <w:rsid w:val="00B01F58"/>
    <w:rsid w:val="00B03348"/>
    <w:rsid w:val="00B075D7"/>
    <w:rsid w:val="00B229CB"/>
    <w:rsid w:val="00B252F2"/>
    <w:rsid w:val="00B343BC"/>
    <w:rsid w:val="00B358B0"/>
    <w:rsid w:val="00B37438"/>
    <w:rsid w:val="00B40FFE"/>
    <w:rsid w:val="00B518F2"/>
    <w:rsid w:val="00B53647"/>
    <w:rsid w:val="00B61A4D"/>
    <w:rsid w:val="00B646BE"/>
    <w:rsid w:val="00B76FAD"/>
    <w:rsid w:val="00B8508B"/>
    <w:rsid w:val="00B854D5"/>
    <w:rsid w:val="00B97251"/>
    <w:rsid w:val="00BA063F"/>
    <w:rsid w:val="00BA3545"/>
    <w:rsid w:val="00BA5032"/>
    <w:rsid w:val="00BA65C2"/>
    <w:rsid w:val="00BB7029"/>
    <w:rsid w:val="00BC575F"/>
    <w:rsid w:val="00BC6AF3"/>
    <w:rsid w:val="00BD3723"/>
    <w:rsid w:val="00BD58E5"/>
    <w:rsid w:val="00BD5F28"/>
    <w:rsid w:val="00BE0DB6"/>
    <w:rsid w:val="00BE3405"/>
    <w:rsid w:val="00BF0451"/>
    <w:rsid w:val="00BF3C5A"/>
    <w:rsid w:val="00C052A9"/>
    <w:rsid w:val="00C06472"/>
    <w:rsid w:val="00C24499"/>
    <w:rsid w:val="00C3185C"/>
    <w:rsid w:val="00C43984"/>
    <w:rsid w:val="00C4437E"/>
    <w:rsid w:val="00C50EAA"/>
    <w:rsid w:val="00C548B5"/>
    <w:rsid w:val="00C57FB8"/>
    <w:rsid w:val="00C76BED"/>
    <w:rsid w:val="00C77E51"/>
    <w:rsid w:val="00C80704"/>
    <w:rsid w:val="00C81C19"/>
    <w:rsid w:val="00C837E4"/>
    <w:rsid w:val="00C840DC"/>
    <w:rsid w:val="00C920D2"/>
    <w:rsid w:val="00C927D8"/>
    <w:rsid w:val="00C96149"/>
    <w:rsid w:val="00CA1971"/>
    <w:rsid w:val="00CA3764"/>
    <w:rsid w:val="00CA78EE"/>
    <w:rsid w:val="00CB0C04"/>
    <w:rsid w:val="00CB238C"/>
    <w:rsid w:val="00CB30FE"/>
    <w:rsid w:val="00CC3CB9"/>
    <w:rsid w:val="00CC609B"/>
    <w:rsid w:val="00CD0A00"/>
    <w:rsid w:val="00CD54A3"/>
    <w:rsid w:val="00CE3E4E"/>
    <w:rsid w:val="00CE7E74"/>
    <w:rsid w:val="00CF0A74"/>
    <w:rsid w:val="00CF1B47"/>
    <w:rsid w:val="00CF28C8"/>
    <w:rsid w:val="00CF705A"/>
    <w:rsid w:val="00CF7B3E"/>
    <w:rsid w:val="00D0094B"/>
    <w:rsid w:val="00D01E1C"/>
    <w:rsid w:val="00D05EFF"/>
    <w:rsid w:val="00D134BA"/>
    <w:rsid w:val="00D1736C"/>
    <w:rsid w:val="00D201E2"/>
    <w:rsid w:val="00D23E5E"/>
    <w:rsid w:val="00D24DF5"/>
    <w:rsid w:val="00D26195"/>
    <w:rsid w:val="00D275F2"/>
    <w:rsid w:val="00D3210A"/>
    <w:rsid w:val="00D37D52"/>
    <w:rsid w:val="00D40E4F"/>
    <w:rsid w:val="00D422FE"/>
    <w:rsid w:val="00D4266D"/>
    <w:rsid w:val="00D4403F"/>
    <w:rsid w:val="00D5353A"/>
    <w:rsid w:val="00D55D0C"/>
    <w:rsid w:val="00D60EDB"/>
    <w:rsid w:val="00D725F0"/>
    <w:rsid w:val="00D77A60"/>
    <w:rsid w:val="00D77ECA"/>
    <w:rsid w:val="00D82135"/>
    <w:rsid w:val="00D87EF6"/>
    <w:rsid w:val="00D9037A"/>
    <w:rsid w:val="00D915BF"/>
    <w:rsid w:val="00D932F0"/>
    <w:rsid w:val="00DA3BBE"/>
    <w:rsid w:val="00DA611F"/>
    <w:rsid w:val="00DB6DA5"/>
    <w:rsid w:val="00DC28D4"/>
    <w:rsid w:val="00DC4E77"/>
    <w:rsid w:val="00DD5325"/>
    <w:rsid w:val="00DD63CF"/>
    <w:rsid w:val="00DD6F64"/>
    <w:rsid w:val="00DE7B85"/>
    <w:rsid w:val="00DF1A67"/>
    <w:rsid w:val="00E00FE9"/>
    <w:rsid w:val="00E02573"/>
    <w:rsid w:val="00E06703"/>
    <w:rsid w:val="00E12415"/>
    <w:rsid w:val="00E15F76"/>
    <w:rsid w:val="00E2017F"/>
    <w:rsid w:val="00E20674"/>
    <w:rsid w:val="00E265DA"/>
    <w:rsid w:val="00E46F70"/>
    <w:rsid w:val="00E51239"/>
    <w:rsid w:val="00E54474"/>
    <w:rsid w:val="00E60E60"/>
    <w:rsid w:val="00E60FE0"/>
    <w:rsid w:val="00E75C3B"/>
    <w:rsid w:val="00E8226E"/>
    <w:rsid w:val="00E838F0"/>
    <w:rsid w:val="00E941E4"/>
    <w:rsid w:val="00EA1E41"/>
    <w:rsid w:val="00EA2F28"/>
    <w:rsid w:val="00EA46B7"/>
    <w:rsid w:val="00EA7D17"/>
    <w:rsid w:val="00EB390D"/>
    <w:rsid w:val="00EC3EF5"/>
    <w:rsid w:val="00EC5D5B"/>
    <w:rsid w:val="00ED0D20"/>
    <w:rsid w:val="00ED0DE3"/>
    <w:rsid w:val="00ED1671"/>
    <w:rsid w:val="00ED369F"/>
    <w:rsid w:val="00ED7483"/>
    <w:rsid w:val="00ED7C29"/>
    <w:rsid w:val="00EE06AA"/>
    <w:rsid w:val="00EE31CF"/>
    <w:rsid w:val="00EE500B"/>
    <w:rsid w:val="00EE5C83"/>
    <w:rsid w:val="00F018E7"/>
    <w:rsid w:val="00F018ED"/>
    <w:rsid w:val="00F031DD"/>
    <w:rsid w:val="00F055D5"/>
    <w:rsid w:val="00F05E3E"/>
    <w:rsid w:val="00F11D0F"/>
    <w:rsid w:val="00F13996"/>
    <w:rsid w:val="00F172CE"/>
    <w:rsid w:val="00F20D69"/>
    <w:rsid w:val="00F21371"/>
    <w:rsid w:val="00F233D8"/>
    <w:rsid w:val="00F3144F"/>
    <w:rsid w:val="00F37592"/>
    <w:rsid w:val="00F61652"/>
    <w:rsid w:val="00F62D1D"/>
    <w:rsid w:val="00F70DF9"/>
    <w:rsid w:val="00F720E1"/>
    <w:rsid w:val="00F73219"/>
    <w:rsid w:val="00F75D3D"/>
    <w:rsid w:val="00F767A9"/>
    <w:rsid w:val="00F87AEE"/>
    <w:rsid w:val="00F92EC2"/>
    <w:rsid w:val="00F9308B"/>
    <w:rsid w:val="00F95513"/>
    <w:rsid w:val="00FA5DBB"/>
    <w:rsid w:val="00FB1161"/>
    <w:rsid w:val="00FB2ADB"/>
    <w:rsid w:val="00FB52DD"/>
    <w:rsid w:val="00FC17C6"/>
    <w:rsid w:val="00FC6674"/>
    <w:rsid w:val="00FC6C7B"/>
    <w:rsid w:val="00FD0921"/>
    <w:rsid w:val="00FD7568"/>
    <w:rsid w:val="00FE0415"/>
    <w:rsid w:val="00FE0663"/>
    <w:rsid w:val="00FE20BF"/>
    <w:rsid w:val="00FE2C89"/>
    <w:rsid w:val="00FE7277"/>
    <w:rsid w:val="01C908C7"/>
    <w:rsid w:val="01DB7ED5"/>
    <w:rsid w:val="021345DF"/>
    <w:rsid w:val="023E2E59"/>
    <w:rsid w:val="025E2D6E"/>
    <w:rsid w:val="02DE0F28"/>
    <w:rsid w:val="0304074E"/>
    <w:rsid w:val="034B4BE9"/>
    <w:rsid w:val="037675D3"/>
    <w:rsid w:val="0442311A"/>
    <w:rsid w:val="04942A13"/>
    <w:rsid w:val="04B17F82"/>
    <w:rsid w:val="06BD69DD"/>
    <w:rsid w:val="06E96210"/>
    <w:rsid w:val="06F43635"/>
    <w:rsid w:val="07A95BA6"/>
    <w:rsid w:val="07AE3F7B"/>
    <w:rsid w:val="08EE6740"/>
    <w:rsid w:val="098B0432"/>
    <w:rsid w:val="09E0449D"/>
    <w:rsid w:val="0A126C96"/>
    <w:rsid w:val="0A651089"/>
    <w:rsid w:val="0A7B5821"/>
    <w:rsid w:val="0A8F10E0"/>
    <w:rsid w:val="0B3C7C36"/>
    <w:rsid w:val="0B5C35FA"/>
    <w:rsid w:val="0B9F01C5"/>
    <w:rsid w:val="0BEB51B8"/>
    <w:rsid w:val="0C0B6DDD"/>
    <w:rsid w:val="0C2801BA"/>
    <w:rsid w:val="0C621520"/>
    <w:rsid w:val="0C827ECF"/>
    <w:rsid w:val="0C933168"/>
    <w:rsid w:val="0D163968"/>
    <w:rsid w:val="0E2C237A"/>
    <w:rsid w:val="0E562036"/>
    <w:rsid w:val="0EA84333"/>
    <w:rsid w:val="0F3E7C84"/>
    <w:rsid w:val="0F5A171D"/>
    <w:rsid w:val="0FFC59B8"/>
    <w:rsid w:val="10AB0D9C"/>
    <w:rsid w:val="11B97FB8"/>
    <w:rsid w:val="11FB48CB"/>
    <w:rsid w:val="12C7072D"/>
    <w:rsid w:val="13766CFF"/>
    <w:rsid w:val="160457F4"/>
    <w:rsid w:val="16BA4C97"/>
    <w:rsid w:val="17467C1C"/>
    <w:rsid w:val="1776321E"/>
    <w:rsid w:val="17B3280D"/>
    <w:rsid w:val="17D35235"/>
    <w:rsid w:val="18F066EC"/>
    <w:rsid w:val="19D137CE"/>
    <w:rsid w:val="1AED1607"/>
    <w:rsid w:val="1AF14DED"/>
    <w:rsid w:val="1B0462CA"/>
    <w:rsid w:val="1BEB7B5F"/>
    <w:rsid w:val="1CCE642B"/>
    <w:rsid w:val="1D7550C2"/>
    <w:rsid w:val="1DBC2986"/>
    <w:rsid w:val="1DE71C67"/>
    <w:rsid w:val="1E245F12"/>
    <w:rsid w:val="1E995593"/>
    <w:rsid w:val="1F354E82"/>
    <w:rsid w:val="1FB540BA"/>
    <w:rsid w:val="2028051C"/>
    <w:rsid w:val="236C0C7A"/>
    <w:rsid w:val="24303C58"/>
    <w:rsid w:val="245E06BC"/>
    <w:rsid w:val="250E78D0"/>
    <w:rsid w:val="263C61B1"/>
    <w:rsid w:val="26B03375"/>
    <w:rsid w:val="277523FE"/>
    <w:rsid w:val="29426FA9"/>
    <w:rsid w:val="29C0782D"/>
    <w:rsid w:val="29DD60BB"/>
    <w:rsid w:val="2A3356FF"/>
    <w:rsid w:val="2A787BCB"/>
    <w:rsid w:val="2BFD1938"/>
    <w:rsid w:val="2CEC7725"/>
    <w:rsid w:val="2E5121F0"/>
    <w:rsid w:val="2E533A1D"/>
    <w:rsid w:val="2EAD4823"/>
    <w:rsid w:val="2EED2E72"/>
    <w:rsid w:val="307A507B"/>
    <w:rsid w:val="30A2233B"/>
    <w:rsid w:val="31853839"/>
    <w:rsid w:val="31D24850"/>
    <w:rsid w:val="324F73BA"/>
    <w:rsid w:val="325B4596"/>
    <w:rsid w:val="340B68E2"/>
    <w:rsid w:val="34496D9C"/>
    <w:rsid w:val="35310465"/>
    <w:rsid w:val="36B978C7"/>
    <w:rsid w:val="36FE2DAC"/>
    <w:rsid w:val="376266BC"/>
    <w:rsid w:val="37F936C3"/>
    <w:rsid w:val="38070660"/>
    <w:rsid w:val="38466CB6"/>
    <w:rsid w:val="38507FCD"/>
    <w:rsid w:val="38D75EE7"/>
    <w:rsid w:val="38E62F29"/>
    <w:rsid w:val="3A6B5A2C"/>
    <w:rsid w:val="3CF278A5"/>
    <w:rsid w:val="3D4C5F1D"/>
    <w:rsid w:val="3D55553E"/>
    <w:rsid w:val="3DD03F78"/>
    <w:rsid w:val="3FA00D65"/>
    <w:rsid w:val="40F654DC"/>
    <w:rsid w:val="42314813"/>
    <w:rsid w:val="427E3368"/>
    <w:rsid w:val="42D67ED7"/>
    <w:rsid w:val="46CB3404"/>
    <w:rsid w:val="46F579E3"/>
    <w:rsid w:val="48343468"/>
    <w:rsid w:val="48F45548"/>
    <w:rsid w:val="49AB63E5"/>
    <w:rsid w:val="4A334A7F"/>
    <w:rsid w:val="4A583FFF"/>
    <w:rsid w:val="4AFE44C7"/>
    <w:rsid w:val="4B321EE0"/>
    <w:rsid w:val="4C3451B9"/>
    <w:rsid w:val="4D206D76"/>
    <w:rsid w:val="4D6046FD"/>
    <w:rsid w:val="4DF16E71"/>
    <w:rsid w:val="4EE75785"/>
    <w:rsid w:val="4F42644F"/>
    <w:rsid w:val="4F494D08"/>
    <w:rsid w:val="4F652F43"/>
    <w:rsid w:val="4FCF3878"/>
    <w:rsid w:val="500779A0"/>
    <w:rsid w:val="501047BA"/>
    <w:rsid w:val="512D64A3"/>
    <w:rsid w:val="52BB7E92"/>
    <w:rsid w:val="52CC7886"/>
    <w:rsid w:val="54776E86"/>
    <w:rsid w:val="554D1909"/>
    <w:rsid w:val="55D42B71"/>
    <w:rsid w:val="564901B7"/>
    <w:rsid w:val="59205AA0"/>
    <w:rsid w:val="598E3530"/>
    <w:rsid w:val="5A172A2B"/>
    <w:rsid w:val="5A1F18EA"/>
    <w:rsid w:val="5A505979"/>
    <w:rsid w:val="5B5624AD"/>
    <w:rsid w:val="5B7C4A9B"/>
    <w:rsid w:val="5D6D428F"/>
    <w:rsid w:val="5DD15189"/>
    <w:rsid w:val="5E9F13F8"/>
    <w:rsid w:val="5EAC1B52"/>
    <w:rsid w:val="5EB3239E"/>
    <w:rsid w:val="5F9F352C"/>
    <w:rsid w:val="6053515F"/>
    <w:rsid w:val="611E37D0"/>
    <w:rsid w:val="61C41710"/>
    <w:rsid w:val="62182872"/>
    <w:rsid w:val="63600631"/>
    <w:rsid w:val="64CD2E6D"/>
    <w:rsid w:val="651D48E3"/>
    <w:rsid w:val="65B66A0B"/>
    <w:rsid w:val="66535D64"/>
    <w:rsid w:val="66B7737F"/>
    <w:rsid w:val="66EE0843"/>
    <w:rsid w:val="67566AFF"/>
    <w:rsid w:val="677A1223"/>
    <w:rsid w:val="67880719"/>
    <w:rsid w:val="67B80668"/>
    <w:rsid w:val="68CD53BB"/>
    <w:rsid w:val="69F66377"/>
    <w:rsid w:val="6A497495"/>
    <w:rsid w:val="6AA70ABD"/>
    <w:rsid w:val="6ADE7D68"/>
    <w:rsid w:val="6B7A6C53"/>
    <w:rsid w:val="6BF775B5"/>
    <w:rsid w:val="6C1E27F0"/>
    <w:rsid w:val="6CCF5389"/>
    <w:rsid w:val="6D156062"/>
    <w:rsid w:val="6D8305DC"/>
    <w:rsid w:val="6E23509E"/>
    <w:rsid w:val="6E431141"/>
    <w:rsid w:val="6E7D7067"/>
    <w:rsid w:val="70544BEF"/>
    <w:rsid w:val="70751F0E"/>
    <w:rsid w:val="70755157"/>
    <w:rsid w:val="71353DE2"/>
    <w:rsid w:val="71E11FAC"/>
    <w:rsid w:val="72003FCB"/>
    <w:rsid w:val="72273710"/>
    <w:rsid w:val="72EC60F6"/>
    <w:rsid w:val="72FF7216"/>
    <w:rsid w:val="73467931"/>
    <w:rsid w:val="741A3D3D"/>
    <w:rsid w:val="74336146"/>
    <w:rsid w:val="76137381"/>
    <w:rsid w:val="76DA690B"/>
    <w:rsid w:val="77365B12"/>
    <w:rsid w:val="77B969BE"/>
    <w:rsid w:val="787E0E0D"/>
    <w:rsid w:val="7A462F8C"/>
    <w:rsid w:val="7B1E74DC"/>
    <w:rsid w:val="7B657D24"/>
    <w:rsid w:val="7DAB2258"/>
    <w:rsid w:val="7E0667F9"/>
    <w:rsid w:val="7E6F52F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qFormat="1" w:unhideWhenUsed="0" w:uiPriority="99" w:semiHidden="0" w:name="toa heading"/>
    <w:lsdException w:uiPriority="0" w:name="List" w:locked="1"/>
    <w:lsdException w:uiPriority="0" w:name="List Bullet" w:locked="1"/>
    <w:lsdException w:uiPriority="0" w:name="List Number" w:locked="1"/>
    <w:lsdException w:qFormat="1" w:unhideWhenUsed="0" w:uiPriority="99" w:semiHidden="0" w:name="List 2"/>
    <w:lsdException w:qFormat="1" w:unhideWhenUsed="0" w:uiPriority="99" w:semiHidden="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qFormat="1" w:unhideWhenUsed="0" w:uiPriority="99" w:semiHidden="0" w:name="Date"/>
    <w:lsdException w:uiPriority="0" w:name="Body Text First Indent" w:locked="1"/>
    <w:lsdException w:qFormat="1" w:unhideWhenUsed="0" w:uiPriority="99" w:semiHidden="0" w:name="Body Text First Indent 2"/>
    <w:lsdException w:uiPriority="0" w:name="Note Heading" w:locked="1"/>
    <w:lsdException w:uiPriority="0"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0" w:name="Document Map" w:locked="1"/>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0"/>
      <w:lang w:val="en-US" w:eastAsia="zh-CN" w:bidi="ar-SA"/>
    </w:rPr>
  </w:style>
  <w:style w:type="paragraph" w:styleId="2">
    <w:name w:val="heading 1"/>
    <w:basedOn w:val="1"/>
    <w:next w:val="1"/>
    <w:link w:val="53"/>
    <w:qFormat/>
    <w:uiPriority w:val="99"/>
    <w:pPr>
      <w:keepNext/>
      <w:keepLines/>
      <w:spacing w:before="340" w:after="330" w:line="576" w:lineRule="auto"/>
      <w:jc w:val="center"/>
      <w:outlineLvl w:val="0"/>
    </w:pPr>
    <w:rPr>
      <w:rFonts w:ascii="黑体" w:hAnsi="Times New Roman" w:eastAsia="黑体"/>
      <w:b/>
      <w:bCs/>
      <w:kern w:val="44"/>
      <w:sz w:val="24"/>
      <w:szCs w:val="44"/>
    </w:rPr>
  </w:style>
  <w:style w:type="paragraph" w:styleId="3">
    <w:name w:val="heading 2"/>
    <w:basedOn w:val="1"/>
    <w:next w:val="1"/>
    <w:link w:val="54"/>
    <w:qFormat/>
    <w:uiPriority w:val="99"/>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55"/>
    <w:qFormat/>
    <w:uiPriority w:val="99"/>
    <w:pPr>
      <w:keepNext/>
      <w:keepLines/>
      <w:spacing w:before="260" w:after="260" w:line="413" w:lineRule="auto"/>
      <w:outlineLvl w:val="2"/>
    </w:pPr>
    <w:rPr>
      <w:rFonts w:ascii="Times New Roman" w:hAnsi="Times New Roman" w:eastAsia="宋体"/>
      <w:b/>
      <w:bCs/>
      <w:kern w:val="0"/>
      <w:sz w:val="32"/>
      <w:szCs w:val="32"/>
    </w:rPr>
  </w:style>
  <w:style w:type="paragraph" w:styleId="5">
    <w:name w:val="heading 4"/>
    <w:basedOn w:val="1"/>
    <w:next w:val="1"/>
    <w:link w:val="56"/>
    <w:qFormat/>
    <w:uiPriority w:val="99"/>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7"/>
    <w:qFormat/>
    <w:uiPriority w:val="99"/>
    <w:pPr>
      <w:keepNext/>
      <w:keepLines/>
      <w:spacing w:before="280" w:after="290" w:line="376" w:lineRule="auto"/>
      <w:outlineLvl w:val="4"/>
    </w:pPr>
    <w:rPr>
      <w:rFonts w:ascii="Times New Roman" w:hAnsi="Times New Roman"/>
      <w:b/>
      <w:bCs/>
      <w:sz w:val="28"/>
      <w:szCs w:val="28"/>
    </w:rPr>
  </w:style>
  <w:style w:type="character" w:default="1" w:styleId="34">
    <w:name w:val="Default Paragraph Font"/>
    <w:semiHidden/>
    <w:qFormat/>
    <w:uiPriority w:val="99"/>
  </w:style>
  <w:style w:type="table" w:default="1" w:styleId="33">
    <w:name w:val="Normal Table"/>
    <w:unhideWhenUsed/>
    <w:qFormat/>
    <w:uiPriority w:val="99"/>
    <w:tblPr>
      <w:tblCellMar>
        <w:top w:w="0" w:type="dxa"/>
        <w:left w:w="108" w:type="dxa"/>
        <w:bottom w:w="0" w:type="dxa"/>
        <w:right w:w="108" w:type="dxa"/>
      </w:tblCellMar>
    </w:tblPr>
  </w:style>
  <w:style w:type="paragraph" w:styleId="7">
    <w:name w:val="List 3"/>
    <w:basedOn w:val="1"/>
    <w:qFormat/>
    <w:locked/>
    <w:uiPriority w:val="99"/>
    <w:pPr>
      <w:ind w:left="100" w:leftChars="400" w:hanging="200" w:hangingChars="200"/>
    </w:pPr>
  </w:style>
  <w:style w:type="paragraph" w:styleId="8">
    <w:name w:val="toc 7"/>
    <w:basedOn w:val="1"/>
    <w:next w:val="1"/>
    <w:qFormat/>
    <w:uiPriority w:val="99"/>
    <w:pPr>
      <w:ind w:left="2520" w:leftChars="1200"/>
    </w:pPr>
  </w:style>
  <w:style w:type="paragraph" w:styleId="9">
    <w:name w:val="Normal Indent"/>
    <w:basedOn w:val="1"/>
    <w:qFormat/>
    <w:uiPriority w:val="99"/>
    <w:pPr>
      <w:adjustRightInd w:val="0"/>
      <w:spacing w:line="360" w:lineRule="auto"/>
      <w:ind w:firstLine="480" w:firstLineChars="200"/>
    </w:pPr>
    <w:rPr>
      <w:rFonts w:ascii="Calibri" w:hAnsi="Calibri" w:eastAsia="仿宋_GB2312"/>
      <w:kern w:val="0"/>
      <w:sz w:val="24"/>
      <w:szCs w:val="24"/>
    </w:rPr>
  </w:style>
  <w:style w:type="paragraph" w:styleId="10">
    <w:name w:val="toa heading"/>
    <w:basedOn w:val="1"/>
    <w:next w:val="1"/>
    <w:qFormat/>
    <w:uiPriority w:val="99"/>
    <w:pPr>
      <w:spacing w:before="120"/>
    </w:pPr>
    <w:rPr>
      <w:rFonts w:ascii="Arial" w:hAnsi="Arial"/>
      <w:sz w:val="24"/>
    </w:rPr>
  </w:style>
  <w:style w:type="paragraph" w:styleId="11">
    <w:name w:val="annotation text"/>
    <w:basedOn w:val="1"/>
    <w:link w:val="59"/>
    <w:qFormat/>
    <w:uiPriority w:val="99"/>
    <w:pPr>
      <w:jc w:val="left"/>
    </w:pPr>
  </w:style>
  <w:style w:type="paragraph" w:styleId="12">
    <w:name w:val="Body Text 3"/>
    <w:basedOn w:val="1"/>
    <w:link w:val="60"/>
    <w:qFormat/>
    <w:uiPriority w:val="99"/>
    <w:pPr>
      <w:snapToGrid w:val="0"/>
      <w:spacing w:line="300" w:lineRule="auto"/>
    </w:pPr>
    <w:rPr>
      <w:rFonts w:ascii="隶书" w:hAnsi="华文细黑" w:eastAsia="隶书"/>
      <w:b/>
      <w:kern w:val="0"/>
      <w:sz w:val="110"/>
      <w:szCs w:val="24"/>
    </w:rPr>
  </w:style>
  <w:style w:type="paragraph" w:styleId="13">
    <w:name w:val="Body Text"/>
    <w:basedOn w:val="1"/>
    <w:link w:val="61"/>
    <w:qFormat/>
    <w:uiPriority w:val="99"/>
    <w:rPr>
      <w:rFonts w:ascii="Times New Roman" w:hAnsi="Times New Roman" w:eastAsia="宋体"/>
      <w:kern w:val="0"/>
      <w:sz w:val="24"/>
      <w:szCs w:val="24"/>
    </w:rPr>
  </w:style>
  <w:style w:type="paragraph" w:styleId="14">
    <w:name w:val="Body Text Indent"/>
    <w:basedOn w:val="1"/>
    <w:link w:val="62"/>
    <w:qFormat/>
    <w:uiPriority w:val="99"/>
    <w:pPr>
      <w:ind w:left="420"/>
    </w:pPr>
    <w:rPr>
      <w:rFonts w:ascii="Times New Roman" w:hAnsi="Times New Roman" w:eastAsia="宋体"/>
      <w:kern w:val="0"/>
      <w:sz w:val="20"/>
    </w:rPr>
  </w:style>
  <w:style w:type="paragraph" w:styleId="15">
    <w:name w:val="List 2"/>
    <w:basedOn w:val="1"/>
    <w:qFormat/>
    <w:uiPriority w:val="99"/>
    <w:pPr>
      <w:ind w:left="100" w:leftChars="200" w:hanging="200" w:hangingChars="200"/>
    </w:pPr>
  </w:style>
  <w:style w:type="paragraph" w:styleId="16">
    <w:name w:val="toc 5"/>
    <w:basedOn w:val="1"/>
    <w:next w:val="1"/>
    <w:qFormat/>
    <w:uiPriority w:val="99"/>
    <w:pPr>
      <w:ind w:left="1680" w:leftChars="800"/>
    </w:pPr>
  </w:style>
  <w:style w:type="paragraph" w:styleId="17">
    <w:name w:val="toc 3"/>
    <w:basedOn w:val="1"/>
    <w:next w:val="1"/>
    <w:qFormat/>
    <w:uiPriority w:val="99"/>
    <w:pPr>
      <w:ind w:left="400" w:leftChars="400"/>
    </w:pPr>
  </w:style>
  <w:style w:type="paragraph" w:styleId="18">
    <w:name w:val="Plain Text"/>
    <w:basedOn w:val="1"/>
    <w:link w:val="58"/>
    <w:qFormat/>
    <w:uiPriority w:val="99"/>
    <w:rPr>
      <w:rFonts w:ascii="宋体" w:hAnsi="Courier New" w:eastAsia="宋体"/>
      <w:kern w:val="0"/>
      <w:sz w:val="20"/>
    </w:rPr>
  </w:style>
  <w:style w:type="paragraph" w:styleId="19">
    <w:name w:val="toc 8"/>
    <w:basedOn w:val="1"/>
    <w:next w:val="1"/>
    <w:qFormat/>
    <w:uiPriority w:val="99"/>
    <w:pPr>
      <w:ind w:left="2940" w:leftChars="1400"/>
    </w:pPr>
  </w:style>
  <w:style w:type="paragraph" w:styleId="20">
    <w:name w:val="Date"/>
    <w:basedOn w:val="1"/>
    <w:next w:val="1"/>
    <w:link w:val="63"/>
    <w:qFormat/>
    <w:uiPriority w:val="99"/>
    <w:rPr>
      <w:rFonts w:ascii="宋体" w:hAnsi="Courier New" w:eastAsia="宋体"/>
      <w:kern w:val="0"/>
      <w:sz w:val="20"/>
    </w:rPr>
  </w:style>
  <w:style w:type="paragraph" w:styleId="21">
    <w:name w:val="Body Text Indent 2"/>
    <w:basedOn w:val="1"/>
    <w:link w:val="64"/>
    <w:qFormat/>
    <w:uiPriority w:val="99"/>
    <w:pPr>
      <w:spacing w:line="360" w:lineRule="exact"/>
      <w:ind w:firstLine="420" w:firstLineChars="200"/>
    </w:pPr>
    <w:rPr>
      <w:rFonts w:ascii="Times New Roman" w:hAnsi="Times New Roman" w:eastAsia="宋体"/>
      <w:kern w:val="0"/>
      <w:sz w:val="20"/>
    </w:rPr>
  </w:style>
  <w:style w:type="paragraph" w:styleId="22">
    <w:name w:val="Balloon Text"/>
    <w:basedOn w:val="1"/>
    <w:link w:val="65"/>
    <w:qFormat/>
    <w:uiPriority w:val="99"/>
    <w:rPr>
      <w:rFonts w:ascii="Times New Roman" w:hAnsi="Times New Roman" w:eastAsia="宋体"/>
      <w:kern w:val="0"/>
      <w:sz w:val="18"/>
      <w:szCs w:val="18"/>
    </w:rPr>
  </w:style>
  <w:style w:type="paragraph" w:styleId="23">
    <w:name w:val="footer"/>
    <w:basedOn w:val="1"/>
    <w:link w:val="66"/>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24">
    <w:name w:val="header"/>
    <w:basedOn w:val="1"/>
    <w:link w:val="68"/>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25">
    <w:name w:val="toc 1"/>
    <w:basedOn w:val="1"/>
    <w:next w:val="1"/>
    <w:qFormat/>
    <w:uiPriority w:val="99"/>
    <w:pPr>
      <w:tabs>
        <w:tab w:val="right" w:leader="dot" w:pos="9174"/>
      </w:tabs>
      <w:spacing w:line="360" w:lineRule="exact"/>
    </w:pPr>
    <w:rPr>
      <w:sz w:val="24"/>
      <w:szCs w:val="24"/>
    </w:rPr>
  </w:style>
  <w:style w:type="paragraph" w:styleId="26">
    <w:name w:val="toc 4"/>
    <w:basedOn w:val="1"/>
    <w:next w:val="1"/>
    <w:qFormat/>
    <w:uiPriority w:val="99"/>
    <w:pPr>
      <w:ind w:left="1260" w:leftChars="600"/>
    </w:pPr>
  </w:style>
  <w:style w:type="paragraph" w:styleId="27">
    <w:name w:val="toc 6"/>
    <w:basedOn w:val="1"/>
    <w:next w:val="1"/>
    <w:qFormat/>
    <w:uiPriority w:val="99"/>
    <w:pPr>
      <w:ind w:left="2100" w:leftChars="1000"/>
    </w:pPr>
  </w:style>
  <w:style w:type="paragraph" w:styleId="28">
    <w:name w:val="Body Text Indent 3"/>
    <w:basedOn w:val="1"/>
    <w:link w:val="69"/>
    <w:qFormat/>
    <w:uiPriority w:val="99"/>
    <w:pPr>
      <w:spacing w:line="360" w:lineRule="exact"/>
      <w:ind w:firstLine="387" w:firstLineChars="200"/>
    </w:pPr>
    <w:rPr>
      <w:rFonts w:ascii="Times New Roman" w:hAnsi="Times New Roman" w:eastAsia="宋体"/>
      <w:kern w:val="0"/>
      <w:sz w:val="20"/>
    </w:rPr>
  </w:style>
  <w:style w:type="paragraph" w:styleId="29">
    <w:name w:val="toc 2"/>
    <w:basedOn w:val="1"/>
    <w:next w:val="1"/>
    <w:qFormat/>
    <w:uiPriority w:val="99"/>
    <w:pPr>
      <w:tabs>
        <w:tab w:val="right" w:leader="dot" w:pos="9174"/>
      </w:tabs>
      <w:ind w:firstLine="480" w:firstLineChars="200"/>
    </w:pPr>
    <w:rPr>
      <w:sz w:val="24"/>
      <w:szCs w:val="24"/>
    </w:rPr>
  </w:style>
  <w:style w:type="paragraph" w:styleId="30">
    <w:name w:val="toc 9"/>
    <w:basedOn w:val="1"/>
    <w:next w:val="1"/>
    <w:qFormat/>
    <w:uiPriority w:val="99"/>
    <w:pPr>
      <w:ind w:left="3360" w:leftChars="1600"/>
    </w:pPr>
  </w:style>
  <w:style w:type="paragraph" w:styleId="3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2">
    <w:name w:val="Body Text First Indent 2"/>
    <w:basedOn w:val="14"/>
    <w:next w:val="1"/>
    <w:link w:val="67"/>
    <w:qFormat/>
    <w:uiPriority w:val="99"/>
    <w:pPr>
      <w:spacing w:after="120"/>
      <w:ind w:left="480" w:leftChars="200" w:firstLine="210" w:firstLineChars="100"/>
      <w:jc w:val="left"/>
    </w:pPr>
    <w:rPr>
      <w:rFonts w:ascii="DFKai-SB" w:eastAsia="DFKai-SB"/>
      <w:sz w:val="28"/>
      <w:lang w:eastAsia="zh-TW"/>
    </w:rPr>
  </w:style>
  <w:style w:type="character" w:styleId="35">
    <w:name w:val="Strong"/>
    <w:basedOn w:val="34"/>
    <w:qFormat/>
    <w:uiPriority w:val="99"/>
    <w:rPr>
      <w:rFonts w:cs="Times New Roman"/>
      <w:b/>
    </w:rPr>
  </w:style>
  <w:style w:type="character" w:styleId="36">
    <w:name w:val="page number"/>
    <w:basedOn w:val="34"/>
    <w:qFormat/>
    <w:uiPriority w:val="99"/>
    <w:rPr>
      <w:rFonts w:cs="Times New Roman"/>
    </w:rPr>
  </w:style>
  <w:style w:type="character" w:styleId="37">
    <w:name w:val="FollowedHyperlink"/>
    <w:basedOn w:val="34"/>
    <w:qFormat/>
    <w:uiPriority w:val="99"/>
    <w:rPr>
      <w:rFonts w:cs="Times New Roman"/>
      <w:color w:val="800080"/>
      <w:u w:val="none"/>
    </w:rPr>
  </w:style>
  <w:style w:type="character" w:styleId="38">
    <w:name w:val="Hyperlink"/>
    <w:basedOn w:val="34"/>
    <w:qFormat/>
    <w:uiPriority w:val="99"/>
    <w:rPr>
      <w:rFonts w:cs="Times New Roman"/>
      <w:color w:val="0000FF"/>
      <w:u w:val="none"/>
    </w:rPr>
  </w:style>
  <w:style w:type="character" w:styleId="39">
    <w:name w:val="annotation reference"/>
    <w:basedOn w:val="34"/>
    <w:qFormat/>
    <w:uiPriority w:val="99"/>
    <w:rPr>
      <w:rFonts w:cs="Times New Roman"/>
      <w:sz w:val="21"/>
    </w:rPr>
  </w:style>
  <w:style w:type="paragraph" w:customStyle="1" w:styleId="40">
    <w:name w:val="No Spacing1"/>
    <w:link w:val="71"/>
    <w:qFormat/>
    <w:uiPriority w:val="99"/>
    <w:rPr>
      <w:rFonts w:ascii="Times New Roman" w:hAnsi="Times New Roman" w:eastAsia="宋体" w:cs="Times New Roman"/>
      <w:kern w:val="0"/>
      <w:sz w:val="22"/>
      <w:szCs w:val="22"/>
      <w:lang w:val="en-US" w:eastAsia="zh-CN" w:bidi="ar-SA"/>
    </w:rPr>
  </w:style>
  <w:style w:type="paragraph" w:customStyle="1" w:styleId="41">
    <w:name w:val="Char2"/>
    <w:basedOn w:val="1"/>
    <w:qFormat/>
    <w:uiPriority w:val="99"/>
    <w:rPr>
      <w:rFonts w:ascii="Tahoma" w:hAnsi="Tahoma"/>
      <w:sz w:val="24"/>
    </w:rPr>
  </w:style>
  <w:style w:type="paragraph" w:customStyle="1" w:styleId="42">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bCs w:val="0"/>
      <w:sz w:val="28"/>
      <w:szCs w:val="20"/>
    </w:rPr>
  </w:style>
  <w:style w:type="paragraph" w:customStyle="1" w:styleId="43">
    <w:name w:val="p19"/>
    <w:basedOn w:val="1"/>
    <w:qFormat/>
    <w:uiPriority w:val="99"/>
    <w:pPr>
      <w:widowControl/>
      <w:ind w:firstLine="420"/>
    </w:pPr>
    <w:rPr>
      <w:kern w:val="0"/>
      <w:szCs w:val="21"/>
    </w:rPr>
  </w:style>
  <w:style w:type="paragraph" w:customStyle="1" w:styleId="44">
    <w:name w:val="Char Char 字元 字元 字元 Char Char Char Char"/>
    <w:basedOn w:val="1"/>
    <w:qFormat/>
    <w:uiPriority w:val="99"/>
    <w:pPr>
      <w:adjustRightInd w:val="0"/>
      <w:spacing w:line="360" w:lineRule="auto"/>
    </w:pPr>
    <w:rPr>
      <w:kern w:val="0"/>
      <w:sz w:val="24"/>
    </w:rPr>
  </w:style>
  <w:style w:type="paragraph" w:customStyle="1" w:styleId="45">
    <w:name w:val="p18"/>
    <w:basedOn w:val="1"/>
    <w:qFormat/>
    <w:uiPriority w:val="99"/>
    <w:pPr>
      <w:widowControl/>
      <w:snapToGrid w:val="0"/>
      <w:spacing w:line="360" w:lineRule="atLeast"/>
      <w:ind w:firstLine="482"/>
    </w:pPr>
    <w:rPr>
      <w:kern w:val="0"/>
      <w:sz w:val="24"/>
      <w:szCs w:val="24"/>
    </w:rPr>
  </w:style>
  <w:style w:type="paragraph" w:customStyle="1" w:styleId="46">
    <w:name w:val="List Paragraph1"/>
    <w:basedOn w:val="1"/>
    <w:qFormat/>
    <w:uiPriority w:val="99"/>
    <w:pPr>
      <w:ind w:firstLine="420" w:firstLineChars="200"/>
    </w:pPr>
  </w:style>
  <w:style w:type="paragraph" w:customStyle="1" w:styleId="47">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48">
    <w:name w:val="p0"/>
    <w:basedOn w:val="1"/>
    <w:qFormat/>
    <w:uiPriority w:val="99"/>
    <w:pPr>
      <w:widowControl/>
    </w:pPr>
    <w:rPr>
      <w:kern w:val="0"/>
    </w:rPr>
  </w:style>
  <w:style w:type="paragraph" w:customStyle="1" w:styleId="49">
    <w:name w:val="Char Char2 Char Char"/>
    <w:basedOn w:val="1"/>
    <w:qFormat/>
    <w:uiPriority w:val="99"/>
    <w:rPr>
      <w:szCs w:val="24"/>
    </w:rPr>
  </w:style>
  <w:style w:type="paragraph" w:customStyle="1" w:styleId="50">
    <w:name w:val="WPSOffice手动目录 1"/>
    <w:qFormat/>
    <w:uiPriority w:val="99"/>
    <w:rPr>
      <w:rFonts w:ascii="等线" w:hAnsi="等线" w:eastAsia="等线" w:cs="Times New Roman"/>
      <w:kern w:val="0"/>
      <w:sz w:val="20"/>
      <w:szCs w:val="20"/>
      <w:lang w:val="en-US" w:eastAsia="zh-CN" w:bidi="ar-SA"/>
    </w:rPr>
  </w:style>
  <w:style w:type="paragraph" w:customStyle="1" w:styleId="51">
    <w:name w:val="WPSOffice手动目录 2"/>
    <w:qFormat/>
    <w:uiPriority w:val="99"/>
    <w:pPr>
      <w:ind w:left="200" w:leftChars="200"/>
    </w:pPr>
    <w:rPr>
      <w:rFonts w:ascii="等线" w:hAnsi="等线" w:eastAsia="等线" w:cs="Times New Roman"/>
      <w:kern w:val="0"/>
      <w:sz w:val="20"/>
      <w:szCs w:val="20"/>
      <w:lang w:val="en-US" w:eastAsia="zh-CN" w:bidi="ar-SA"/>
    </w:rPr>
  </w:style>
  <w:style w:type="paragraph" w:customStyle="1" w:styleId="5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Heading 1 Char"/>
    <w:basedOn w:val="34"/>
    <w:link w:val="2"/>
    <w:qFormat/>
    <w:locked/>
    <w:uiPriority w:val="99"/>
    <w:rPr>
      <w:rFonts w:ascii="黑体" w:hAnsi="Times New Roman" w:eastAsia="黑体"/>
      <w:b/>
      <w:kern w:val="44"/>
      <w:sz w:val="44"/>
    </w:rPr>
  </w:style>
  <w:style w:type="character" w:customStyle="1" w:styleId="54">
    <w:name w:val="Heading 2 Char"/>
    <w:basedOn w:val="34"/>
    <w:link w:val="3"/>
    <w:qFormat/>
    <w:locked/>
    <w:uiPriority w:val="99"/>
    <w:rPr>
      <w:rFonts w:ascii="Arial" w:hAnsi="Arial" w:eastAsia="黑体"/>
      <w:b/>
      <w:sz w:val="32"/>
    </w:rPr>
  </w:style>
  <w:style w:type="character" w:customStyle="1" w:styleId="55">
    <w:name w:val="Heading 3 Char"/>
    <w:basedOn w:val="34"/>
    <w:link w:val="4"/>
    <w:qFormat/>
    <w:locked/>
    <w:uiPriority w:val="99"/>
    <w:rPr>
      <w:rFonts w:ascii="Times New Roman" w:hAnsi="Times New Roman" w:eastAsia="宋体"/>
      <w:b/>
      <w:sz w:val="32"/>
    </w:rPr>
  </w:style>
  <w:style w:type="character" w:customStyle="1" w:styleId="56">
    <w:name w:val="Heading 4 Char"/>
    <w:basedOn w:val="34"/>
    <w:link w:val="5"/>
    <w:semiHidden/>
    <w:qFormat/>
    <w:uiPriority w:val="9"/>
    <w:rPr>
      <w:rFonts w:ascii="Cambria" w:hAnsi="Cambria" w:eastAsia="宋体" w:cs="黑体"/>
      <w:b/>
      <w:bCs/>
      <w:sz w:val="28"/>
      <w:szCs w:val="28"/>
    </w:rPr>
  </w:style>
  <w:style w:type="character" w:customStyle="1" w:styleId="57">
    <w:name w:val="Heading 5 Char"/>
    <w:basedOn w:val="34"/>
    <w:link w:val="6"/>
    <w:semiHidden/>
    <w:qFormat/>
    <w:uiPriority w:val="9"/>
    <w:rPr>
      <w:rFonts w:ascii="等线" w:hAnsi="等线" w:eastAsia="等线"/>
      <w:b/>
      <w:bCs/>
      <w:sz w:val="28"/>
      <w:szCs w:val="28"/>
    </w:rPr>
  </w:style>
  <w:style w:type="character" w:customStyle="1" w:styleId="58">
    <w:name w:val="Plain Text Char"/>
    <w:basedOn w:val="34"/>
    <w:link w:val="18"/>
    <w:qFormat/>
    <w:locked/>
    <w:uiPriority w:val="99"/>
    <w:rPr>
      <w:rFonts w:ascii="宋体" w:hAnsi="Courier New" w:eastAsia="宋体"/>
      <w:sz w:val="20"/>
    </w:rPr>
  </w:style>
  <w:style w:type="character" w:customStyle="1" w:styleId="59">
    <w:name w:val="Comment Text Char"/>
    <w:basedOn w:val="34"/>
    <w:link w:val="11"/>
    <w:semiHidden/>
    <w:qFormat/>
    <w:uiPriority w:val="99"/>
    <w:rPr>
      <w:rFonts w:ascii="等线" w:hAnsi="等线" w:eastAsia="等线"/>
      <w:szCs w:val="20"/>
    </w:rPr>
  </w:style>
  <w:style w:type="character" w:customStyle="1" w:styleId="60">
    <w:name w:val="Body Text 3 Char"/>
    <w:basedOn w:val="34"/>
    <w:link w:val="12"/>
    <w:qFormat/>
    <w:locked/>
    <w:uiPriority w:val="99"/>
    <w:rPr>
      <w:rFonts w:ascii="隶书" w:hAnsi="华文细黑" w:eastAsia="隶书"/>
      <w:b/>
      <w:sz w:val="24"/>
    </w:rPr>
  </w:style>
  <w:style w:type="character" w:customStyle="1" w:styleId="61">
    <w:name w:val="Body Text Char"/>
    <w:basedOn w:val="34"/>
    <w:link w:val="13"/>
    <w:qFormat/>
    <w:locked/>
    <w:uiPriority w:val="99"/>
    <w:rPr>
      <w:rFonts w:ascii="Times New Roman" w:hAnsi="Times New Roman" w:eastAsia="宋体"/>
      <w:sz w:val="24"/>
    </w:rPr>
  </w:style>
  <w:style w:type="character" w:customStyle="1" w:styleId="62">
    <w:name w:val="Body Text Indent Char"/>
    <w:basedOn w:val="34"/>
    <w:link w:val="14"/>
    <w:qFormat/>
    <w:locked/>
    <w:uiPriority w:val="99"/>
    <w:rPr>
      <w:rFonts w:ascii="Times New Roman" w:hAnsi="Times New Roman" w:eastAsia="宋体"/>
      <w:sz w:val="20"/>
    </w:rPr>
  </w:style>
  <w:style w:type="character" w:customStyle="1" w:styleId="63">
    <w:name w:val="Date Char"/>
    <w:basedOn w:val="34"/>
    <w:link w:val="20"/>
    <w:qFormat/>
    <w:locked/>
    <w:uiPriority w:val="99"/>
    <w:rPr>
      <w:rFonts w:ascii="宋体" w:hAnsi="Courier New" w:eastAsia="宋体"/>
      <w:sz w:val="20"/>
    </w:rPr>
  </w:style>
  <w:style w:type="character" w:customStyle="1" w:styleId="64">
    <w:name w:val="Body Text Indent 2 Char"/>
    <w:basedOn w:val="34"/>
    <w:link w:val="21"/>
    <w:qFormat/>
    <w:locked/>
    <w:uiPriority w:val="99"/>
    <w:rPr>
      <w:rFonts w:ascii="Times New Roman" w:hAnsi="Times New Roman" w:eastAsia="宋体"/>
      <w:sz w:val="20"/>
    </w:rPr>
  </w:style>
  <w:style w:type="character" w:customStyle="1" w:styleId="65">
    <w:name w:val="Balloon Text Char"/>
    <w:basedOn w:val="34"/>
    <w:link w:val="22"/>
    <w:semiHidden/>
    <w:qFormat/>
    <w:locked/>
    <w:uiPriority w:val="99"/>
    <w:rPr>
      <w:rFonts w:ascii="Times New Roman" w:hAnsi="Times New Roman" w:eastAsia="宋体"/>
      <w:sz w:val="18"/>
    </w:rPr>
  </w:style>
  <w:style w:type="character" w:customStyle="1" w:styleId="66">
    <w:name w:val="Footer Char"/>
    <w:basedOn w:val="34"/>
    <w:link w:val="23"/>
    <w:qFormat/>
    <w:locked/>
    <w:uiPriority w:val="99"/>
    <w:rPr>
      <w:sz w:val="18"/>
    </w:rPr>
  </w:style>
  <w:style w:type="character" w:customStyle="1" w:styleId="67">
    <w:name w:val="Body Text First Indent 2 Char"/>
    <w:basedOn w:val="62"/>
    <w:link w:val="32"/>
    <w:semiHidden/>
    <w:qFormat/>
    <w:uiPriority w:val="99"/>
    <w:rPr>
      <w:rFonts w:ascii="等线" w:hAnsi="等线" w:eastAsia="等线"/>
      <w:szCs w:val="20"/>
    </w:rPr>
  </w:style>
  <w:style w:type="character" w:customStyle="1" w:styleId="68">
    <w:name w:val="Header Char"/>
    <w:basedOn w:val="34"/>
    <w:link w:val="24"/>
    <w:qFormat/>
    <w:locked/>
    <w:uiPriority w:val="99"/>
    <w:rPr>
      <w:sz w:val="18"/>
    </w:rPr>
  </w:style>
  <w:style w:type="character" w:customStyle="1" w:styleId="69">
    <w:name w:val="Body Text Indent 3 Char"/>
    <w:basedOn w:val="34"/>
    <w:link w:val="28"/>
    <w:qFormat/>
    <w:locked/>
    <w:uiPriority w:val="99"/>
    <w:rPr>
      <w:rFonts w:ascii="Times New Roman" w:hAnsi="Times New Roman" w:eastAsia="宋体"/>
      <w:sz w:val="20"/>
    </w:rPr>
  </w:style>
  <w:style w:type="character" w:customStyle="1" w:styleId="70">
    <w:name w:val="apple-converted-space"/>
    <w:basedOn w:val="34"/>
    <w:qFormat/>
    <w:uiPriority w:val="99"/>
    <w:rPr>
      <w:rFonts w:cs="Times New Roman"/>
    </w:rPr>
  </w:style>
  <w:style w:type="character" w:customStyle="1" w:styleId="71">
    <w:name w:val="无间隔 Char"/>
    <w:link w:val="40"/>
    <w:qFormat/>
    <w:locked/>
    <w:uiPriority w:val="99"/>
    <w:rPr>
      <w:sz w:val="22"/>
      <w:lang w:val="en-US" w:eastAsia="zh-CN"/>
    </w:rPr>
  </w:style>
  <w:style w:type="paragraph" w:customStyle="1" w:styleId="72">
    <w:name w:val="表格文字"/>
    <w:basedOn w:val="1"/>
    <w:qFormat/>
    <w:uiPriority w:val="0"/>
    <w:pPr>
      <w:adjustRightInd w:val="0"/>
      <w:spacing w:line="300" w:lineRule="exact"/>
      <w:ind w:left="0"/>
      <w:jc w:val="left"/>
      <w:textAlignment w:val="baseline"/>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49"/>
    <customShpInfo spid="_x0000_s2050"/>
    <customShpInfo spid="_x0000_s2055"/>
    <customShpInfo spid="_x0000_s2053"/>
    <customShpInfo spid="_x0000_s2054"/>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89</Pages>
  <Words>24233</Words>
  <Characters>26216</Characters>
  <Lines>0</Lines>
  <Paragraphs>0</Paragraphs>
  <TotalTime>43</TotalTime>
  <ScaleCrop>false</ScaleCrop>
  <LinksUpToDate>false</LinksUpToDate>
  <CharactersWithSpaces>26753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2021-03-22T09:34:00Z</dcterms:created>
  <dc:creator>Lenovo User</dc:creator>
  <cp:lastModifiedBy>PC</cp:lastModifiedBy>
  <cp:lastPrinted>2023-03-16T08:06:00Z</cp:lastPrinted>
  <dcterms:modified xsi:type="dcterms:W3CDTF">2025-04-29T03:05:43Z</dcterms:modified>
  <dc:title>济钢新村片区排水管网及泵站改造工程监理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D64FE8E87F0F4AC2BFB3CC8E8FADB6D2</vt:lpwstr>
  </property>
  <property fmtid="{D5CDD505-2E9C-101B-9397-08002B2CF9AE}" pid="4" name="KSOTemplateDocerSaveRecord">
    <vt:lpwstr>eyJoZGlkIjoiMDBmM2U2NGM4YTI0MGM2NWY3MGIxYjIxZmY1NmM0YzMiLCJ1c2VySWQiOiIzOTIxNjM0OTYifQ==</vt:lpwstr>
  </property>
</Properties>
</file>