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83D1D">
      <w:pPr>
        <w:shd w:val="clear"/>
        <w:autoSpaceDE w:val="0"/>
        <w:autoSpaceDN w:val="0"/>
        <w:ind w:right="840"/>
        <w:jc w:val="left"/>
        <w:rPr>
          <w:rFonts w:hint="eastAsia" w:ascii="黑体" w:eastAsia="黑体"/>
          <w:color w:val="auto"/>
          <w:highlight w:val="none"/>
          <w:lang w:val="en-US" w:eastAsia="zh-CN"/>
        </w:rPr>
      </w:pPr>
      <w:r>
        <w:rPr>
          <w:rFonts w:hint="eastAsia" w:ascii="黑体" w:eastAsia="黑体"/>
          <w:color w:val="auto"/>
          <w:highlight w:val="none"/>
          <w:lang w:val="en-US" w:eastAsia="zh-CN"/>
        </w:rPr>
        <w:t xml:space="preserve"> </w:t>
      </w:r>
    </w:p>
    <w:p w14:paraId="3368D724">
      <w:pPr>
        <w:shd w:val="clear"/>
        <w:autoSpaceDE w:val="0"/>
        <w:autoSpaceDN w:val="0"/>
        <w:jc w:val="left"/>
        <w:rPr>
          <w:rFonts w:hint="default" w:ascii="黑体" w:eastAsia="黑体"/>
          <w:color w:val="auto"/>
          <w:highlight w:val="none"/>
          <w:lang w:val="zh-CN"/>
        </w:rPr>
      </w:pPr>
    </w:p>
    <w:p w14:paraId="13F303D1">
      <w:pPr>
        <w:shd w:val="clear"/>
        <w:autoSpaceDE w:val="0"/>
        <w:autoSpaceDN w:val="0"/>
        <w:jc w:val="left"/>
        <w:rPr>
          <w:rFonts w:hint="default" w:ascii="黑体" w:eastAsia="黑体"/>
          <w:b/>
          <w:color w:val="auto"/>
          <w:sz w:val="52"/>
          <w:highlight w:val="none"/>
          <w:lang w:val="zh-CN"/>
        </w:rPr>
      </w:pPr>
    </w:p>
    <w:p w14:paraId="3FC776E8">
      <w:pPr>
        <w:shd w:val="clear"/>
        <w:autoSpaceDE w:val="0"/>
        <w:autoSpaceDN w:val="0"/>
        <w:spacing w:line="360" w:lineRule="auto"/>
        <w:jc w:val="center"/>
        <w:rPr>
          <w:rFonts w:hint="eastAsia"/>
          <w:color w:val="auto"/>
          <w:highlight w:val="none"/>
          <w:lang w:eastAsia="zh-CN"/>
        </w:rPr>
      </w:pPr>
      <w:r>
        <w:rPr>
          <w:rFonts w:hint="eastAsia" w:ascii="黑体" w:eastAsia="黑体"/>
          <w:color w:val="auto"/>
          <w:sz w:val="60"/>
          <w:szCs w:val="52"/>
          <w:highlight w:val="none"/>
          <w:lang w:val="en-US" w:eastAsia="zh-CN"/>
        </w:rPr>
        <w:t>泰安市生态环境局岱岳分局2025年度网格化监管监督(旅开区)服务项目</w:t>
      </w:r>
      <w:bookmarkStart w:id="110" w:name="_GoBack"/>
    </w:p>
    <w:bookmarkEnd w:id="110"/>
    <w:p w14:paraId="117EB4F4">
      <w:pPr>
        <w:shd w:val="clear"/>
        <w:autoSpaceDE w:val="0"/>
        <w:autoSpaceDN w:val="0"/>
        <w:jc w:val="both"/>
        <w:rPr>
          <w:rFonts w:ascii="黑体" w:eastAsia="黑体"/>
          <w:color w:val="auto"/>
          <w:sz w:val="60"/>
          <w:szCs w:val="52"/>
          <w:highlight w:val="none"/>
          <w:lang w:val="zh-CN"/>
        </w:rPr>
      </w:pPr>
    </w:p>
    <w:p w14:paraId="6EA5BC95">
      <w:pPr>
        <w:pStyle w:val="26"/>
        <w:shd w:val="clear"/>
        <w:rPr>
          <w:rFonts w:ascii="黑体" w:eastAsia="黑体"/>
          <w:color w:val="auto"/>
          <w:sz w:val="60"/>
          <w:szCs w:val="52"/>
          <w:highlight w:val="none"/>
          <w:lang w:val="zh-CN"/>
        </w:rPr>
      </w:pPr>
    </w:p>
    <w:p w14:paraId="64A0DE28">
      <w:pPr>
        <w:shd w:val="clear"/>
        <w:autoSpaceDE w:val="0"/>
        <w:autoSpaceDN w:val="0"/>
        <w:jc w:val="center"/>
        <w:rPr>
          <w:rFonts w:ascii="黑体" w:eastAsia="黑体"/>
          <w:color w:val="auto"/>
          <w:sz w:val="60"/>
          <w:szCs w:val="52"/>
          <w:highlight w:val="none"/>
          <w:lang w:val="zh-CN"/>
        </w:rPr>
      </w:pPr>
      <w:r>
        <w:rPr>
          <w:rFonts w:ascii="黑体" w:eastAsia="黑体"/>
          <w:color w:val="auto"/>
          <w:sz w:val="60"/>
          <w:szCs w:val="52"/>
          <w:highlight w:val="none"/>
          <w:lang w:val="zh-CN"/>
        </w:rPr>
        <w:t>竞争性磋商文件</w:t>
      </w:r>
    </w:p>
    <w:p w14:paraId="2D8539A0">
      <w:pPr>
        <w:pStyle w:val="16"/>
        <w:shd w:val="clear"/>
        <w:jc w:val="center"/>
        <w:rPr>
          <w:rFonts w:hint="default" w:ascii="黑体" w:eastAsia="黑体"/>
          <w:color w:val="auto"/>
          <w:sz w:val="60"/>
          <w:szCs w:val="52"/>
          <w:highlight w:val="none"/>
          <w:lang w:val="zh-CN"/>
        </w:rPr>
      </w:pPr>
    </w:p>
    <w:p w14:paraId="514C258B">
      <w:pPr>
        <w:shd w:val="clear"/>
        <w:autoSpaceDE w:val="0"/>
        <w:autoSpaceDN w:val="0"/>
        <w:adjustRightInd w:val="0"/>
        <w:spacing w:line="360" w:lineRule="auto"/>
        <w:ind w:firstLine="960" w:firstLineChars="300"/>
        <w:jc w:val="left"/>
        <w:rPr>
          <w:rFonts w:ascii="黑体" w:eastAsia="黑体"/>
          <w:color w:val="auto"/>
          <w:sz w:val="32"/>
          <w:highlight w:val="none"/>
          <w:lang w:val="zh-CN"/>
        </w:rPr>
      </w:pPr>
    </w:p>
    <w:p w14:paraId="003D46DC">
      <w:pPr>
        <w:shd w:val="clear"/>
        <w:autoSpaceDE w:val="0"/>
        <w:autoSpaceDN w:val="0"/>
        <w:adjustRightInd w:val="0"/>
        <w:spacing w:line="360" w:lineRule="auto"/>
        <w:ind w:firstLine="960" w:firstLineChars="300"/>
        <w:jc w:val="left"/>
        <w:rPr>
          <w:rFonts w:ascii="黑体" w:eastAsia="黑体"/>
          <w:color w:val="auto"/>
          <w:sz w:val="32"/>
          <w:highlight w:val="none"/>
          <w:lang w:val="zh-CN"/>
        </w:rPr>
      </w:pPr>
    </w:p>
    <w:p w14:paraId="2D5C254B">
      <w:pPr>
        <w:pStyle w:val="26"/>
        <w:shd w:val="clear"/>
        <w:rPr>
          <w:rFonts w:ascii="黑体" w:eastAsia="黑体"/>
          <w:color w:val="auto"/>
          <w:sz w:val="32"/>
          <w:highlight w:val="none"/>
          <w:lang w:val="zh-CN"/>
        </w:rPr>
      </w:pPr>
    </w:p>
    <w:p w14:paraId="459C75C1">
      <w:pPr>
        <w:pStyle w:val="26"/>
        <w:shd w:val="clear"/>
        <w:rPr>
          <w:rFonts w:ascii="黑体" w:eastAsia="黑体"/>
          <w:color w:val="auto"/>
          <w:sz w:val="32"/>
          <w:highlight w:val="none"/>
          <w:lang w:val="zh-CN"/>
        </w:rPr>
      </w:pPr>
    </w:p>
    <w:p w14:paraId="6CDD58B8">
      <w:pPr>
        <w:shd w:val="clear"/>
        <w:autoSpaceDE w:val="0"/>
        <w:autoSpaceDN w:val="0"/>
        <w:adjustRightInd w:val="0"/>
        <w:spacing w:line="360" w:lineRule="auto"/>
        <w:ind w:firstLine="960" w:firstLineChars="300"/>
        <w:jc w:val="left"/>
        <w:rPr>
          <w:rFonts w:ascii="黑体" w:eastAsia="黑体"/>
          <w:color w:val="auto"/>
          <w:sz w:val="32"/>
          <w:highlight w:val="none"/>
          <w:lang w:val="zh-CN"/>
        </w:rPr>
      </w:pPr>
    </w:p>
    <w:p w14:paraId="5A5813BB">
      <w:pPr>
        <w:shd w:val="clear"/>
        <w:autoSpaceDE w:val="0"/>
        <w:autoSpaceDN w:val="0"/>
        <w:adjustRightInd w:val="0"/>
        <w:spacing w:line="360" w:lineRule="auto"/>
        <w:ind w:firstLine="960" w:firstLineChars="300"/>
        <w:jc w:val="left"/>
        <w:rPr>
          <w:rFonts w:hint="eastAsia" w:ascii="黑体" w:eastAsia="黑体"/>
          <w:color w:val="auto"/>
          <w:sz w:val="32"/>
          <w:highlight w:val="none"/>
          <w:lang w:val="zh-CN"/>
        </w:rPr>
      </w:pPr>
      <w:r>
        <w:rPr>
          <w:rFonts w:ascii="黑体" w:eastAsia="黑体"/>
          <w:color w:val="auto"/>
          <w:sz w:val="32"/>
          <w:highlight w:val="none"/>
          <w:lang w:val="zh-CN"/>
        </w:rPr>
        <w:t>项 目 编  号：</w:t>
      </w:r>
      <w:r>
        <w:rPr>
          <w:rFonts w:hint="eastAsia" w:ascii="黑体" w:eastAsia="黑体"/>
          <w:color w:val="auto"/>
          <w:sz w:val="32"/>
          <w:highlight w:val="none"/>
          <w:lang w:val="zh-CN"/>
        </w:rPr>
        <w:t>HXZBZ2025-08</w:t>
      </w:r>
    </w:p>
    <w:p w14:paraId="46C6F5E0">
      <w:pPr>
        <w:shd w:val="clear"/>
        <w:autoSpaceDE w:val="0"/>
        <w:autoSpaceDN w:val="0"/>
        <w:adjustRightInd w:val="0"/>
        <w:spacing w:line="360" w:lineRule="auto"/>
        <w:ind w:firstLine="960" w:firstLineChars="300"/>
        <w:jc w:val="left"/>
        <w:rPr>
          <w:rFonts w:hint="eastAsia" w:ascii="黑体" w:eastAsia="黑体"/>
          <w:color w:val="auto"/>
          <w:sz w:val="32"/>
          <w:highlight w:val="none"/>
          <w:lang w:val="en-US" w:eastAsia="zh-CN"/>
        </w:rPr>
      </w:pPr>
      <w:r>
        <w:rPr>
          <w:rFonts w:ascii="黑体" w:eastAsia="黑体"/>
          <w:color w:val="auto"/>
          <w:sz w:val="32"/>
          <w:highlight w:val="none"/>
          <w:lang w:val="zh-CN"/>
        </w:rPr>
        <w:t>采   购   人：</w:t>
      </w:r>
      <w:r>
        <w:rPr>
          <w:rFonts w:hint="eastAsia" w:ascii="黑体" w:eastAsia="黑体"/>
          <w:color w:val="auto"/>
          <w:sz w:val="32"/>
          <w:highlight w:val="none"/>
          <w:lang w:val="en-US" w:eastAsia="zh-CN"/>
        </w:rPr>
        <w:t>泰安市生态环境局岱岳分局</w:t>
      </w:r>
    </w:p>
    <w:p w14:paraId="27C1829A">
      <w:pPr>
        <w:shd w:val="clear"/>
        <w:autoSpaceDE w:val="0"/>
        <w:autoSpaceDN w:val="0"/>
        <w:adjustRightInd w:val="0"/>
        <w:spacing w:line="360" w:lineRule="auto"/>
        <w:ind w:firstLine="960" w:firstLineChars="300"/>
        <w:jc w:val="left"/>
        <w:rPr>
          <w:rFonts w:hint="default" w:ascii="黑体" w:eastAsia="黑体"/>
          <w:color w:val="auto"/>
          <w:sz w:val="32"/>
          <w:highlight w:val="none"/>
          <w:lang w:val="zh-CN"/>
        </w:rPr>
      </w:pPr>
      <w:r>
        <w:rPr>
          <w:rFonts w:ascii="黑体" w:eastAsia="黑体"/>
          <w:color w:val="auto"/>
          <w:sz w:val="32"/>
          <w:highlight w:val="none"/>
          <w:lang w:val="zh-CN"/>
        </w:rPr>
        <w:t>采购代理机构：</w:t>
      </w:r>
      <w:r>
        <w:rPr>
          <w:rFonts w:hint="eastAsia" w:ascii="黑体" w:hAnsi="Times New Roman" w:eastAsia="黑体" w:cs="Times New Roman"/>
          <w:b w:val="0"/>
          <w:bCs w:val="0"/>
          <w:color w:val="auto"/>
          <w:w w:val="95"/>
          <w:kern w:val="2"/>
          <w:sz w:val="32"/>
          <w:szCs w:val="20"/>
          <w:highlight w:val="none"/>
          <w:lang w:val="en-US" w:eastAsia="zh-CN" w:bidi="ar-SA"/>
        </w:rPr>
        <w:t>山东合信项目管理有限公司</w:t>
      </w:r>
    </w:p>
    <w:p w14:paraId="032B86DF">
      <w:pPr>
        <w:shd w:val="clear"/>
        <w:autoSpaceDE w:val="0"/>
        <w:autoSpaceDN w:val="0"/>
        <w:snapToGrid w:val="0"/>
        <w:spacing w:line="360" w:lineRule="auto"/>
        <w:ind w:firstLine="960" w:firstLineChars="300"/>
        <w:jc w:val="both"/>
        <w:rPr>
          <w:rFonts w:hint="eastAsia" w:ascii="黑体" w:eastAsia="黑体"/>
          <w:color w:val="auto"/>
          <w:sz w:val="32"/>
          <w:highlight w:val="none"/>
          <w:lang w:val="en-US" w:eastAsia="zh-CN"/>
        </w:rPr>
      </w:pPr>
      <w:r>
        <w:rPr>
          <w:rFonts w:ascii="黑体" w:eastAsia="黑体"/>
          <w:color w:val="auto"/>
          <w:sz w:val="32"/>
          <w:highlight w:val="none"/>
          <w:lang w:val="zh-CN"/>
        </w:rPr>
        <w:t>日        期：二</w:t>
      </w:r>
      <w:r>
        <w:rPr>
          <w:rFonts w:hint="eastAsia" w:ascii="黑体" w:eastAsia="黑体"/>
          <w:color w:val="auto"/>
          <w:sz w:val="32"/>
          <w:highlight w:val="none"/>
          <w:lang w:val="en-US" w:eastAsia="zh-CN"/>
        </w:rPr>
        <w:t>〇二五</w:t>
      </w:r>
      <w:r>
        <w:rPr>
          <w:rFonts w:ascii="黑体" w:eastAsia="黑体"/>
          <w:color w:val="auto"/>
          <w:sz w:val="32"/>
          <w:highlight w:val="none"/>
          <w:lang w:val="zh-CN"/>
        </w:rPr>
        <w:t>年</w:t>
      </w:r>
      <w:r>
        <w:rPr>
          <w:rFonts w:hint="eastAsia" w:ascii="黑体" w:eastAsia="黑体"/>
          <w:color w:val="auto"/>
          <w:sz w:val="32"/>
          <w:highlight w:val="none"/>
          <w:lang w:val="en-US" w:eastAsia="zh-CN"/>
        </w:rPr>
        <w:t>二月</w:t>
      </w:r>
      <w:bookmarkStart w:id="0" w:name="_Toc30361"/>
    </w:p>
    <w:p w14:paraId="7CD301C4">
      <w:pPr>
        <w:pStyle w:val="7"/>
        <w:shd w:val="clear"/>
        <w:rPr>
          <w:color w:val="auto"/>
          <w:highlight w:val="none"/>
          <w:lang w:val="zh-CN"/>
        </w:rPr>
      </w:pPr>
    </w:p>
    <w:p w14:paraId="7A6221BB">
      <w:pPr>
        <w:keepNext w:val="0"/>
        <w:keepLines w:val="0"/>
        <w:pageBreakBefore w:val="0"/>
        <w:widowControl w:val="0"/>
        <w:shd w:val="clear"/>
        <w:kinsoku/>
        <w:wordWrap/>
        <w:overflowPunct/>
        <w:topLinePunct w:val="0"/>
        <w:autoSpaceDE/>
        <w:autoSpaceDN/>
        <w:bidi w:val="0"/>
        <w:spacing w:before="0" w:beforeLines="0" w:after="0" w:afterLines="0" w:line="480" w:lineRule="auto"/>
        <w:ind w:left="0" w:leftChars="0" w:right="0" w:rightChars="0" w:firstLine="0" w:firstLineChars="0"/>
        <w:jc w:val="center"/>
        <w:textAlignment w:val="auto"/>
        <w:rPr>
          <w:rFonts w:hint="eastAsia" w:ascii="黑体" w:hAnsi="黑体" w:eastAsia="黑体" w:cs="黑体"/>
          <w:b/>
          <w:bCs/>
          <w:color w:val="auto"/>
          <w:kern w:val="2"/>
          <w:sz w:val="32"/>
          <w:szCs w:val="28"/>
          <w:highlight w:val="none"/>
          <w:lang w:val="en-US" w:eastAsia="zh-CN" w:bidi="ar-SA"/>
        </w:rPr>
        <w:sectPr>
          <w:headerReference r:id="rId4" w:type="first"/>
          <w:headerReference r:id="rId3" w:type="default"/>
          <w:footerReference r:id="rId5" w:type="default"/>
          <w:pgSz w:w="11907" w:h="16840"/>
          <w:pgMar w:top="1361" w:right="1474" w:bottom="1361" w:left="1588" w:header="720" w:footer="720" w:gutter="0"/>
          <w:pgBorders>
            <w:top w:val="none" w:sz="0" w:space="0"/>
            <w:left w:val="none" w:sz="0" w:space="0"/>
            <w:bottom w:val="none" w:sz="0" w:space="0"/>
            <w:right w:val="none" w:sz="0" w:space="0"/>
          </w:pgBorders>
          <w:pgNumType w:fmt="decimal" w:start="1"/>
          <w:cols w:space="720" w:num="1"/>
          <w:titlePg/>
        </w:sectPr>
      </w:pPr>
    </w:p>
    <w:sdt>
      <w:sdtPr>
        <w:rPr>
          <w:rFonts w:hint="eastAsia" w:ascii="黑体" w:hAnsi="黑体" w:eastAsia="黑体" w:cs="黑体"/>
          <w:b/>
          <w:bCs/>
          <w:color w:val="auto"/>
          <w:kern w:val="2"/>
          <w:sz w:val="32"/>
          <w:szCs w:val="28"/>
          <w:highlight w:val="none"/>
          <w:lang w:val="en-US" w:eastAsia="zh-CN" w:bidi="ar-SA"/>
        </w:rPr>
        <w:id w:val="147477717"/>
        <w15:color w:val="DBDBDB"/>
        <w:docPartObj>
          <w:docPartGallery w:val="Table of Contents"/>
          <w:docPartUnique/>
        </w:docPartObj>
      </w:sdtPr>
      <w:sdtEndPr>
        <w:rPr>
          <w:rFonts w:hint="eastAsia" w:ascii="仿宋" w:hAnsi="仿宋" w:eastAsia="仿宋" w:cs="仿宋"/>
          <w:b/>
          <w:bCs/>
          <w:color w:val="auto"/>
          <w:kern w:val="2"/>
          <w:sz w:val="32"/>
          <w:szCs w:val="28"/>
          <w:highlight w:val="none"/>
          <w:lang w:val="en-US" w:eastAsia="zh-CN" w:bidi="ar-SA"/>
        </w:rPr>
      </w:sdtEndPr>
      <w:sdtContent>
        <w:p w14:paraId="472D8B2B">
          <w:pPr>
            <w:keepNext w:val="0"/>
            <w:keepLines w:val="0"/>
            <w:pageBreakBefore w:val="0"/>
            <w:widowControl w:val="0"/>
            <w:shd w:val="clear"/>
            <w:kinsoku/>
            <w:wordWrap/>
            <w:overflowPunct/>
            <w:topLinePunct w:val="0"/>
            <w:autoSpaceDE/>
            <w:autoSpaceDN/>
            <w:bidi w:val="0"/>
            <w:spacing w:before="0" w:beforeLines="0" w:after="0" w:afterLines="0" w:line="480" w:lineRule="auto"/>
            <w:ind w:left="0" w:leftChars="0" w:right="0" w:rightChars="0" w:firstLine="0" w:firstLineChars="0"/>
            <w:jc w:val="center"/>
            <w:textAlignment w:val="auto"/>
            <w:rPr>
              <w:rFonts w:hint="eastAsia" w:ascii="黑体" w:hAnsi="黑体" w:eastAsia="黑体" w:cs="黑体"/>
              <w:b/>
              <w:bCs/>
              <w:color w:val="auto"/>
              <w:sz w:val="32"/>
              <w:szCs w:val="28"/>
              <w:highlight w:val="none"/>
            </w:rPr>
          </w:pPr>
          <w:r>
            <w:rPr>
              <w:rFonts w:hint="eastAsia" w:ascii="黑体" w:hAnsi="黑体" w:eastAsia="黑体" w:cs="黑体"/>
              <w:b/>
              <w:bCs/>
              <w:color w:val="auto"/>
              <w:sz w:val="32"/>
              <w:szCs w:val="28"/>
              <w:highlight w:val="none"/>
            </w:rPr>
            <w:t>目</w:t>
          </w:r>
          <w:r>
            <w:rPr>
              <w:rFonts w:hint="eastAsia" w:ascii="黑体" w:hAnsi="黑体" w:eastAsia="黑体" w:cs="黑体"/>
              <w:b/>
              <w:bCs/>
              <w:color w:val="auto"/>
              <w:sz w:val="32"/>
              <w:szCs w:val="28"/>
              <w:highlight w:val="none"/>
              <w:lang w:val="en-US" w:eastAsia="zh-CN"/>
            </w:rPr>
            <w:t xml:space="preserve">   </w:t>
          </w:r>
          <w:r>
            <w:rPr>
              <w:rFonts w:hint="eastAsia" w:ascii="黑体" w:hAnsi="黑体" w:eastAsia="黑体" w:cs="黑体"/>
              <w:b/>
              <w:bCs/>
              <w:color w:val="auto"/>
              <w:sz w:val="32"/>
              <w:szCs w:val="28"/>
              <w:highlight w:val="none"/>
            </w:rPr>
            <w:t>录</w:t>
          </w:r>
        </w:p>
        <w:p w14:paraId="5DA40D8B">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_Toc7138 </w:instrText>
          </w:r>
          <w:r>
            <w:rPr>
              <w:color w:val="auto"/>
              <w:highlight w:val="none"/>
            </w:rPr>
            <w:fldChar w:fldCharType="separate"/>
          </w:r>
          <w:r>
            <w:rPr>
              <w:color w:val="auto"/>
              <w:highlight w:val="none"/>
            </w:rPr>
            <w:t>第一章  竞争性</w:t>
          </w:r>
          <w:r>
            <w:rPr>
              <w:rFonts w:hint="eastAsia"/>
              <w:color w:val="auto"/>
              <w:highlight w:val="none"/>
              <w:lang w:val="en-US" w:eastAsia="zh-CN"/>
            </w:rPr>
            <w:t>磋商</w:t>
          </w:r>
          <w:r>
            <w:rPr>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_Toc7138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0C263699">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_Toc2605 </w:instrText>
          </w:r>
          <w:r>
            <w:rPr>
              <w:color w:val="auto"/>
              <w:highlight w:val="none"/>
            </w:rPr>
            <w:fldChar w:fldCharType="separate"/>
          </w:r>
          <w:r>
            <w:rPr>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_Toc2605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66655EEF">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_Toc23322 </w:instrText>
          </w:r>
          <w:r>
            <w:rPr>
              <w:color w:val="auto"/>
              <w:highlight w:val="none"/>
            </w:rPr>
            <w:fldChar w:fldCharType="separate"/>
          </w:r>
          <w:r>
            <w:rPr>
              <w:rFonts w:ascii="楷体_GB2312" w:hAnsi="楷体" w:eastAsia="楷体_GB2312"/>
              <w:color w:val="auto"/>
              <w:szCs w:val="28"/>
              <w:highlight w:val="none"/>
              <w:lang w:val="zh-CN"/>
            </w:rPr>
            <w:t>2.1  总则</w:t>
          </w:r>
          <w:r>
            <w:rPr>
              <w:color w:val="auto"/>
              <w:highlight w:val="none"/>
            </w:rPr>
            <w:tab/>
          </w:r>
          <w:r>
            <w:rPr>
              <w:color w:val="auto"/>
              <w:highlight w:val="none"/>
            </w:rPr>
            <w:fldChar w:fldCharType="begin"/>
          </w:r>
          <w:r>
            <w:rPr>
              <w:color w:val="auto"/>
              <w:highlight w:val="none"/>
            </w:rPr>
            <w:instrText xml:space="preserve"> PAGEREF _Toc23322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7457429A">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_Toc28376 </w:instrText>
          </w:r>
          <w:r>
            <w:rPr>
              <w:color w:val="auto"/>
              <w:highlight w:val="none"/>
            </w:rPr>
            <w:fldChar w:fldCharType="separate"/>
          </w:r>
          <w:r>
            <w:rPr>
              <w:rFonts w:ascii="楷体_GB2312" w:eastAsia="楷体_GB2312"/>
              <w:color w:val="auto"/>
              <w:szCs w:val="28"/>
              <w:highlight w:val="none"/>
              <w:lang w:val="zh-CN"/>
            </w:rPr>
            <w:t>2.2  竞争性磋商文件</w:t>
          </w:r>
          <w:r>
            <w:rPr>
              <w:color w:val="auto"/>
              <w:highlight w:val="none"/>
            </w:rPr>
            <w:tab/>
          </w:r>
          <w:r>
            <w:rPr>
              <w:color w:val="auto"/>
              <w:highlight w:val="none"/>
            </w:rPr>
            <w:fldChar w:fldCharType="begin"/>
          </w:r>
          <w:r>
            <w:rPr>
              <w:color w:val="auto"/>
              <w:highlight w:val="none"/>
            </w:rPr>
            <w:instrText xml:space="preserve"> PAGEREF _Toc28376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9A39BC8">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_Toc21049 </w:instrText>
          </w:r>
          <w:r>
            <w:rPr>
              <w:color w:val="auto"/>
              <w:highlight w:val="none"/>
            </w:rPr>
            <w:fldChar w:fldCharType="separate"/>
          </w:r>
          <w:r>
            <w:rPr>
              <w:rFonts w:ascii="楷体_GB2312" w:eastAsia="楷体_GB2312"/>
              <w:color w:val="auto"/>
              <w:szCs w:val="28"/>
              <w:highlight w:val="none"/>
              <w:lang w:val="zh-CN"/>
            </w:rPr>
            <w:t>2.3  报价、响应文件编制</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3C7459D">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_Toc30133 </w:instrText>
          </w:r>
          <w:r>
            <w:rPr>
              <w:color w:val="auto"/>
              <w:highlight w:val="none"/>
            </w:rPr>
            <w:fldChar w:fldCharType="separate"/>
          </w:r>
          <w:r>
            <w:rPr>
              <w:rFonts w:ascii="楷体_GB2312" w:eastAsia="楷体_GB2312"/>
              <w:color w:val="auto"/>
              <w:szCs w:val="28"/>
              <w:highlight w:val="none"/>
              <w:lang w:val="zh-CN"/>
            </w:rPr>
            <w:t>2.4  供应商应当提交的资格、资信证明文件</w:t>
          </w:r>
          <w:r>
            <w:rPr>
              <w:color w:val="auto"/>
              <w:highlight w:val="none"/>
            </w:rPr>
            <w:tab/>
          </w:r>
          <w:r>
            <w:rPr>
              <w:color w:val="auto"/>
              <w:highlight w:val="none"/>
            </w:rPr>
            <w:fldChar w:fldCharType="begin"/>
          </w:r>
          <w:r>
            <w:rPr>
              <w:color w:val="auto"/>
              <w:highlight w:val="none"/>
            </w:rPr>
            <w:instrText xml:space="preserve"> PAGEREF _Toc30133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294DB26">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_Toc26138 </w:instrText>
          </w:r>
          <w:r>
            <w:rPr>
              <w:color w:val="auto"/>
              <w:highlight w:val="none"/>
            </w:rPr>
            <w:fldChar w:fldCharType="separate"/>
          </w:r>
          <w:r>
            <w:rPr>
              <w:rFonts w:ascii="楷体_GB2312" w:eastAsia="楷体_GB2312"/>
              <w:color w:val="auto"/>
              <w:szCs w:val="28"/>
              <w:highlight w:val="none"/>
              <w:lang w:val="zh-CN"/>
            </w:rPr>
            <w:t>2.5  响应文件递交截止时间、唱价时间以及地点</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B12DDC4">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_Toc31055 </w:instrText>
          </w:r>
          <w:r>
            <w:rPr>
              <w:color w:val="auto"/>
              <w:highlight w:val="none"/>
            </w:rPr>
            <w:fldChar w:fldCharType="separate"/>
          </w:r>
          <w:r>
            <w:rPr>
              <w:rFonts w:ascii="楷体_GB2312" w:eastAsia="楷体_GB2312"/>
              <w:color w:val="auto"/>
              <w:szCs w:val="28"/>
              <w:highlight w:val="none"/>
              <w:lang w:val="zh-CN"/>
            </w:rPr>
            <w:t>2.6  唱价、磋商、确定成交供应商以及废标</w:t>
          </w:r>
          <w:r>
            <w:rPr>
              <w:color w:val="auto"/>
              <w:highlight w:val="none"/>
            </w:rPr>
            <w:tab/>
          </w:r>
          <w:r>
            <w:rPr>
              <w:color w:val="auto"/>
              <w:highlight w:val="none"/>
            </w:rPr>
            <w:fldChar w:fldCharType="begin"/>
          </w:r>
          <w:r>
            <w:rPr>
              <w:color w:val="auto"/>
              <w:highlight w:val="none"/>
            </w:rPr>
            <w:instrText xml:space="preserve"> PAGEREF _Toc31055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955BCFB">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ascii="楷体_GB2312" w:eastAsia="楷体_GB2312"/>
              <w:color w:val="auto"/>
              <w:szCs w:val="28"/>
              <w:highlight w:val="none"/>
              <w:lang w:val="zh-CN"/>
            </w:rPr>
            <w:t>2.7  纪律和监督</w:t>
          </w:r>
          <w:r>
            <w:rPr>
              <w:color w:val="auto"/>
              <w:highlight w:val="none"/>
            </w:rPr>
            <w:tab/>
          </w:r>
          <w:r>
            <w:rPr>
              <w:color w:val="auto"/>
              <w:highlight w:val="none"/>
            </w:rPr>
            <w:fldChar w:fldCharType="begin"/>
          </w:r>
          <w:r>
            <w:rPr>
              <w:color w:val="auto"/>
              <w:highlight w:val="none"/>
            </w:rPr>
            <w:instrText xml:space="preserve"> PAGEREF _Toc29613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06758C9">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_Toc1294 </w:instrText>
          </w:r>
          <w:r>
            <w:rPr>
              <w:color w:val="auto"/>
              <w:highlight w:val="none"/>
            </w:rPr>
            <w:fldChar w:fldCharType="separate"/>
          </w:r>
          <w:r>
            <w:rPr>
              <w:rFonts w:ascii="楷体_GB2312" w:eastAsia="楷体_GB2312"/>
              <w:color w:val="auto"/>
              <w:szCs w:val="28"/>
              <w:highlight w:val="none"/>
              <w:lang w:val="zh-CN"/>
            </w:rPr>
            <w:t xml:space="preserve">2.8 </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质疑与投诉</w:t>
          </w:r>
          <w:r>
            <w:rPr>
              <w:color w:val="auto"/>
              <w:highlight w:val="none"/>
            </w:rPr>
            <w:tab/>
          </w:r>
          <w:r>
            <w:rPr>
              <w:color w:val="auto"/>
              <w:highlight w:val="none"/>
            </w:rPr>
            <w:fldChar w:fldCharType="begin"/>
          </w:r>
          <w:r>
            <w:rPr>
              <w:color w:val="auto"/>
              <w:highlight w:val="none"/>
            </w:rPr>
            <w:instrText xml:space="preserve"> PAGEREF _Toc1294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4B48EBFE">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_Toc14892 </w:instrText>
          </w:r>
          <w:r>
            <w:rPr>
              <w:color w:val="auto"/>
              <w:highlight w:val="none"/>
            </w:rPr>
            <w:fldChar w:fldCharType="separate"/>
          </w:r>
          <w:r>
            <w:rPr>
              <w:color w:val="auto"/>
              <w:highlight w:val="none"/>
              <w:lang w:val="zh-CN"/>
            </w:rPr>
            <w:t>第三章  评审办法（综合评分法）</w:t>
          </w:r>
          <w:r>
            <w:rPr>
              <w:color w:val="auto"/>
              <w:highlight w:val="none"/>
            </w:rPr>
            <w:tab/>
          </w:r>
          <w:r>
            <w:rPr>
              <w:color w:val="auto"/>
              <w:highlight w:val="none"/>
            </w:rPr>
            <w:fldChar w:fldCharType="begin"/>
          </w:r>
          <w:r>
            <w:rPr>
              <w:color w:val="auto"/>
              <w:highlight w:val="none"/>
            </w:rPr>
            <w:instrText xml:space="preserve"> PAGEREF _Toc14892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60940EE6">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_Toc24324 </w:instrText>
          </w:r>
          <w:r>
            <w:rPr>
              <w:color w:val="auto"/>
              <w:highlight w:val="none"/>
            </w:rPr>
            <w:fldChar w:fldCharType="separate"/>
          </w:r>
          <w:r>
            <w:rPr>
              <w:rFonts w:ascii="楷体_GB2312" w:eastAsia="楷体_GB2312"/>
              <w:color w:val="auto"/>
              <w:szCs w:val="28"/>
              <w:highlight w:val="none"/>
              <w:lang w:val="zh-CN"/>
            </w:rPr>
            <w:t>3.1</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 xml:space="preserve"> 相关要求</w:t>
          </w:r>
          <w:r>
            <w:rPr>
              <w:color w:val="auto"/>
              <w:highlight w:val="none"/>
            </w:rPr>
            <w:tab/>
          </w:r>
          <w:r>
            <w:rPr>
              <w:color w:val="auto"/>
              <w:highlight w:val="none"/>
            </w:rPr>
            <w:fldChar w:fldCharType="begin"/>
          </w:r>
          <w:r>
            <w:rPr>
              <w:color w:val="auto"/>
              <w:highlight w:val="none"/>
            </w:rPr>
            <w:instrText xml:space="preserve"> PAGEREF _Toc24324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7329B463">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_Toc25620 </w:instrText>
          </w:r>
          <w:r>
            <w:rPr>
              <w:color w:val="auto"/>
              <w:highlight w:val="none"/>
            </w:rPr>
            <w:fldChar w:fldCharType="separate"/>
          </w:r>
          <w:r>
            <w:rPr>
              <w:rFonts w:ascii="楷体_GB2312" w:hAnsi="楷体" w:eastAsia="楷体_GB2312"/>
              <w:color w:val="auto"/>
              <w:szCs w:val="28"/>
              <w:highlight w:val="none"/>
              <w:lang w:val="zh-CN"/>
            </w:rPr>
            <w:t>3.</w:t>
          </w:r>
          <w:r>
            <w:rPr>
              <w:rFonts w:ascii="楷体_GB2312" w:hAnsi="楷体" w:eastAsia="楷体_GB2312"/>
              <w:color w:val="auto"/>
              <w:szCs w:val="28"/>
              <w:highlight w:val="none"/>
            </w:rPr>
            <w:t>2</w:t>
          </w:r>
          <w:r>
            <w:rPr>
              <w:rFonts w:ascii="楷体_GB2312" w:hAnsi="楷体" w:eastAsia="楷体_GB2312"/>
              <w:color w:val="auto"/>
              <w:szCs w:val="28"/>
              <w:highlight w:val="none"/>
              <w:lang w:val="zh-CN"/>
            </w:rPr>
            <w:t xml:space="preserve"> </w:t>
          </w:r>
          <w:r>
            <w:rPr>
              <w:rFonts w:hint="eastAsia" w:ascii="楷体_GB2312" w:hAnsi="楷体" w:eastAsia="楷体_GB2312"/>
              <w:color w:val="auto"/>
              <w:szCs w:val="28"/>
              <w:highlight w:val="none"/>
              <w:lang w:val="en-US" w:eastAsia="zh-CN"/>
            </w:rPr>
            <w:t xml:space="preserve"> </w:t>
          </w:r>
          <w:r>
            <w:rPr>
              <w:rFonts w:ascii="楷体_GB2312" w:hAnsi="楷体" w:eastAsia="楷体_GB2312"/>
              <w:color w:val="auto"/>
              <w:szCs w:val="28"/>
              <w:highlight w:val="none"/>
              <w:lang w:val="zh-CN"/>
            </w:rPr>
            <w:t>评审过程</w:t>
          </w:r>
          <w:r>
            <w:rPr>
              <w:color w:val="auto"/>
              <w:highlight w:val="none"/>
            </w:rPr>
            <w:tab/>
          </w:r>
          <w:r>
            <w:rPr>
              <w:color w:val="auto"/>
              <w:highlight w:val="none"/>
            </w:rPr>
            <w:fldChar w:fldCharType="begin"/>
          </w:r>
          <w:r>
            <w:rPr>
              <w:color w:val="auto"/>
              <w:highlight w:val="none"/>
            </w:rPr>
            <w:instrText xml:space="preserve"> PAGEREF _Toc25620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3431BFB6">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_Toc31114 </w:instrText>
          </w:r>
          <w:r>
            <w:rPr>
              <w:color w:val="auto"/>
              <w:highlight w:val="none"/>
            </w:rPr>
            <w:fldChar w:fldCharType="separate"/>
          </w:r>
          <w:r>
            <w:rPr>
              <w:rFonts w:ascii="楷体_GB2312" w:hAnsi="楷体" w:eastAsia="楷体_GB2312"/>
              <w:color w:val="auto"/>
              <w:highlight w:val="none"/>
              <w:lang w:val="zh-CN"/>
            </w:rPr>
            <w:t>3.3</w:t>
          </w:r>
          <w:r>
            <w:rPr>
              <w:rFonts w:hint="eastAsia" w:ascii="楷体_GB2312" w:hAnsi="楷体" w:eastAsia="楷体_GB2312"/>
              <w:color w:val="auto"/>
              <w:highlight w:val="none"/>
              <w:lang w:val="en-US" w:eastAsia="zh-CN"/>
            </w:rPr>
            <w:t xml:space="preserve"> </w:t>
          </w:r>
          <w:r>
            <w:rPr>
              <w:rFonts w:ascii="楷体_GB2312" w:hAnsi="楷体" w:eastAsia="楷体_GB2312"/>
              <w:color w:val="auto"/>
              <w:highlight w:val="none"/>
              <w:lang w:val="zh-CN"/>
            </w:rPr>
            <w:t xml:space="preserve"> 评分标准分项明细表</w:t>
          </w:r>
          <w:r>
            <w:rPr>
              <w:color w:val="auto"/>
              <w:highlight w:val="none"/>
            </w:rPr>
            <w:tab/>
          </w:r>
          <w:r>
            <w:rPr>
              <w:color w:val="auto"/>
              <w:highlight w:val="none"/>
            </w:rPr>
            <w:fldChar w:fldCharType="begin"/>
          </w:r>
          <w:r>
            <w:rPr>
              <w:color w:val="auto"/>
              <w:highlight w:val="none"/>
            </w:rPr>
            <w:instrText xml:space="preserve"> PAGEREF _Toc31114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14:paraId="120E9C06">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_Toc3307 </w:instrText>
          </w:r>
          <w:r>
            <w:rPr>
              <w:color w:val="auto"/>
              <w:highlight w:val="none"/>
            </w:rPr>
            <w:fldChar w:fldCharType="separate"/>
          </w:r>
          <w:r>
            <w:rPr>
              <w:color w:val="auto"/>
              <w:highlight w:val="none"/>
              <w:lang w:val="zh-CN"/>
            </w:rPr>
            <w:t>第四章</w:t>
          </w:r>
          <w:r>
            <w:rPr>
              <w:rFonts w:hint="default"/>
              <w:color w:val="auto"/>
              <w:highlight w:val="none"/>
              <w:lang w:val="zh-CN"/>
            </w:rPr>
            <w:t xml:space="preserve">  </w:t>
          </w:r>
          <w:r>
            <w:rPr>
              <w:color w:val="auto"/>
              <w:highlight w:val="none"/>
              <w:lang w:val="zh-CN"/>
            </w:rPr>
            <w:t>合同条款和格式</w:t>
          </w:r>
          <w:r>
            <w:rPr>
              <w:color w:val="auto"/>
              <w:highlight w:val="none"/>
            </w:rPr>
            <w:tab/>
          </w:r>
          <w:r>
            <w:rPr>
              <w:color w:val="auto"/>
              <w:highlight w:val="none"/>
            </w:rPr>
            <w:fldChar w:fldCharType="begin"/>
          </w:r>
          <w:r>
            <w:rPr>
              <w:color w:val="auto"/>
              <w:highlight w:val="none"/>
            </w:rPr>
            <w:instrText xml:space="preserve"> PAGEREF _Toc3307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0E2FB473">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_Toc21106 </w:instrText>
          </w:r>
          <w:r>
            <w:rPr>
              <w:color w:val="auto"/>
              <w:highlight w:val="none"/>
            </w:rPr>
            <w:fldChar w:fldCharType="separate"/>
          </w:r>
          <w:r>
            <w:rPr>
              <w:rFonts w:ascii="楷体_GB2312" w:eastAsia="楷体_GB2312"/>
              <w:color w:val="auto"/>
              <w:szCs w:val="28"/>
              <w:highlight w:val="none"/>
              <w:lang w:val="zh-CN"/>
            </w:rPr>
            <w:t>4.1</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 xml:space="preserve"> 签订合同</w:t>
          </w:r>
          <w:r>
            <w:rPr>
              <w:color w:val="auto"/>
              <w:highlight w:val="none"/>
            </w:rPr>
            <w:tab/>
          </w:r>
          <w:r>
            <w:rPr>
              <w:color w:val="auto"/>
              <w:highlight w:val="none"/>
            </w:rPr>
            <w:fldChar w:fldCharType="begin"/>
          </w:r>
          <w:r>
            <w:rPr>
              <w:color w:val="auto"/>
              <w:highlight w:val="none"/>
            </w:rPr>
            <w:instrText xml:space="preserve"> PAGEREF _Toc21106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6D3EF2A">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_Toc21006 </w:instrText>
          </w:r>
          <w:r>
            <w:rPr>
              <w:color w:val="auto"/>
              <w:highlight w:val="none"/>
            </w:rPr>
            <w:fldChar w:fldCharType="separate"/>
          </w:r>
          <w:r>
            <w:rPr>
              <w:rFonts w:hint="default" w:ascii="楷体_GB2312" w:hAnsi="Arial" w:eastAsia="楷体_GB2312" w:cs="Times New Roman"/>
              <w:color w:val="auto"/>
              <w:kern w:val="2"/>
              <w:szCs w:val="28"/>
              <w:highlight w:val="none"/>
              <w:lang w:val="zh-CN" w:eastAsia="zh-CN" w:bidi="ar-SA"/>
            </w:rPr>
            <w:t xml:space="preserve">4.2 </w:t>
          </w:r>
          <w:r>
            <w:rPr>
              <w:rFonts w:hint="eastAsia" w:ascii="楷体_GB2312" w:hAnsi="Arial" w:eastAsia="楷体_GB2312" w:cs="Times New Roman"/>
              <w:color w:val="auto"/>
              <w:kern w:val="2"/>
              <w:szCs w:val="28"/>
              <w:highlight w:val="none"/>
              <w:lang w:val="en-US" w:eastAsia="zh-CN" w:bidi="ar-SA"/>
            </w:rPr>
            <w:t xml:space="preserve"> </w:t>
          </w:r>
          <w:r>
            <w:rPr>
              <w:rFonts w:hint="default" w:ascii="楷体_GB2312" w:hAnsi="Arial" w:eastAsia="楷体_GB2312" w:cs="Times New Roman"/>
              <w:color w:val="auto"/>
              <w:kern w:val="2"/>
              <w:szCs w:val="28"/>
              <w:highlight w:val="none"/>
              <w:lang w:val="zh-CN" w:eastAsia="zh-CN" w:bidi="ar-SA"/>
            </w:rPr>
            <w:t>追加合同金额</w:t>
          </w:r>
          <w:r>
            <w:rPr>
              <w:color w:val="auto"/>
              <w:highlight w:val="none"/>
            </w:rPr>
            <w:tab/>
          </w:r>
          <w:r>
            <w:rPr>
              <w:color w:val="auto"/>
              <w:highlight w:val="none"/>
            </w:rPr>
            <w:fldChar w:fldCharType="begin"/>
          </w:r>
          <w:r>
            <w:rPr>
              <w:color w:val="auto"/>
              <w:highlight w:val="none"/>
            </w:rPr>
            <w:instrText xml:space="preserve"> PAGEREF _Toc21006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3175D698">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_Toc13588 </w:instrText>
          </w:r>
          <w:r>
            <w:rPr>
              <w:color w:val="auto"/>
              <w:highlight w:val="none"/>
            </w:rPr>
            <w:fldChar w:fldCharType="separate"/>
          </w:r>
          <w:r>
            <w:rPr>
              <w:rFonts w:ascii="楷体_GB2312" w:eastAsia="楷体_GB2312"/>
              <w:color w:val="auto"/>
              <w:szCs w:val="28"/>
              <w:highlight w:val="none"/>
              <w:lang w:val="zh-CN"/>
            </w:rPr>
            <w:t>4.</w:t>
          </w:r>
          <w:r>
            <w:rPr>
              <w:rFonts w:hint="eastAsia" w:ascii="楷体_GB2312" w:eastAsia="楷体_GB2312"/>
              <w:color w:val="auto"/>
              <w:szCs w:val="28"/>
              <w:highlight w:val="none"/>
              <w:lang w:val="en-US" w:eastAsia="zh-CN"/>
            </w:rPr>
            <w:t>3</w:t>
          </w:r>
          <w:r>
            <w:rPr>
              <w:rFonts w:ascii="楷体_GB2312" w:eastAsia="楷体_GB2312"/>
              <w:color w:val="auto"/>
              <w:szCs w:val="28"/>
              <w:highlight w:val="none"/>
              <w:lang w:val="zh-CN"/>
            </w:rPr>
            <w:t xml:space="preserve"> </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质量与验收</w:t>
          </w:r>
          <w:r>
            <w:rPr>
              <w:color w:val="auto"/>
              <w:highlight w:val="none"/>
            </w:rPr>
            <w:tab/>
          </w:r>
          <w:r>
            <w:rPr>
              <w:color w:val="auto"/>
              <w:highlight w:val="none"/>
            </w:rPr>
            <w:fldChar w:fldCharType="begin"/>
          </w:r>
          <w:r>
            <w:rPr>
              <w:color w:val="auto"/>
              <w:highlight w:val="none"/>
            </w:rPr>
            <w:instrText xml:space="preserve"> PAGEREF _Toc13588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5C9BE07C">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_Toc12066 </w:instrText>
          </w:r>
          <w:r>
            <w:rPr>
              <w:color w:val="auto"/>
              <w:highlight w:val="none"/>
            </w:rPr>
            <w:fldChar w:fldCharType="separate"/>
          </w:r>
          <w:r>
            <w:rPr>
              <w:rFonts w:ascii="楷体_GB2312" w:eastAsia="楷体_GB2312"/>
              <w:color w:val="auto"/>
              <w:szCs w:val="28"/>
              <w:highlight w:val="none"/>
              <w:lang w:val="zh-CN"/>
            </w:rPr>
            <w:t>4.</w:t>
          </w:r>
          <w:r>
            <w:rPr>
              <w:rFonts w:hint="eastAsia" w:ascii="楷体_GB2312" w:eastAsia="楷体_GB2312"/>
              <w:color w:val="auto"/>
              <w:szCs w:val="28"/>
              <w:highlight w:val="none"/>
              <w:lang w:val="en-US" w:eastAsia="zh-CN"/>
            </w:rPr>
            <w:t xml:space="preserve">4  </w:t>
          </w:r>
          <w:r>
            <w:rPr>
              <w:rFonts w:ascii="楷体_GB2312" w:eastAsia="楷体_GB2312"/>
              <w:color w:val="auto"/>
              <w:szCs w:val="28"/>
              <w:highlight w:val="none"/>
              <w:lang w:val="zh-CN"/>
            </w:rPr>
            <w:t>合同主要条款</w:t>
          </w:r>
          <w:r>
            <w:rPr>
              <w:color w:val="auto"/>
              <w:highlight w:val="none"/>
            </w:rPr>
            <w:tab/>
          </w:r>
          <w:r>
            <w:rPr>
              <w:color w:val="auto"/>
              <w:highlight w:val="none"/>
            </w:rPr>
            <w:fldChar w:fldCharType="begin"/>
          </w:r>
          <w:r>
            <w:rPr>
              <w:color w:val="auto"/>
              <w:highlight w:val="none"/>
            </w:rPr>
            <w:instrText xml:space="preserve"> PAGEREF _Toc12066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2219DC81">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_Toc15751 </w:instrText>
          </w:r>
          <w:r>
            <w:rPr>
              <w:color w:val="auto"/>
              <w:highlight w:val="none"/>
            </w:rPr>
            <w:fldChar w:fldCharType="separate"/>
          </w:r>
          <w:r>
            <w:rPr>
              <w:rFonts w:hint="eastAsia" w:ascii="Calibri" w:hAnsi="Calibri" w:eastAsia="黑体" w:cs="Times New Roman"/>
              <w:color w:val="auto"/>
              <w:kern w:val="44"/>
              <w:highlight w:val="none"/>
              <w:lang w:val="zh-CN" w:eastAsia="zh-CN" w:bidi="ar-SA"/>
            </w:rPr>
            <w:t>第五章</w:t>
          </w:r>
          <w:r>
            <w:rPr>
              <w:rFonts w:hint="default" w:ascii="Calibri" w:hAnsi="Calibri" w:eastAsia="黑体" w:cs="Times New Roman"/>
              <w:color w:val="auto"/>
              <w:kern w:val="44"/>
              <w:highlight w:val="none"/>
              <w:lang w:val="zh-CN" w:eastAsia="zh-CN" w:bidi="ar-SA"/>
            </w:rPr>
            <w:t xml:space="preserve">  </w:t>
          </w:r>
          <w:r>
            <w:rPr>
              <w:rFonts w:hint="eastAsia" w:ascii="Calibri" w:hAnsi="Calibri" w:eastAsia="黑体" w:cs="Times New Roman"/>
              <w:color w:val="auto"/>
              <w:kern w:val="44"/>
              <w:highlight w:val="none"/>
              <w:lang w:val="zh-CN" w:eastAsia="zh-CN" w:bidi="ar-SA"/>
            </w:rPr>
            <w:t>提供服务的期限</w:t>
          </w:r>
          <w:r>
            <w:rPr>
              <w:color w:val="auto"/>
              <w:highlight w:val="none"/>
            </w:rPr>
            <w:tab/>
          </w:r>
          <w:r>
            <w:rPr>
              <w:color w:val="auto"/>
              <w:highlight w:val="none"/>
            </w:rPr>
            <w:fldChar w:fldCharType="begin"/>
          </w:r>
          <w:r>
            <w:rPr>
              <w:color w:val="auto"/>
              <w:highlight w:val="none"/>
            </w:rPr>
            <w:instrText xml:space="preserve"> PAGEREF _Toc15751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F2500AA">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_Toc10972 </w:instrText>
          </w:r>
          <w:r>
            <w:rPr>
              <w:color w:val="auto"/>
              <w:highlight w:val="none"/>
            </w:rPr>
            <w:fldChar w:fldCharType="separate"/>
          </w:r>
          <w:r>
            <w:rPr>
              <w:rFonts w:ascii="楷体_GB2312" w:eastAsia="楷体_GB2312"/>
              <w:color w:val="auto"/>
              <w:szCs w:val="28"/>
              <w:highlight w:val="none"/>
              <w:lang w:val="zh-CN"/>
            </w:rPr>
            <w:t>5.1</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 xml:space="preserve"> </w:t>
          </w:r>
          <w:r>
            <w:rPr>
              <w:rFonts w:hint="eastAsia" w:ascii="楷体_GB2312" w:eastAsia="楷体_GB2312"/>
              <w:color w:val="auto"/>
              <w:szCs w:val="28"/>
              <w:highlight w:val="none"/>
              <w:lang w:val="en-US" w:eastAsia="zh-CN"/>
            </w:rPr>
            <w:t>服务</w:t>
          </w:r>
          <w:r>
            <w:rPr>
              <w:rFonts w:hint="eastAsia" w:ascii="楷体_GB2312" w:eastAsia="楷体_GB2312"/>
              <w:color w:val="auto"/>
              <w:szCs w:val="28"/>
              <w:highlight w:val="none"/>
              <w:lang w:val="zh-CN"/>
            </w:rPr>
            <w:t>期</w:t>
          </w:r>
          <w:r>
            <w:rPr>
              <w:color w:val="auto"/>
              <w:highlight w:val="none"/>
            </w:rPr>
            <w:tab/>
          </w:r>
          <w:r>
            <w:rPr>
              <w:color w:val="auto"/>
              <w:highlight w:val="none"/>
            </w:rPr>
            <w:fldChar w:fldCharType="begin"/>
          </w:r>
          <w:r>
            <w:rPr>
              <w:color w:val="auto"/>
              <w:highlight w:val="none"/>
            </w:rPr>
            <w:instrText xml:space="preserve"> PAGEREF _Toc10972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8768F80">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_Toc11961 </w:instrText>
          </w:r>
          <w:r>
            <w:rPr>
              <w:color w:val="auto"/>
              <w:highlight w:val="none"/>
            </w:rPr>
            <w:fldChar w:fldCharType="separate"/>
          </w:r>
          <w:r>
            <w:rPr>
              <w:rFonts w:ascii="楷体_GB2312" w:eastAsia="楷体_GB2312"/>
              <w:color w:val="auto"/>
              <w:szCs w:val="28"/>
              <w:highlight w:val="none"/>
              <w:lang w:val="zh-CN"/>
            </w:rPr>
            <w:t>5.</w:t>
          </w:r>
          <w:r>
            <w:rPr>
              <w:rFonts w:hint="eastAsia" w:ascii="楷体_GB2312" w:eastAsia="楷体_GB2312"/>
              <w:color w:val="auto"/>
              <w:szCs w:val="28"/>
              <w:highlight w:val="none"/>
              <w:lang w:val="en-US" w:eastAsia="zh-CN"/>
            </w:rPr>
            <w:t xml:space="preserve">2 </w:t>
          </w:r>
          <w:r>
            <w:rPr>
              <w:rFonts w:ascii="楷体_GB2312" w:eastAsia="楷体_GB2312"/>
              <w:color w:val="auto"/>
              <w:szCs w:val="28"/>
              <w:highlight w:val="none"/>
              <w:lang w:val="zh-CN"/>
            </w:rPr>
            <w:t xml:space="preserve"> 服务地点</w:t>
          </w:r>
          <w:r>
            <w:rPr>
              <w:color w:val="auto"/>
              <w:highlight w:val="none"/>
            </w:rPr>
            <w:tab/>
          </w:r>
          <w:r>
            <w:rPr>
              <w:color w:val="auto"/>
              <w:highlight w:val="none"/>
            </w:rPr>
            <w:fldChar w:fldCharType="begin"/>
          </w:r>
          <w:r>
            <w:rPr>
              <w:color w:val="auto"/>
              <w:highlight w:val="none"/>
            </w:rPr>
            <w:instrText xml:space="preserve"> PAGEREF _Toc11961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47EF6CFD">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_Toc16190 </w:instrText>
          </w:r>
          <w:r>
            <w:rPr>
              <w:color w:val="auto"/>
              <w:highlight w:val="none"/>
            </w:rPr>
            <w:fldChar w:fldCharType="separate"/>
          </w:r>
          <w:r>
            <w:rPr>
              <w:rFonts w:ascii="楷体_GB2312" w:eastAsia="楷体_GB2312"/>
              <w:color w:val="auto"/>
              <w:szCs w:val="28"/>
              <w:highlight w:val="none"/>
              <w:lang w:val="zh-CN"/>
            </w:rPr>
            <w:t>5.</w:t>
          </w:r>
          <w:r>
            <w:rPr>
              <w:rFonts w:hint="eastAsia" w:ascii="楷体_GB2312" w:eastAsia="楷体_GB2312"/>
              <w:color w:val="auto"/>
              <w:szCs w:val="28"/>
              <w:highlight w:val="none"/>
              <w:lang w:val="en-US" w:eastAsia="zh-CN"/>
            </w:rPr>
            <w:t>3</w:t>
          </w:r>
          <w:r>
            <w:rPr>
              <w:rFonts w:ascii="楷体_GB2312" w:eastAsia="楷体_GB2312"/>
              <w:color w:val="auto"/>
              <w:szCs w:val="28"/>
              <w:highlight w:val="none"/>
              <w:lang w:val="zh-CN"/>
            </w:rPr>
            <w:t xml:space="preserve"> </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服务成果验收</w:t>
          </w:r>
          <w:r>
            <w:rPr>
              <w:color w:val="auto"/>
              <w:highlight w:val="none"/>
            </w:rPr>
            <w:tab/>
          </w:r>
          <w:r>
            <w:rPr>
              <w:color w:val="auto"/>
              <w:highlight w:val="none"/>
            </w:rPr>
            <w:fldChar w:fldCharType="begin"/>
          </w:r>
          <w:r>
            <w:rPr>
              <w:color w:val="auto"/>
              <w:highlight w:val="none"/>
            </w:rPr>
            <w:instrText xml:space="preserve"> PAGEREF _Toc16190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FA276FD">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color w:val="auto"/>
              <w:highlight w:val="none"/>
              <w:lang w:val="zh-CN"/>
            </w:rPr>
            <w:t>第六章  项目技术和商务要求</w:t>
          </w:r>
          <w:r>
            <w:rPr>
              <w:color w:val="auto"/>
              <w:highlight w:val="none"/>
            </w:rPr>
            <w:tab/>
          </w:r>
          <w:r>
            <w:rPr>
              <w:color w:val="auto"/>
              <w:highlight w:val="none"/>
            </w:rPr>
            <w:fldChar w:fldCharType="begin"/>
          </w:r>
          <w:r>
            <w:rPr>
              <w:color w:val="auto"/>
              <w:highlight w:val="none"/>
            </w:rPr>
            <w:instrText xml:space="preserve"> PAGEREF _Toc31310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748301F3">
          <w:pPr>
            <w:pStyle w:val="14"/>
            <w:shd w:val="clear"/>
            <w:tabs>
              <w:tab w:val="right" w:leader="dot" w:pos="8845"/>
            </w:tabs>
            <w:rPr>
              <w:rFonts w:hint="eastAsia" w:eastAsia="仿宋_GB2312"/>
              <w:color w:val="auto"/>
              <w:highlight w:val="none"/>
              <w:lang w:val="en-US" w:eastAsia="zh-CN"/>
            </w:rPr>
          </w:pPr>
          <w:r>
            <w:rPr>
              <w:color w:val="auto"/>
              <w:highlight w:val="none"/>
            </w:rPr>
            <w:fldChar w:fldCharType="begin"/>
          </w:r>
          <w:r>
            <w:rPr>
              <w:color w:val="auto"/>
              <w:highlight w:val="none"/>
            </w:rPr>
            <w:instrText xml:space="preserve"> HYPERLINK \l _Toc118 </w:instrText>
          </w:r>
          <w:r>
            <w:rPr>
              <w:color w:val="auto"/>
              <w:highlight w:val="none"/>
            </w:rPr>
            <w:fldChar w:fldCharType="separate"/>
          </w:r>
          <w:r>
            <w:rPr>
              <w:rFonts w:ascii="楷体_GB2312" w:eastAsia="楷体_GB2312"/>
              <w:color w:val="auto"/>
              <w:szCs w:val="28"/>
              <w:highlight w:val="none"/>
              <w:lang w:val="zh-CN"/>
            </w:rPr>
            <w:t xml:space="preserve">6.1 </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项目说明</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3</w:t>
          </w:r>
        </w:p>
        <w:p w14:paraId="4F858133">
          <w:pPr>
            <w:pStyle w:val="14"/>
            <w:shd w:val="clear"/>
            <w:tabs>
              <w:tab w:val="right" w:leader="dot" w:pos="8845"/>
            </w:tabs>
            <w:rPr>
              <w:rFonts w:hint="eastAsia" w:eastAsia="仿宋_GB2312"/>
              <w:color w:val="auto"/>
              <w:highlight w:val="none"/>
              <w:lang w:val="en-US" w:eastAsia="zh-CN"/>
            </w:rPr>
          </w:pPr>
          <w:r>
            <w:rPr>
              <w:color w:val="auto"/>
              <w:highlight w:val="none"/>
            </w:rPr>
            <w:fldChar w:fldCharType="begin"/>
          </w:r>
          <w:r>
            <w:rPr>
              <w:color w:val="auto"/>
              <w:highlight w:val="none"/>
            </w:rPr>
            <w:instrText xml:space="preserve"> HYPERLINK \l _Toc4200 </w:instrText>
          </w:r>
          <w:r>
            <w:rPr>
              <w:color w:val="auto"/>
              <w:highlight w:val="none"/>
            </w:rPr>
            <w:fldChar w:fldCharType="separate"/>
          </w:r>
          <w:r>
            <w:rPr>
              <w:rFonts w:ascii="楷体_GB2312" w:eastAsia="楷体_GB2312"/>
              <w:color w:val="auto"/>
              <w:szCs w:val="28"/>
              <w:highlight w:val="none"/>
              <w:lang w:val="zh-CN"/>
            </w:rPr>
            <w:t>6.2</w:t>
          </w:r>
          <w:r>
            <w:rPr>
              <w:rFonts w:hint="eastAsia" w:ascii="楷体_GB2312" w:eastAsia="楷体_GB2312"/>
              <w:color w:val="auto"/>
              <w:szCs w:val="28"/>
              <w:highlight w:val="none"/>
              <w:lang w:val="en-US" w:eastAsia="zh-CN"/>
            </w:rPr>
            <w:t xml:space="preserve">  </w:t>
          </w:r>
          <w:r>
            <w:rPr>
              <w:rFonts w:ascii="楷体_GB2312" w:eastAsia="楷体_GB2312"/>
              <w:color w:val="auto"/>
              <w:szCs w:val="28"/>
              <w:highlight w:val="none"/>
              <w:lang w:val="zh-CN"/>
            </w:rPr>
            <w:t>服务详细技术标准和要求</w:t>
          </w:r>
          <w:r>
            <w:rPr>
              <w:color w:val="auto"/>
              <w:highlight w:val="none"/>
            </w:rPr>
            <w:tab/>
          </w:r>
          <w:r>
            <w:rPr>
              <w:rFonts w:hint="eastAsia"/>
              <w:color w:val="auto"/>
              <w:highlight w:val="none"/>
              <w:lang w:val="en-US" w:eastAsia="zh-CN"/>
            </w:rPr>
            <w:t>3</w:t>
          </w:r>
          <w:r>
            <w:rPr>
              <w:color w:val="auto"/>
              <w:highlight w:val="none"/>
            </w:rPr>
            <w:fldChar w:fldCharType="end"/>
          </w:r>
          <w:r>
            <w:rPr>
              <w:rFonts w:hint="eastAsia"/>
              <w:color w:val="auto"/>
              <w:highlight w:val="none"/>
              <w:lang w:val="en-US" w:eastAsia="zh-CN"/>
            </w:rPr>
            <w:t>3</w:t>
          </w:r>
        </w:p>
        <w:p w14:paraId="547D3633">
          <w:pPr>
            <w:pStyle w:val="13"/>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_Toc24579 </w:instrText>
          </w:r>
          <w:r>
            <w:rPr>
              <w:color w:val="auto"/>
              <w:highlight w:val="none"/>
            </w:rPr>
            <w:fldChar w:fldCharType="separate"/>
          </w:r>
          <w:r>
            <w:rPr>
              <w:color w:val="auto"/>
              <w:highlight w:val="none"/>
              <w:lang w:val="zh-CN"/>
            </w:rPr>
            <w:t>第七章  响应文件格式</w:t>
          </w:r>
          <w:r>
            <w:rPr>
              <w:color w:val="auto"/>
              <w:highlight w:val="none"/>
            </w:rPr>
            <w:tab/>
          </w:r>
          <w:r>
            <w:rPr>
              <w:color w:val="auto"/>
              <w:highlight w:val="none"/>
            </w:rPr>
            <w:fldChar w:fldCharType="begin"/>
          </w:r>
          <w:r>
            <w:rPr>
              <w:color w:val="auto"/>
              <w:highlight w:val="none"/>
            </w:rPr>
            <w:instrText xml:space="preserve"> PAGEREF _Toc24579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702D282">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_Toc32459 </w:instrText>
          </w:r>
          <w:r>
            <w:rPr>
              <w:color w:val="auto"/>
              <w:highlight w:val="none"/>
            </w:rPr>
            <w:fldChar w:fldCharType="separate"/>
          </w:r>
          <w:r>
            <w:rPr>
              <w:rFonts w:ascii="黑体" w:hAnsi="Arial" w:eastAsia="黑体"/>
              <w:color w:val="auto"/>
              <w:szCs w:val="44"/>
              <w:highlight w:val="none"/>
              <w:lang w:val="zh-CN"/>
            </w:rPr>
            <w:t>7.1</w:t>
          </w:r>
          <w:r>
            <w:rPr>
              <w:rFonts w:hint="eastAsia" w:ascii="黑体" w:hAnsi="Arial" w:eastAsia="黑体"/>
              <w:color w:val="auto"/>
              <w:szCs w:val="44"/>
              <w:highlight w:val="none"/>
              <w:lang w:val="en-US" w:eastAsia="zh-CN"/>
            </w:rPr>
            <w:t xml:space="preserve"> </w:t>
          </w:r>
          <w:r>
            <w:rPr>
              <w:rFonts w:ascii="黑体" w:hAnsi="Arial" w:eastAsia="黑体"/>
              <w:color w:val="auto"/>
              <w:szCs w:val="44"/>
              <w:highlight w:val="none"/>
              <w:lang w:val="zh-CN"/>
            </w:rPr>
            <w:t xml:space="preserve"> </w:t>
          </w:r>
          <w:r>
            <w:rPr>
              <w:rFonts w:ascii="黑体" w:hAnsi="Arial" w:eastAsia="黑体"/>
              <w:color w:val="auto"/>
              <w:kern w:val="44"/>
              <w:szCs w:val="44"/>
              <w:highlight w:val="none"/>
              <w:lang w:val="zh-CN"/>
            </w:rPr>
            <w:t>报价</w:t>
          </w:r>
          <w:r>
            <w:rPr>
              <w:rFonts w:ascii="黑体" w:hAnsi="Arial" w:eastAsia="黑体"/>
              <w:color w:val="auto"/>
              <w:szCs w:val="44"/>
              <w:highlight w:val="none"/>
              <w:lang w:val="zh-CN"/>
            </w:rPr>
            <w:t>文件</w:t>
          </w:r>
          <w:r>
            <w:rPr>
              <w:color w:val="auto"/>
              <w:highlight w:val="none"/>
            </w:rPr>
            <w:tab/>
          </w:r>
          <w:r>
            <w:rPr>
              <w:color w:val="auto"/>
              <w:highlight w:val="none"/>
            </w:rPr>
            <w:fldChar w:fldCharType="begin"/>
          </w:r>
          <w:r>
            <w:rPr>
              <w:color w:val="auto"/>
              <w:highlight w:val="none"/>
            </w:rPr>
            <w:instrText xml:space="preserve"> PAGEREF _Toc32459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1317E41">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_Toc5591 </w:instrText>
          </w:r>
          <w:r>
            <w:rPr>
              <w:color w:val="auto"/>
              <w:highlight w:val="none"/>
            </w:rPr>
            <w:fldChar w:fldCharType="separate"/>
          </w:r>
          <w:r>
            <w:rPr>
              <w:rFonts w:ascii="黑体" w:hAnsi="Arial" w:eastAsia="黑体"/>
              <w:color w:val="auto"/>
              <w:szCs w:val="44"/>
              <w:highlight w:val="none"/>
              <w:lang w:val="zh-CN"/>
            </w:rPr>
            <w:t xml:space="preserve">7.2 </w:t>
          </w:r>
          <w:r>
            <w:rPr>
              <w:rFonts w:hint="eastAsia" w:ascii="黑体" w:hAnsi="Arial" w:eastAsia="黑体"/>
              <w:color w:val="auto"/>
              <w:szCs w:val="44"/>
              <w:highlight w:val="none"/>
              <w:lang w:val="en-US" w:eastAsia="zh-CN"/>
            </w:rPr>
            <w:t xml:space="preserve"> </w:t>
          </w:r>
          <w:r>
            <w:rPr>
              <w:rFonts w:ascii="黑体" w:hAnsi="Arial" w:eastAsia="黑体"/>
              <w:color w:val="auto"/>
              <w:szCs w:val="44"/>
              <w:highlight w:val="none"/>
              <w:lang w:val="zh-CN"/>
            </w:rPr>
            <w:t>商务文件</w:t>
          </w:r>
          <w:r>
            <w:rPr>
              <w:color w:val="auto"/>
              <w:highlight w:val="none"/>
            </w:rPr>
            <w:tab/>
          </w:r>
          <w:r>
            <w:rPr>
              <w:color w:val="auto"/>
              <w:highlight w:val="none"/>
            </w:rPr>
            <w:fldChar w:fldCharType="begin"/>
          </w:r>
          <w:r>
            <w:rPr>
              <w:color w:val="auto"/>
              <w:highlight w:val="none"/>
            </w:rPr>
            <w:instrText xml:space="preserve"> PAGEREF _Toc5591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14:paraId="552258C0">
          <w:pPr>
            <w:pStyle w:val="14"/>
            <w:shd w:val="clear"/>
            <w:tabs>
              <w:tab w:val="right" w:leader="dot" w:pos="8845"/>
            </w:tabs>
            <w:rPr>
              <w:color w:val="auto"/>
              <w:highlight w:val="none"/>
            </w:rPr>
          </w:pPr>
          <w:r>
            <w:rPr>
              <w:color w:val="auto"/>
              <w:highlight w:val="none"/>
            </w:rPr>
            <w:fldChar w:fldCharType="begin"/>
          </w:r>
          <w:r>
            <w:rPr>
              <w:color w:val="auto"/>
              <w:highlight w:val="none"/>
            </w:rPr>
            <w:instrText xml:space="preserve"> HYPERLINK \l _Toc25078 </w:instrText>
          </w:r>
          <w:r>
            <w:rPr>
              <w:color w:val="auto"/>
              <w:highlight w:val="none"/>
            </w:rPr>
            <w:fldChar w:fldCharType="separate"/>
          </w:r>
          <w:r>
            <w:rPr>
              <w:rFonts w:ascii="黑体" w:hAnsi="Arial" w:eastAsia="黑体"/>
              <w:color w:val="auto"/>
              <w:szCs w:val="44"/>
              <w:highlight w:val="none"/>
              <w:lang w:val="zh-CN"/>
            </w:rPr>
            <w:t xml:space="preserve">7.3 </w:t>
          </w:r>
          <w:r>
            <w:rPr>
              <w:rFonts w:hint="eastAsia" w:ascii="黑体" w:hAnsi="Arial" w:eastAsia="黑体"/>
              <w:color w:val="auto"/>
              <w:szCs w:val="44"/>
              <w:highlight w:val="none"/>
              <w:lang w:val="en-US" w:eastAsia="zh-CN"/>
            </w:rPr>
            <w:t xml:space="preserve"> </w:t>
          </w:r>
          <w:r>
            <w:rPr>
              <w:rFonts w:ascii="黑体" w:hAnsi="Arial" w:eastAsia="黑体"/>
              <w:color w:val="auto"/>
              <w:szCs w:val="44"/>
              <w:highlight w:val="none"/>
              <w:lang w:val="zh-CN"/>
            </w:rPr>
            <w:t>技术文件</w:t>
          </w:r>
          <w:r>
            <w:rPr>
              <w:color w:val="auto"/>
              <w:highlight w:val="none"/>
            </w:rPr>
            <w:tab/>
          </w:r>
          <w:r>
            <w:rPr>
              <w:color w:val="auto"/>
              <w:highlight w:val="none"/>
            </w:rPr>
            <w:fldChar w:fldCharType="begin"/>
          </w:r>
          <w:r>
            <w:rPr>
              <w:color w:val="auto"/>
              <w:highlight w:val="none"/>
            </w:rPr>
            <w:instrText xml:space="preserve"> PAGEREF _Toc25078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14E37C6">
          <w:pPr>
            <w:keepNext w:val="0"/>
            <w:keepLines w:val="0"/>
            <w:pageBreakBefore w:val="0"/>
            <w:widowControl w:val="0"/>
            <w:shd w:val="clear"/>
            <w:kinsoku/>
            <w:wordWrap/>
            <w:overflowPunct/>
            <w:topLinePunct w:val="0"/>
            <w:autoSpaceDE/>
            <w:autoSpaceDN/>
            <w:bidi w:val="0"/>
            <w:spacing w:line="480" w:lineRule="auto"/>
            <w:textAlignment w:val="auto"/>
            <w:rPr>
              <w:highlight w:val="none"/>
            </w:rPr>
          </w:pPr>
          <w:r>
            <w:rPr>
              <w:color w:val="auto"/>
              <w:highlight w:val="none"/>
            </w:rPr>
            <w:fldChar w:fldCharType="end"/>
          </w:r>
        </w:p>
      </w:sdtContent>
    </w:sdt>
    <w:bookmarkEnd w:id="0"/>
    <w:p w14:paraId="4F9A593B">
      <w:pPr>
        <w:pStyle w:val="3"/>
        <w:shd w:val="clear"/>
        <w:jc w:val="center"/>
        <w:rPr>
          <w:color w:val="auto"/>
          <w:highlight w:val="none"/>
        </w:rPr>
      </w:pPr>
      <w:bookmarkStart w:id="1" w:name="_Toc7138"/>
      <w:r>
        <w:rPr>
          <w:color w:val="auto"/>
          <w:highlight w:val="none"/>
        </w:rPr>
        <w:t>第一章  竞争性</w:t>
      </w:r>
      <w:r>
        <w:rPr>
          <w:rFonts w:hint="eastAsia"/>
          <w:color w:val="auto"/>
          <w:highlight w:val="none"/>
          <w:lang w:val="en-US" w:eastAsia="zh-CN"/>
        </w:rPr>
        <w:t>磋商</w:t>
      </w:r>
      <w:r>
        <w:rPr>
          <w:color w:val="auto"/>
          <w:highlight w:val="none"/>
        </w:rPr>
        <w:t>公告</w:t>
      </w:r>
      <w:bookmarkEnd w:id="1"/>
    </w:p>
    <w:p w14:paraId="7ECB937D">
      <w:pPr>
        <w:shd w:val="clear"/>
        <w:rPr>
          <w:rFonts w:hint="default" w:ascii="Times New Roman" w:hAnsi="Times New Roman" w:eastAsia="宋体" w:cs="Times New Roman"/>
          <w:color w:val="auto"/>
          <w:sz w:val="24"/>
          <w:szCs w:val="24"/>
          <w:highlight w:val="none"/>
          <w:u w:val="none"/>
        </w:rPr>
      </w:pPr>
      <w:bookmarkStart w:id="2" w:name="_Toc28231"/>
    </w:p>
    <w:p w14:paraId="0F2062B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jc w:val="center"/>
        <w:textAlignment w:val="auto"/>
        <w:rPr>
          <w:rFonts w:ascii="仿宋_GB2312" w:hAnsi="仿宋" w:eastAsia="仿宋_GB2312" w:cs="Times New Roman"/>
          <w:color w:val="auto"/>
          <w:sz w:val="24"/>
          <w:highlight w:val="none"/>
          <w:lang w:val="zh-CN"/>
        </w:rPr>
      </w:pPr>
      <w:r>
        <w:rPr>
          <w:rFonts w:hint="eastAsia" w:ascii="仿宋_GB2312" w:hAnsi="仿宋_GB2312" w:eastAsia="仿宋_GB2312" w:cs="仿宋_GB2312"/>
          <w:kern w:val="0"/>
          <w:sz w:val="24"/>
          <w:szCs w:val="24"/>
          <w:highlight w:val="none"/>
          <w:lang w:val="zh-CN"/>
        </w:rPr>
        <w:t>(招标编号：HXZBZ2025-08)</w:t>
      </w:r>
    </w:p>
    <w:p w14:paraId="316F4B47">
      <w:pPr>
        <w:pageBreakBefore w:val="0"/>
        <w:widowControl w:val="0"/>
        <w:shd w:val="clear"/>
        <w:kinsoku/>
        <w:wordWrap/>
        <w:overflowPunct/>
        <w:topLinePunct w:val="0"/>
        <w:bidi w:val="0"/>
        <w:adjustRightInd w:val="0"/>
        <w:snapToGrid w:val="0"/>
        <w:spacing w:line="360" w:lineRule="auto"/>
        <w:ind w:leftChars="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项目所在地区： 山东省,泰安市</w:t>
      </w:r>
    </w:p>
    <w:p w14:paraId="0807D6B8">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招标条件</w:t>
      </w:r>
    </w:p>
    <w:p w14:paraId="34ED122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w:t>
      </w:r>
      <w:r>
        <w:rPr>
          <w:rFonts w:hint="eastAsia" w:ascii="仿宋_GB2312" w:hAnsi="仿宋_GB2312" w:eastAsia="仿宋_GB2312" w:cs="仿宋_GB2312"/>
          <w:kern w:val="0"/>
          <w:sz w:val="24"/>
          <w:szCs w:val="24"/>
          <w:highlight w:val="none"/>
          <w:lang w:val="zh-CN" w:eastAsia="zh-CN"/>
        </w:rPr>
        <w:t>泰安市生态环境局岱岳分局2025年度网格化监管监督(旅开区)服务项目</w:t>
      </w:r>
      <w:r>
        <w:rPr>
          <w:rFonts w:ascii="仿宋_GB2312" w:hAnsi="仿宋" w:eastAsia="仿宋_GB2312" w:cs="Times New Roman"/>
          <w:color w:val="auto"/>
          <w:sz w:val="24"/>
          <w:highlight w:val="none"/>
          <w:lang w:val="zh-CN"/>
        </w:rPr>
        <w:t>已由项目审批/核准/备案机关批准，项目资金来源为</w:t>
      </w:r>
      <w:r>
        <w:rPr>
          <w:rFonts w:hint="eastAsia" w:ascii="仿宋_GB2312" w:hAnsi="仿宋" w:eastAsia="仿宋_GB2312" w:cs="Times New Roman"/>
          <w:color w:val="auto"/>
          <w:sz w:val="24"/>
          <w:highlight w:val="none"/>
          <w:lang w:val="zh-CN"/>
        </w:rPr>
        <w:t>财政资金</w:t>
      </w:r>
      <w:r>
        <w:rPr>
          <w:rFonts w:ascii="仿宋_GB2312" w:hAnsi="仿宋" w:eastAsia="仿宋_GB2312" w:cs="Times New Roman"/>
          <w:color w:val="auto"/>
          <w:sz w:val="24"/>
          <w:highlight w:val="none"/>
          <w:lang w:val="zh-CN"/>
        </w:rPr>
        <w:t>，招标人为</w:t>
      </w:r>
      <w:r>
        <w:rPr>
          <w:rFonts w:hint="eastAsia" w:ascii="仿宋_GB2312" w:hAnsi="仿宋_GB2312" w:eastAsia="仿宋_GB2312" w:cs="仿宋_GB2312"/>
          <w:b w:val="0"/>
          <w:bCs/>
          <w:kern w:val="0"/>
          <w:sz w:val="24"/>
          <w:szCs w:val="24"/>
          <w:highlight w:val="none"/>
          <w:lang w:val="en-US" w:eastAsia="zh-CN" w:bidi="ar-SA"/>
        </w:rPr>
        <w:t>泰安市生态环境局岱岳分局</w:t>
      </w:r>
      <w:r>
        <w:rPr>
          <w:rFonts w:ascii="仿宋_GB2312" w:hAnsi="仿宋" w:eastAsia="仿宋_GB2312" w:cs="Times New Roman"/>
          <w:color w:val="auto"/>
          <w:sz w:val="24"/>
          <w:highlight w:val="none"/>
          <w:lang w:val="zh-CN"/>
        </w:rPr>
        <w:t>。本项目已具备招标条件，现招标方式为其它方式。</w:t>
      </w:r>
    </w:p>
    <w:p w14:paraId="6DFBCC48">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项目概况和招标范围</w:t>
      </w:r>
    </w:p>
    <w:p w14:paraId="0F20333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规模：</w:t>
      </w:r>
      <w:r>
        <w:rPr>
          <w:rFonts w:hint="eastAsia" w:ascii="仿宋_GB2312" w:hAnsi="仿宋_GB2312" w:eastAsia="仿宋_GB2312" w:cs="仿宋_GB2312"/>
          <w:kern w:val="0"/>
          <w:sz w:val="24"/>
          <w:szCs w:val="24"/>
          <w:highlight w:val="none"/>
          <w:lang w:val="zh-CN"/>
        </w:rPr>
        <w:t>泰安市生态环境局岱岳分局2025年度网格化监管监督(旅开区)服务项目</w:t>
      </w:r>
    </w:p>
    <w:p w14:paraId="6139C7C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范围：本招标项目划分为 1 个标段，本次招标为其中的：</w:t>
      </w:r>
    </w:p>
    <w:p w14:paraId="3E9331A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(001)</w:t>
      </w:r>
      <w:r>
        <w:rPr>
          <w:rFonts w:hint="eastAsia" w:ascii="仿宋_GB2312" w:hAnsi="仿宋_GB2312" w:eastAsia="仿宋_GB2312" w:cs="仿宋_GB2312"/>
          <w:kern w:val="0"/>
          <w:sz w:val="24"/>
          <w:szCs w:val="24"/>
          <w:highlight w:val="none"/>
          <w:lang w:val="zh-CN"/>
        </w:rPr>
        <w:t>泰安市生态环境局岱岳分局2025年度网格化监管监督(旅开区)服务项目</w:t>
      </w:r>
      <w:r>
        <w:rPr>
          <w:rFonts w:ascii="仿宋_GB2312" w:hAnsi="仿宋" w:eastAsia="仿宋_GB2312" w:cs="Times New Roman"/>
          <w:color w:val="auto"/>
          <w:sz w:val="24"/>
          <w:highlight w:val="none"/>
          <w:lang w:val="zh-CN"/>
        </w:rPr>
        <w:t>;</w:t>
      </w:r>
    </w:p>
    <w:p w14:paraId="1E976312">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投标人</w:t>
      </w:r>
      <w:r>
        <w:rPr>
          <w:rFonts w:ascii="仿宋_GB2312" w:hAnsi="仿宋" w:eastAsia="仿宋_GB2312" w:cs="Times New Roman"/>
          <w:color w:val="auto"/>
          <w:sz w:val="24"/>
          <w:highlight w:val="none"/>
          <w:lang w:val="zh-CN"/>
        </w:rPr>
        <w:t>资格要求</w:t>
      </w:r>
    </w:p>
    <w:p w14:paraId="70AF561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 xml:space="preserve">(001 </w:t>
      </w:r>
      <w:r>
        <w:rPr>
          <w:rFonts w:hint="eastAsia" w:ascii="仿宋_GB2312" w:hAnsi="仿宋_GB2312" w:eastAsia="仿宋_GB2312" w:cs="仿宋_GB2312"/>
          <w:kern w:val="0"/>
          <w:sz w:val="24"/>
          <w:szCs w:val="24"/>
          <w:highlight w:val="none"/>
          <w:lang w:val="zh-CN"/>
        </w:rPr>
        <w:t>泰安市生态环境局岱岳分局2025年度网格化监管监督(旅开区)服务项目</w:t>
      </w:r>
      <w:r>
        <w:rPr>
          <w:rFonts w:ascii="仿宋_GB2312" w:hAnsi="仿宋" w:eastAsia="仿宋_GB2312" w:cs="Times New Roman"/>
          <w:color w:val="auto"/>
          <w:sz w:val="24"/>
          <w:highlight w:val="none"/>
          <w:lang w:val="zh-CN"/>
        </w:rPr>
        <w:t>)的投标人资格能力要求：供应商</w:t>
      </w:r>
      <w:r>
        <w:rPr>
          <w:rFonts w:hint="eastAsia" w:ascii="仿宋_GB2312" w:hAnsi="仿宋" w:eastAsia="仿宋_GB2312" w:cs="Times New Roman"/>
          <w:color w:val="auto"/>
          <w:sz w:val="24"/>
          <w:highlight w:val="none"/>
          <w:lang w:val="en-US" w:eastAsia="zh-CN"/>
        </w:rPr>
        <w:t>具有有效的营业执照，并</w:t>
      </w:r>
      <w:r>
        <w:rPr>
          <w:rFonts w:ascii="仿宋_GB2312" w:hAnsi="仿宋" w:eastAsia="仿宋_GB2312" w:cs="Times New Roman"/>
          <w:color w:val="auto"/>
          <w:sz w:val="24"/>
          <w:highlight w:val="none"/>
          <w:lang w:val="zh-CN"/>
        </w:rPr>
        <w:t>具有相应的服务能力；</w:t>
      </w:r>
    </w:p>
    <w:p w14:paraId="44CE207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本项目不允许联合体投标。</w:t>
      </w:r>
    </w:p>
    <w:p w14:paraId="7B6E68D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sz w:val="24"/>
          <w:highlight w:val="none"/>
          <w:lang w:val="zh-CN"/>
        </w:rPr>
      </w:pPr>
      <w:r>
        <w:rPr>
          <w:rFonts w:ascii="仿宋_GB2312" w:hAnsi="仿宋" w:eastAsia="仿宋_GB2312" w:cs="Times New Roman"/>
          <w:color w:val="auto"/>
          <w:sz w:val="24"/>
          <w:highlight w:val="none"/>
          <w:lang w:val="zh-CN"/>
        </w:rPr>
        <w:t>招标文件</w:t>
      </w:r>
      <w:r>
        <w:rPr>
          <w:rFonts w:ascii="仿宋_GB2312" w:hAnsi="仿宋" w:eastAsia="仿宋_GB2312" w:cs="Times New Roman"/>
          <w:sz w:val="24"/>
          <w:highlight w:val="none"/>
          <w:lang w:val="zh-CN"/>
        </w:rPr>
        <w:t>的获取</w:t>
      </w:r>
    </w:p>
    <w:p w14:paraId="4B49FBF8">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sz w:val="24"/>
          <w:highlight w:val="none"/>
          <w:lang w:val="zh-CN"/>
        </w:rPr>
        <w:t>获取时间：从</w:t>
      </w:r>
      <w:r>
        <w:rPr>
          <w:rFonts w:hint="eastAsia" w:ascii="仿宋_GB2312" w:hAnsi="仿宋" w:eastAsia="仿宋_GB2312" w:cs="Times New Roman"/>
          <w:sz w:val="24"/>
          <w:highlight w:val="none"/>
          <w:lang w:val="en-US" w:eastAsia="zh-CN"/>
        </w:rPr>
        <w:t>2025</w:t>
      </w:r>
      <w:r>
        <w:rPr>
          <w:rFonts w:ascii="仿宋_GB2312" w:hAnsi="仿宋" w:eastAsia="仿宋_GB2312" w:cs="Times New Roman"/>
          <w:sz w:val="24"/>
          <w:highlight w:val="none"/>
          <w:lang w:val="zh-CN"/>
        </w:rPr>
        <w:t>年</w:t>
      </w:r>
      <w:r>
        <w:rPr>
          <w:rFonts w:hint="eastAsia" w:ascii="仿宋_GB2312" w:hAnsi="仿宋" w:eastAsia="仿宋_GB2312" w:cs="Times New Roman"/>
          <w:sz w:val="24"/>
          <w:highlight w:val="none"/>
          <w:lang w:val="en-US" w:eastAsia="zh-CN"/>
        </w:rPr>
        <w:t>2</w:t>
      </w:r>
      <w:r>
        <w:rPr>
          <w:rFonts w:ascii="仿宋_GB2312" w:hAnsi="仿宋" w:eastAsia="仿宋_GB2312" w:cs="Times New Roman"/>
          <w:sz w:val="24"/>
          <w:highlight w:val="none"/>
          <w:lang w:val="zh-CN"/>
        </w:rPr>
        <w:t>月</w:t>
      </w:r>
      <w:r>
        <w:rPr>
          <w:rFonts w:hint="eastAsia" w:ascii="仿宋_GB2312" w:hAnsi="仿宋" w:eastAsia="仿宋_GB2312" w:cs="Times New Roman"/>
          <w:sz w:val="24"/>
          <w:highlight w:val="none"/>
          <w:lang w:val="en-US" w:eastAsia="zh-CN"/>
        </w:rPr>
        <w:t>20</w:t>
      </w:r>
      <w:r>
        <w:rPr>
          <w:rFonts w:ascii="仿宋_GB2312" w:hAnsi="仿宋" w:eastAsia="仿宋_GB2312" w:cs="Times New Roman"/>
          <w:sz w:val="24"/>
          <w:highlight w:val="none"/>
          <w:lang w:val="zh-CN"/>
        </w:rPr>
        <w:t>日</w:t>
      </w:r>
      <w:r>
        <w:rPr>
          <w:rFonts w:ascii="仿宋_GB2312" w:hAnsi="仿宋" w:eastAsia="仿宋_GB2312" w:cs="Times New Roman"/>
          <w:sz w:val="24"/>
          <w:highlight w:val="none"/>
          <w:lang w:val="zh-CN"/>
        </w:rPr>
        <w:t>08时30分到</w:t>
      </w:r>
      <w:r>
        <w:rPr>
          <w:rFonts w:hint="eastAsia" w:ascii="仿宋_GB2312" w:hAnsi="仿宋" w:eastAsia="仿宋_GB2312" w:cs="Times New Roman"/>
          <w:sz w:val="24"/>
          <w:highlight w:val="none"/>
          <w:lang w:val="en-US" w:eastAsia="zh-CN"/>
        </w:rPr>
        <w:t>2025</w:t>
      </w:r>
      <w:r>
        <w:rPr>
          <w:rFonts w:ascii="仿宋_GB2312" w:hAnsi="仿宋" w:eastAsia="仿宋_GB2312" w:cs="Times New Roman"/>
          <w:sz w:val="24"/>
          <w:highlight w:val="none"/>
          <w:lang w:val="zh-CN"/>
        </w:rPr>
        <w:t>年</w:t>
      </w:r>
      <w:r>
        <w:rPr>
          <w:rFonts w:hint="eastAsia" w:ascii="仿宋_GB2312" w:hAnsi="仿宋" w:eastAsia="仿宋_GB2312" w:cs="Times New Roman"/>
          <w:sz w:val="24"/>
          <w:highlight w:val="none"/>
          <w:lang w:val="en-US" w:eastAsia="zh-CN"/>
        </w:rPr>
        <w:t>2</w:t>
      </w:r>
      <w:r>
        <w:rPr>
          <w:rFonts w:ascii="仿宋_GB2312" w:hAnsi="仿宋" w:eastAsia="仿宋_GB2312" w:cs="Times New Roman"/>
          <w:sz w:val="24"/>
          <w:highlight w:val="none"/>
          <w:lang w:val="zh-CN"/>
        </w:rPr>
        <w:t>月</w:t>
      </w:r>
      <w:r>
        <w:rPr>
          <w:rFonts w:hint="eastAsia" w:ascii="仿宋_GB2312" w:hAnsi="仿宋" w:eastAsia="仿宋_GB2312" w:cs="Times New Roman"/>
          <w:sz w:val="24"/>
          <w:highlight w:val="none"/>
          <w:lang w:val="en-US" w:eastAsia="zh-CN"/>
        </w:rPr>
        <w:t>26</w:t>
      </w:r>
      <w:r>
        <w:rPr>
          <w:rFonts w:ascii="仿宋_GB2312" w:hAnsi="仿宋" w:eastAsia="仿宋_GB2312" w:cs="Times New Roman"/>
          <w:sz w:val="24"/>
          <w:highlight w:val="none"/>
          <w:lang w:val="zh-CN"/>
        </w:rPr>
        <w:t>日</w:t>
      </w:r>
      <w:r>
        <w:rPr>
          <w:rFonts w:ascii="仿宋_GB2312" w:hAnsi="仿宋" w:eastAsia="仿宋_GB2312" w:cs="Times New Roman"/>
          <w:sz w:val="24"/>
          <w:highlight w:val="none"/>
          <w:lang w:val="zh-CN"/>
        </w:rPr>
        <w:t>16时3</w:t>
      </w:r>
      <w:r>
        <w:rPr>
          <w:rFonts w:ascii="仿宋_GB2312" w:hAnsi="仿宋" w:eastAsia="仿宋_GB2312" w:cs="Times New Roman"/>
          <w:color w:val="auto"/>
          <w:sz w:val="24"/>
          <w:highlight w:val="none"/>
          <w:lang w:val="zh-CN"/>
        </w:rPr>
        <w:t>0 分</w:t>
      </w:r>
    </w:p>
    <w:p w14:paraId="037B795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获取方式：</w:t>
      </w:r>
      <w:r>
        <w:rPr>
          <w:rFonts w:ascii="仿宋_GB2312" w:hAnsi="仿宋" w:eastAsia="仿宋_GB2312" w:cs="Times New Roman"/>
          <w:sz w:val="24"/>
          <w:highlight w:val="none"/>
          <w:lang w:val="zh-CN"/>
        </w:rPr>
        <w:t>凡有意参加本项目的投标人，请登录山东合信项目管理有限公司官网(网址：</w:t>
      </w:r>
      <w:r>
        <w:rPr>
          <w:rFonts w:ascii="仿宋_GB2312" w:hAnsi="仿宋" w:eastAsia="仿宋_GB2312" w:cs="Times New Roman"/>
          <w:sz w:val="24"/>
          <w:highlight w:val="none"/>
          <w:lang w:val="zh-CN"/>
        </w:rPr>
        <w:fldChar w:fldCharType="begin"/>
      </w:r>
      <w:r>
        <w:rPr>
          <w:rFonts w:ascii="仿宋_GB2312" w:hAnsi="仿宋" w:eastAsia="仿宋_GB2312" w:cs="Times New Roman"/>
          <w:sz w:val="24"/>
          <w:highlight w:val="none"/>
          <w:lang w:val="zh-CN"/>
        </w:rPr>
        <w:instrText xml:space="preserve"> HYPERLINK "http://sdhxgw.net/" </w:instrText>
      </w:r>
      <w:r>
        <w:rPr>
          <w:rFonts w:ascii="仿宋_GB2312" w:hAnsi="仿宋" w:eastAsia="仿宋_GB2312" w:cs="Times New Roman"/>
          <w:sz w:val="24"/>
          <w:highlight w:val="none"/>
          <w:lang w:val="zh-CN"/>
        </w:rPr>
        <w:fldChar w:fldCharType="separate"/>
      </w:r>
      <w:r>
        <w:rPr>
          <w:rFonts w:ascii="仿宋_GB2312" w:hAnsi="仿宋" w:eastAsia="仿宋_GB2312" w:cs="Times New Roman"/>
          <w:sz w:val="24"/>
          <w:highlight w:val="none"/>
          <w:lang w:val="zh-CN"/>
        </w:rPr>
        <w:t>http://sdhxgw.net/</w:t>
      </w:r>
      <w:r>
        <w:rPr>
          <w:rFonts w:ascii="仿宋_GB2312" w:hAnsi="仿宋" w:eastAsia="仿宋_GB2312" w:cs="Times New Roman"/>
          <w:sz w:val="24"/>
          <w:highlight w:val="none"/>
          <w:lang w:val="zh-CN"/>
        </w:rPr>
        <w:fldChar w:fldCharType="end"/>
      </w:r>
      <w:r>
        <w:rPr>
          <w:rFonts w:ascii="仿宋_GB2312" w:hAnsi="仿宋" w:eastAsia="仿宋_GB2312" w:cs="Times New Roman"/>
          <w:sz w:val="24"/>
          <w:highlight w:val="none"/>
          <w:lang w:val="zh-CN"/>
        </w:rPr>
        <w:t>)下载</w:t>
      </w:r>
      <w:r>
        <w:rPr>
          <w:rFonts w:hint="eastAsia" w:ascii="仿宋_GB2312" w:hAnsi="仿宋" w:eastAsia="仿宋_GB2312" w:cs="Times New Roman"/>
          <w:sz w:val="24"/>
          <w:highlight w:val="none"/>
          <w:lang w:val="en-US" w:eastAsia="zh-CN"/>
        </w:rPr>
        <w:t>磋商</w:t>
      </w:r>
      <w:r>
        <w:rPr>
          <w:rFonts w:ascii="仿宋_GB2312" w:hAnsi="仿宋" w:eastAsia="仿宋_GB2312" w:cs="Times New Roman"/>
          <w:sz w:val="24"/>
          <w:highlight w:val="none"/>
          <w:lang w:val="zh-CN"/>
        </w:rPr>
        <w:t>文件，并将</w:t>
      </w:r>
      <w:r>
        <w:rPr>
          <w:rFonts w:hint="eastAsia" w:ascii="仿宋_GB2312" w:hAnsi="仿宋" w:eastAsia="仿宋_GB2312" w:cs="Times New Roman"/>
          <w:sz w:val="24"/>
          <w:highlight w:val="none"/>
          <w:lang w:val="zh-CN"/>
        </w:rPr>
        <w:t>营业执照</w:t>
      </w:r>
      <w:r>
        <w:rPr>
          <w:rFonts w:hint="eastAsia" w:ascii="仿宋_GB2312" w:hAnsi="仿宋" w:eastAsia="仿宋_GB2312" w:cs="Times New Roman"/>
          <w:color w:val="auto"/>
          <w:sz w:val="24"/>
          <w:szCs w:val="24"/>
          <w:highlight w:val="none"/>
        </w:rPr>
        <w:t>加盖公章的</w:t>
      </w:r>
      <w:r>
        <w:rPr>
          <w:rFonts w:ascii="仿宋_GB2312" w:hAnsi="仿宋" w:eastAsia="仿宋_GB2312" w:cs="Times New Roman"/>
          <w:sz w:val="24"/>
          <w:highlight w:val="none"/>
          <w:lang w:val="zh-CN"/>
        </w:rPr>
        <w:t>扫描件发送到 tahx2016@vip.163.com</w:t>
      </w:r>
      <w:r>
        <w:rPr>
          <w:rFonts w:hint="eastAsia" w:ascii="仿宋_GB2312" w:eastAsia="仿宋_GB2312"/>
          <w:color w:val="auto"/>
          <w:sz w:val="24"/>
          <w:szCs w:val="24"/>
          <w:highlight w:val="none"/>
          <w:lang w:eastAsia="zh-CN"/>
        </w:rPr>
        <w:t>（邮件内容注明项目名称、联系人、电话）</w:t>
      </w:r>
      <w:r>
        <w:rPr>
          <w:rFonts w:ascii="仿宋_GB2312" w:hAnsi="仿宋" w:eastAsia="仿宋_GB2312" w:cs="Times New Roman"/>
          <w:sz w:val="24"/>
          <w:highlight w:val="none"/>
          <w:lang w:val="zh-CN"/>
        </w:rPr>
        <w:t>。</w:t>
      </w:r>
      <w:r>
        <w:rPr>
          <w:rFonts w:ascii="仿宋_GB2312" w:hAnsi="仿宋" w:eastAsia="仿宋_GB2312" w:cs="Times New Roman"/>
          <w:color w:val="auto"/>
          <w:sz w:val="24"/>
          <w:highlight w:val="none"/>
          <w:lang w:val="zh-CN"/>
        </w:rPr>
        <w:t xml:space="preserve"> </w:t>
      </w:r>
    </w:p>
    <w:p w14:paraId="62C9F121">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投标文件的递交</w:t>
      </w:r>
    </w:p>
    <w:p w14:paraId="373B77D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960" w:firstLineChars="4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详见</w:t>
      </w:r>
      <w:r>
        <w:rPr>
          <w:rFonts w:hint="eastAsia" w:ascii="仿宋_GB2312" w:hAnsi="仿宋" w:eastAsia="仿宋_GB2312" w:cs="Times New Roman"/>
          <w:sz w:val="24"/>
          <w:highlight w:val="none"/>
          <w:lang w:val="en-US" w:eastAsia="zh-CN"/>
        </w:rPr>
        <w:t>磋商</w:t>
      </w:r>
      <w:r>
        <w:rPr>
          <w:rFonts w:ascii="仿宋_GB2312" w:hAnsi="仿宋" w:eastAsia="仿宋_GB2312" w:cs="Times New Roman"/>
          <w:sz w:val="24"/>
          <w:highlight w:val="none"/>
          <w:lang w:val="zh-CN"/>
        </w:rPr>
        <w:t>文件</w:t>
      </w:r>
    </w:p>
    <w:p w14:paraId="25309BA2">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开标时间及地点</w:t>
      </w:r>
    </w:p>
    <w:p w14:paraId="4CAFD44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Chars="0" w:firstLine="960" w:firstLineChars="4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详见</w:t>
      </w:r>
      <w:r>
        <w:rPr>
          <w:rFonts w:hint="eastAsia" w:ascii="仿宋_GB2312" w:hAnsi="仿宋" w:eastAsia="仿宋_GB2312" w:cs="Times New Roman"/>
          <w:sz w:val="24"/>
          <w:highlight w:val="none"/>
          <w:lang w:val="en-US" w:eastAsia="zh-CN"/>
        </w:rPr>
        <w:t>磋商</w:t>
      </w:r>
      <w:r>
        <w:rPr>
          <w:rFonts w:ascii="仿宋_GB2312" w:hAnsi="仿宋" w:eastAsia="仿宋_GB2312" w:cs="Times New Roman"/>
          <w:sz w:val="24"/>
          <w:highlight w:val="none"/>
          <w:lang w:val="zh-CN"/>
        </w:rPr>
        <w:t>文件</w:t>
      </w:r>
    </w:p>
    <w:p w14:paraId="15FCBB6F">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其他</w:t>
      </w:r>
    </w:p>
    <w:p w14:paraId="62EE9D55">
      <w:pPr>
        <w:pageBreakBefore w:val="0"/>
        <w:widowControl w:val="0"/>
        <w:numPr>
          <w:ilvl w:val="0"/>
          <w:numId w:val="0"/>
        </w:numPr>
        <w:shd w:val="clear"/>
        <w:kinsoku/>
        <w:wordWrap/>
        <w:overflowPunct/>
        <w:topLinePunct w:val="0"/>
        <w:bidi w:val="0"/>
        <w:adjustRightInd w:val="0"/>
        <w:snapToGrid w:val="0"/>
        <w:spacing w:line="360" w:lineRule="auto"/>
        <w:ind w:leftChars="200" w:firstLine="720" w:firstLineChars="300"/>
        <w:textAlignment w:val="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w:t>
      </w:r>
    </w:p>
    <w:p w14:paraId="1D609EDE">
      <w:pPr>
        <w:pageBreakBefore w:val="0"/>
        <w:widowControl w:val="0"/>
        <w:numPr>
          <w:ilvl w:val="0"/>
          <w:numId w:val="0"/>
        </w:numPr>
        <w:shd w:val="clear"/>
        <w:kinsoku/>
        <w:wordWrap/>
        <w:overflowPunct/>
        <w:topLinePunct w:val="0"/>
        <w:bidi w:val="0"/>
        <w:adjustRightInd w:val="0"/>
        <w:snapToGrid w:val="0"/>
        <w:spacing w:line="360" w:lineRule="auto"/>
        <w:ind w:leftChars="2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en-US" w:eastAsia="zh-CN"/>
        </w:rPr>
        <w:t>八、</w:t>
      </w:r>
      <w:r>
        <w:rPr>
          <w:rFonts w:ascii="仿宋_GB2312" w:hAnsi="仿宋" w:eastAsia="仿宋_GB2312" w:cs="Times New Roman"/>
          <w:color w:val="auto"/>
          <w:sz w:val="24"/>
          <w:highlight w:val="none"/>
          <w:lang w:val="zh-CN"/>
        </w:rPr>
        <w:t>监督部门</w:t>
      </w:r>
    </w:p>
    <w:p w14:paraId="24E23FA7">
      <w:pPr>
        <w:pageBreakBefore w:val="0"/>
        <w:widowControl w:val="0"/>
        <w:numPr>
          <w:ilvl w:val="0"/>
          <w:numId w:val="0"/>
        </w:numPr>
        <w:shd w:val="clear"/>
        <w:kinsoku/>
        <w:wordWrap/>
        <w:overflowPunct/>
        <w:topLinePunct w:val="0"/>
        <w:bidi w:val="0"/>
        <w:adjustRightInd w:val="0"/>
        <w:snapToGrid w:val="0"/>
        <w:spacing w:line="360" w:lineRule="auto"/>
        <w:ind w:leftChars="20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本招标项目的监督部门为</w:t>
      </w:r>
      <w:r>
        <w:rPr>
          <w:rFonts w:hint="eastAsia" w:ascii="仿宋_GB2312" w:hAnsi="仿宋" w:eastAsia="仿宋_GB2312"/>
          <w:color w:val="auto"/>
          <w:sz w:val="24"/>
          <w:szCs w:val="24"/>
          <w:highlight w:val="none"/>
          <w:lang w:val="en-US" w:eastAsia="zh-CN"/>
        </w:rPr>
        <w:t>/</w:t>
      </w:r>
      <w:r>
        <w:rPr>
          <w:rFonts w:hint="eastAsia" w:ascii="仿宋_GB2312" w:hAnsi="仿宋" w:eastAsia="仿宋_GB2312" w:cs="Times New Roman"/>
          <w:color w:val="auto"/>
          <w:sz w:val="24"/>
          <w:highlight w:val="none"/>
          <w:lang w:val="zh-CN"/>
        </w:rPr>
        <w:t>。</w:t>
      </w:r>
    </w:p>
    <w:p w14:paraId="13E529F7">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九</w:t>
      </w:r>
      <w:r>
        <w:rPr>
          <w:rFonts w:ascii="仿宋_GB2312" w:hAnsi="仿宋" w:eastAsia="仿宋_GB2312" w:cs="Times New Roman"/>
          <w:color w:val="auto"/>
          <w:sz w:val="24"/>
          <w:highlight w:val="none"/>
          <w:lang w:val="zh-CN"/>
        </w:rPr>
        <w:t>、联系方式</w:t>
      </w:r>
    </w:p>
    <w:p w14:paraId="09754618">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 xml:space="preserve">招 标 人： </w:t>
      </w:r>
      <w:r>
        <w:rPr>
          <w:rFonts w:hint="eastAsia" w:ascii="仿宋_GB2312" w:hAnsi="仿宋_GB2312" w:eastAsia="仿宋_GB2312" w:cs="仿宋_GB2312"/>
          <w:color w:val="auto"/>
          <w:sz w:val="24"/>
          <w:szCs w:val="24"/>
          <w:highlight w:val="none"/>
          <w:lang w:val="en-US" w:eastAsia="zh-CN"/>
        </w:rPr>
        <w:t>泰安市生态环境局岱岳分局</w:t>
      </w:r>
    </w:p>
    <w:p w14:paraId="49E6B5A5">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hint="default"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lang w:val="zh-CN"/>
        </w:rPr>
        <w:t xml:space="preserve">地    址： </w:t>
      </w:r>
      <w:r>
        <w:rPr>
          <w:rFonts w:hint="eastAsia" w:ascii="仿宋_GB2312" w:hAnsi="仿宋_GB2312" w:eastAsia="仿宋_GB2312" w:cs="仿宋_GB2312"/>
          <w:color w:val="auto"/>
          <w:sz w:val="24"/>
          <w:szCs w:val="24"/>
          <w:highlight w:val="none"/>
        </w:rPr>
        <w:t>泰安市岱岳区泰山大街与吉祥路交汇处附近西北</w:t>
      </w:r>
    </w:p>
    <w:p w14:paraId="4BD84864">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_GB2312" w:hAnsi="仿宋" w:eastAsia="仿宋_GB2312" w:cs="Times New Roman"/>
          <w:color w:val="auto"/>
          <w:sz w:val="24"/>
          <w:highlight w:val="none"/>
          <w:lang w:val="zh-CN" w:eastAsia="zh-CN"/>
        </w:rPr>
      </w:pPr>
      <w:r>
        <w:rPr>
          <w:rFonts w:ascii="仿宋_GB2312" w:hAnsi="仿宋" w:eastAsia="仿宋_GB2312" w:cs="Times New Roman"/>
          <w:color w:val="auto"/>
          <w:sz w:val="24"/>
          <w:highlight w:val="none"/>
          <w:lang w:val="zh-CN"/>
        </w:rPr>
        <w:t xml:space="preserve">联 系 人： </w:t>
      </w:r>
      <w:r>
        <w:rPr>
          <w:rFonts w:hint="eastAsia" w:ascii="仿宋_GB2312" w:hAnsi="仿宋" w:eastAsia="仿宋_GB2312" w:cs="Times New Roman"/>
          <w:color w:val="auto"/>
          <w:sz w:val="24"/>
          <w:highlight w:val="none"/>
          <w:lang w:val="en-US" w:eastAsia="zh-CN"/>
        </w:rPr>
        <w:t>张主任</w:t>
      </w:r>
    </w:p>
    <w:p w14:paraId="54E9CA81">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hint="eastAsia" w:ascii="仿宋_GB2312" w:hAnsi="仿宋" w:eastAsia="仿宋_GB2312" w:cs="Times New Roman"/>
          <w:color w:val="auto"/>
          <w:sz w:val="24"/>
          <w:highlight w:val="none"/>
          <w:lang w:val="zh-CN" w:eastAsia="zh-CN"/>
        </w:rPr>
      </w:pPr>
      <w:r>
        <w:rPr>
          <w:rFonts w:ascii="仿宋_GB2312" w:hAnsi="仿宋" w:eastAsia="仿宋_GB2312" w:cs="Times New Roman"/>
          <w:color w:val="auto"/>
          <w:sz w:val="24"/>
          <w:highlight w:val="none"/>
          <w:lang w:val="zh-CN"/>
        </w:rPr>
        <w:t xml:space="preserve">电    话： </w:t>
      </w:r>
      <w:r>
        <w:rPr>
          <w:rFonts w:hint="eastAsia" w:ascii="仿宋_GB2312" w:hAnsi="仿宋" w:eastAsia="仿宋_GB2312" w:cs="Times New Roman"/>
          <w:color w:val="auto"/>
          <w:sz w:val="24"/>
          <w:highlight w:val="none"/>
          <w:lang w:val="en-US" w:eastAsia="zh-CN"/>
        </w:rPr>
        <w:t>/</w:t>
      </w:r>
    </w:p>
    <w:p w14:paraId="1234E82C">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电子邮件： /</w:t>
      </w:r>
    </w:p>
    <w:p w14:paraId="5C884CA2">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p>
    <w:p w14:paraId="4717B076">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招标代理机构： 山东合信项目管理有限公司</w:t>
      </w:r>
    </w:p>
    <w:p w14:paraId="36C4F7E2">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地    址：  山东省泰安市长城路 81 号长城一品商业办公楼</w:t>
      </w:r>
    </w:p>
    <w:p w14:paraId="259FD418">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联 系 人：  董伟娟</w:t>
      </w:r>
    </w:p>
    <w:p w14:paraId="3D8B2679">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电    话：  0538-8998169</w:t>
      </w:r>
    </w:p>
    <w:p w14:paraId="56469BCA">
      <w:pPr>
        <w:keepNext/>
        <w:keepLines/>
        <w:pageBreakBefore w:val="0"/>
        <w:widowControl w:val="0"/>
        <w:shd w:val="clear"/>
        <w:kinsoku/>
        <w:wordWrap/>
        <w:overflowPunct/>
        <w:topLinePunct w:val="0"/>
        <w:autoSpaceDE w:val="0"/>
        <w:autoSpaceDN w:val="0"/>
        <w:bidi w:val="0"/>
        <w:adjustRightInd w:val="0"/>
        <w:snapToGrid w:val="0"/>
        <w:spacing w:line="360" w:lineRule="auto"/>
        <w:ind w:leftChars="0" w:firstLine="480" w:firstLineChars="200"/>
        <w:textAlignment w:val="auto"/>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电子邮件：  tahx2016@vip.163.com</w:t>
      </w:r>
    </w:p>
    <w:p w14:paraId="15A4C389">
      <w:pPr>
        <w:shd w:val="clear"/>
        <w:rPr>
          <w:color w:val="auto"/>
          <w:highlight w:val="none"/>
        </w:rPr>
      </w:pPr>
    </w:p>
    <w:p w14:paraId="693CBF85">
      <w:pPr>
        <w:shd w:val="clear"/>
        <w:rPr>
          <w:color w:val="auto"/>
          <w:highlight w:val="none"/>
        </w:rPr>
      </w:pPr>
      <w:r>
        <w:rPr>
          <w:color w:val="auto"/>
          <w:highlight w:val="none"/>
        </w:rPr>
        <w:br w:type="page"/>
      </w:r>
    </w:p>
    <w:p w14:paraId="0D66F603">
      <w:pPr>
        <w:pStyle w:val="3"/>
        <w:shd w:val="clear"/>
        <w:rPr>
          <w:color w:val="auto"/>
          <w:highlight w:val="none"/>
        </w:rPr>
      </w:pPr>
      <w:bookmarkStart w:id="3" w:name="_Toc2605"/>
      <w:r>
        <w:rPr>
          <w:color w:val="auto"/>
          <w:highlight w:val="none"/>
        </w:rPr>
        <w:t>第二章  供应商须知</w:t>
      </w:r>
      <w:bookmarkEnd w:id="2"/>
      <w:bookmarkEnd w:id="3"/>
    </w:p>
    <w:p w14:paraId="5A276F7E">
      <w:pPr>
        <w:shd w:val="clear"/>
        <w:autoSpaceDE w:val="0"/>
        <w:autoSpaceDN w:val="0"/>
        <w:spacing w:line="360" w:lineRule="auto"/>
        <w:outlineLvl w:val="1"/>
        <w:rPr>
          <w:rFonts w:ascii="楷体_GB2312" w:hAnsi="楷体" w:eastAsia="楷体_GB2312"/>
          <w:color w:val="auto"/>
          <w:sz w:val="28"/>
          <w:szCs w:val="28"/>
          <w:highlight w:val="none"/>
          <w:lang w:val="zh-CN"/>
        </w:rPr>
      </w:pPr>
      <w:bookmarkStart w:id="4" w:name="_Toc23322"/>
      <w:bookmarkStart w:id="5" w:name="_Toc3148"/>
      <w:bookmarkStart w:id="6" w:name="_Toc2375"/>
      <w:r>
        <w:rPr>
          <w:rFonts w:ascii="楷体_GB2312" w:hAnsi="楷体" w:eastAsia="楷体_GB2312"/>
          <w:color w:val="auto"/>
          <w:sz w:val="28"/>
          <w:szCs w:val="28"/>
          <w:highlight w:val="none"/>
          <w:lang w:val="zh-CN"/>
        </w:rPr>
        <w:t>2.1  总则</w:t>
      </w:r>
      <w:bookmarkEnd w:id="4"/>
      <w:bookmarkEnd w:id="5"/>
      <w:bookmarkEnd w:id="6"/>
    </w:p>
    <w:p w14:paraId="60351554">
      <w:pPr>
        <w:keepNext/>
        <w:keepLines/>
        <w:shd w:val="clear"/>
        <w:autoSpaceDE w:val="0"/>
        <w:autoSpaceDN w:val="0"/>
        <w:adjustRightIn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lang w:val="zh-CN"/>
        </w:rPr>
        <w:t>供应商应仔细阅读本磋商文件的所有内容（包括答疑、补充、澄清以及修改等），按照磋商文件要求以及格式编制响应文件，并保证其真实性，否则一切后果自负。</w:t>
      </w:r>
    </w:p>
    <w:p w14:paraId="65A8CC55">
      <w:pPr>
        <w:shd w:val="clear"/>
        <w:adjustRightInd w:val="0"/>
        <w:spacing w:line="360" w:lineRule="auto"/>
        <w:ind w:firstLine="480" w:firstLineChars="200"/>
        <w:rPr>
          <w:rFonts w:ascii="仿宋" w:hAnsi="仿宋" w:eastAsia="仿宋" w:cs="Arial"/>
          <w:color w:val="auto"/>
          <w:sz w:val="24"/>
          <w:highlight w:val="none"/>
          <w:lang w:val="en-GB"/>
        </w:rPr>
      </w:pPr>
      <w:r>
        <w:rPr>
          <w:rFonts w:ascii="仿宋_GB2312" w:hAnsi="仿宋" w:eastAsia="仿宋_GB2312"/>
          <w:color w:val="auto"/>
          <w:sz w:val="24"/>
          <w:highlight w:val="none"/>
          <w:lang w:val="zh-CN"/>
        </w:rPr>
        <w:t>本次采购方式为竞争性磋商，指磋商小组与符合资格条件的供应商就采购货物、工程和服务事宜进行磋商，供应商按照磋商文件的要求递交响应文件和最终报价，磋商小组确定成交供应商的采购方式。</w:t>
      </w:r>
    </w:p>
    <w:p w14:paraId="0C9F9DDC">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2.1.1 前附表</w:t>
      </w:r>
    </w:p>
    <w:tbl>
      <w:tblPr>
        <w:tblStyle w:val="17"/>
        <w:tblW w:w="9522" w:type="dxa"/>
        <w:tblInd w:w="0" w:type="dxa"/>
        <w:tblLayout w:type="fixed"/>
        <w:tblCellMar>
          <w:top w:w="0" w:type="dxa"/>
          <w:left w:w="108" w:type="dxa"/>
          <w:bottom w:w="0" w:type="dxa"/>
          <w:right w:w="108" w:type="dxa"/>
        </w:tblCellMar>
      </w:tblPr>
      <w:tblGrid>
        <w:gridCol w:w="825"/>
        <w:gridCol w:w="1977"/>
        <w:gridCol w:w="6720"/>
      </w:tblGrid>
      <w:tr w14:paraId="19DF3B5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09E3B3C">
            <w:pPr>
              <w:shd w:val="clear"/>
              <w:tabs>
                <w:tab w:val="left" w:pos="7665"/>
              </w:tabs>
              <w:autoSpaceDE w:val="0"/>
              <w:autoSpaceDN w:val="0"/>
              <w:jc w:val="center"/>
              <w:rPr>
                <w:rFonts w:ascii="仿宋_GB2312" w:hAnsi="仿宋" w:eastAsia="仿宋_GB2312"/>
                <w:b/>
                <w:bCs/>
                <w:color w:val="auto"/>
                <w:sz w:val="24"/>
                <w:szCs w:val="24"/>
                <w:highlight w:val="none"/>
                <w:lang w:val="zh-CN"/>
              </w:rPr>
            </w:pPr>
            <w:r>
              <w:rPr>
                <w:rFonts w:ascii="仿宋_GB2312" w:hAnsi="仿宋" w:eastAsia="仿宋_GB2312"/>
                <w:b/>
                <w:bCs/>
                <w:color w:val="auto"/>
                <w:sz w:val="24"/>
                <w:szCs w:val="24"/>
                <w:highlight w:val="none"/>
                <w:lang w:val="zh-CN"/>
              </w:rPr>
              <w:t>序号</w:t>
            </w: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A45D215">
            <w:pPr>
              <w:shd w:val="clear"/>
              <w:tabs>
                <w:tab w:val="left" w:pos="7665"/>
              </w:tabs>
              <w:autoSpaceDE w:val="0"/>
              <w:autoSpaceDN w:val="0"/>
              <w:jc w:val="center"/>
              <w:rPr>
                <w:rFonts w:ascii="仿宋_GB2312" w:hAnsi="仿宋" w:eastAsia="仿宋_GB2312"/>
                <w:b/>
                <w:bCs/>
                <w:color w:val="auto"/>
                <w:sz w:val="24"/>
                <w:szCs w:val="24"/>
                <w:highlight w:val="none"/>
                <w:lang w:val="zh-CN"/>
              </w:rPr>
            </w:pPr>
            <w:r>
              <w:rPr>
                <w:rFonts w:ascii="仿宋_GB2312" w:hAnsi="仿宋" w:eastAsia="仿宋_GB2312"/>
                <w:b/>
                <w:bCs/>
                <w:color w:val="auto"/>
                <w:sz w:val="24"/>
                <w:szCs w:val="24"/>
                <w:highlight w:val="none"/>
                <w:lang w:val="zh-CN"/>
              </w:rPr>
              <w:t>条款名称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06BA65A">
            <w:pPr>
              <w:shd w:val="clear"/>
              <w:tabs>
                <w:tab w:val="left" w:pos="7665"/>
              </w:tabs>
              <w:autoSpaceDE w:val="0"/>
              <w:autoSpaceDN w:val="0"/>
              <w:jc w:val="center"/>
              <w:rPr>
                <w:rFonts w:ascii="仿宋_GB2312" w:hAnsi="仿宋" w:eastAsia="仿宋_GB2312"/>
                <w:b/>
                <w:bCs/>
                <w:color w:val="auto"/>
                <w:sz w:val="24"/>
                <w:szCs w:val="24"/>
                <w:highlight w:val="none"/>
                <w:lang w:val="zh-CN"/>
              </w:rPr>
            </w:pPr>
            <w:r>
              <w:rPr>
                <w:rFonts w:ascii="仿宋_GB2312" w:hAnsi="仿宋" w:eastAsia="仿宋_GB2312"/>
                <w:b/>
                <w:bCs/>
                <w:color w:val="auto"/>
                <w:sz w:val="24"/>
                <w:szCs w:val="24"/>
                <w:highlight w:val="none"/>
                <w:lang w:val="zh-CN"/>
              </w:rPr>
              <w:t>内容及要求</w:t>
            </w:r>
          </w:p>
        </w:tc>
      </w:tr>
      <w:tr w14:paraId="2DD4F208">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F92D106">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2D41427">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BBB89B2">
            <w:pPr>
              <w:shd w:val="clear"/>
              <w:autoSpaceDE w:val="0"/>
              <w:autoSpaceDN w:val="0"/>
              <w:rPr>
                <w:rFonts w:hint="default"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s="Times New Roman"/>
                <w:color w:val="auto"/>
                <w:kern w:val="2"/>
                <w:sz w:val="24"/>
                <w:szCs w:val="24"/>
                <w:highlight w:val="none"/>
                <w:lang w:val="en-US" w:eastAsia="zh-CN" w:bidi="ar-SA"/>
              </w:rPr>
              <w:t xml:space="preserve">泰安市生态环境局岱岳分局 </w:t>
            </w:r>
          </w:p>
        </w:tc>
      </w:tr>
      <w:tr w14:paraId="03C5A245">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D2CAC07">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05CDD1E">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采购代理机构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323B3465">
            <w:pPr>
              <w:shd w:val="clear"/>
              <w:autoSpaceDE w:val="0"/>
              <w:autoSpaceDN w:val="0"/>
              <w:rPr>
                <w:rFonts w:hint="eastAsia" w:ascii="仿宋_GB2312" w:hAnsi="仿宋" w:eastAsia="仿宋_GB2312" w:cs="Times New Roman"/>
                <w:color w:val="auto"/>
                <w:kern w:val="2"/>
                <w:sz w:val="24"/>
                <w:szCs w:val="24"/>
                <w:highlight w:val="none"/>
                <w:lang w:val="zh-CN" w:eastAsia="zh-CN" w:bidi="ar-SA"/>
              </w:rPr>
            </w:pPr>
            <w:r>
              <w:rPr>
                <w:rFonts w:hint="eastAsia" w:ascii="仿宋_GB2312" w:hAnsi="仿宋" w:eastAsia="仿宋_GB2312" w:cs="Times New Roman"/>
                <w:color w:val="auto"/>
                <w:kern w:val="2"/>
                <w:sz w:val="24"/>
                <w:szCs w:val="24"/>
                <w:highlight w:val="none"/>
                <w:lang w:val="zh-CN" w:eastAsia="zh-CN" w:bidi="ar-SA"/>
              </w:rPr>
              <w:t>山东合信项目管理有限公司</w:t>
            </w:r>
          </w:p>
        </w:tc>
      </w:tr>
      <w:tr w14:paraId="206124FB">
        <w:tblPrEx>
          <w:tblCellMar>
            <w:top w:w="0" w:type="dxa"/>
            <w:left w:w="108" w:type="dxa"/>
            <w:bottom w:w="0" w:type="dxa"/>
            <w:right w:w="108" w:type="dxa"/>
          </w:tblCellMar>
        </w:tblPrEx>
        <w:trPr>
          <w:trHeight w:val="642"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3A10833">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FC90351">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标段名称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4958238">
            <w:pPr>
              <w:shd w:val="clear"/>
              <w:autoSpaceDE w:val="0"/>
              <w:autoSpaceDN w:val="0"/>
              <w:rPr>
                <w:rFonts w:ascii="仿宋_GB2312" w:hAnsi="仿宋" w:eastAsia="仿宋_GB2312"/>
                <w:color w:val="auto"/>
                <w:sz w:val="24"/>
                <w:szCs w:val="24"/>
                <w:highlight w:val="none"/>
                <w:lang w:val="zh-CN"/>
              </w:rPr>
            </w:pPr>
            <w:r>
              <w:rPr>
                <w:rFonts w:ascii="仿宋_GB2312" w:hAnsi="仿宋_GB2312" w:eastAsia="仿宋_GB2312" w:cs="仿宋_GB2312"/>
                <w:color w:val="auto"/>
                <w:kern w:val="0"/>
                <w:sz w:val="24"/>
                <w:szCs w:val="24"/>
                <w:highlight w:val="none"/>
                <w:lang w:val="en-US" w:eastAsia="zh-CN" w:bidi="ar"/>
              </w:rPr>
              <w:t>本项目</w:t>
            </w:r>
            <w:r>
              <w:rPr>
                <w:rFonts w:hint="eastAsia" w:ascii="仿宋_GB2312" w:hAnsi="仿宋_GB2312" w:eastAsia="仿宋_GB2312" w:cs="仿宋_GB2312"/>
                <w:color w:val="auto"/>
                <w:kern w:val="0"/>
                <w:sz w:val="24"/>
                <w:szCs w:val="24"/>
                <w:highlight w:val="none"/>
                <w:lang w:val="en-US" w:eastAsia="zh-CN" w:bidi="ar"/>
              </w:rPr>
              <w:t>不</w:t>
            </w:r>
            <w:r>
              <w:rPr>
                <w:rFonts w:ascii="仿宋_GB2312" w:hAnsi="仿宋_GB2312" w:eastAsia="仿宋_GB2312" w:cs="仿宋_GB2312"/>
                <w:color w:val="auto"/>
                <w:kern w:val="0"/>
                <w:sz w:val="24"/>
                <w:szCs w:val="24"/>
                <w:highlight w:val="none"/>
                <w:lang w:val="en-US" w:eastAsia="zh-CN" w:bidi="ar"/>
              </w:rPr>
              <w:t>划分标段</w:t>
            </w:r>
          </w:p>
        </w:tc>
      </w:tr>
      <w:tr w14:paraId="773319DE">
        <w:tblPrEx>
          <w:tblCellMar>
            <w:top w:w="0" w:type="dxa"/>
            <w:left w:w="108" w:type="dxa"/>
            <w:bottom w:w="0" w:type="dxa"/>
            <w:right w:w="108" w:type="dxa"/>
          </w:tblCellMar>
        </w:tblPrEx>
        <w:trPr>
          <w:trHeight w:val="65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79F5169">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F9D634A">
            <w:pPr>
              <w:shd w:val="clear"/>
              <w:autoSpaceDE w:val="0"/>
              <w:autoSpaceDN w:val="0"/>
              <w:snapToGrid w:val="0"/>
              <w:jc w:val="center"/>
              <w:rPr>
                <w:rFonts w:ascii="仿宋_GB2312" w:hAnsi="楷体" w:eastAsia="仿宋_GB2312"/>
                <w:color w:val="auto"/>
                <w:sz w:val="24"/>
                <w:szCs w:val="24"/>
                <w:highlight w:val="none"/>
              </w:rPr>
            </w:pPr>
            <w:r>
              <w:rPr>
                <w:rFonts w:hint="eastAsia" w:ascii="仿宋_GB2312" w:hAnsi="仿宋" w:eastAsia="仿宋_GB2312"/>
                <w:color w:val="auto"/>
                <w:sz w:val="24"/>
                <w:szCs w:val="24"/>
                <w:highlight w:val="none"/>
                <w:lang w:val="zh-CN"/>
              </w:rPr>
              <w:t>项目内容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4A5CFBF">
            <w:pPr>
              <w:pStyle w:val="6"/>
              <w:keepNext w:val="0"/>
              <w:keepLines w:val="0"/>
              <w:pageBreakBefore w:val="0"/>
              <w:widowControl w:val="0"/>
              <w:shd w:val="clear"/>
              <w:kinsoku/>
              <w:wordWrap/>
              <w:overflowPunct/>
              <w:topLinePunct w:val="0"/>
              <w:bidi w:val="0"/>
              <w:adjustRightInd/>
              <w:spacing w:before="0"/>
              <w:textAlignment w:val="auto"/>
              <w:rPr>
                <w:rFonts w:hint="default" w:ascii="仿宋_GB2312" w:hAnsi="仿宋" w:eastAsia="仿宋_GB2312"/>
                <w:color w:val="auto"/>
                <w:sz w:val="24"/>
                <w:szCs w:val="24"/>
                <w:highlight w:val="none"/>
                <w:lang w:val="en-US"/>
              </w:rPr>
            </w:pPr>
            <w:r>
              <w:rPr>
                <w:rFonts w:hint="eastAsia" w:ascii="仿宋_GB2312" w:hAnsi="仿宋" w:eastAsia="仿宋_GB2312"/>
                <w:color w:val="auto"/>
                <w:sz w:val="24"/>
                <w:szCs w:val="24"/>
                <w:highlight w:val="none"/>
                <w:lang w:val="en-US" w:eastAsia="zh-CN"/>
              </w:rPr>
              <w:t>泰安市生态环境局岱岳分局2025年度网格化监管监督(旅开区)服务项目</w:t>
            </w:r>
            <w:r>
              <w:rPr>
                <w:rFonts w:hint="default" w:ascii="仿宋_GB2312" w:hAnsi="仿宋" w:eastAsia="仿宋_GB2312"/>
                <w:color w:val="auto"/>
                <w:sz w:val="24"/>
                <w:szCs w:val="24"/>
                <w:highlight w:val="none"/>
                <w:lang w:val="en-US"/>
              </w:rPr>
              <w:t>，具体内容</w:t>
            </w:r>
            <w:r>
              <w:rPr>
                <w:rFonts w:hint="default" w:ascii="仿宋_GB2312" w:hAnsi="仿宋" w:eastAsia="仿宋_GB2312"/>
                <w:color w:val="auto"/>
                <w:sz w:val="24"/>
                <w:szCs w:val="24"/>
                <w:highlight w:val="none"/>
                <w:lang w:val="en-US" w:eastAsia="zh-CN"/>
              </w:rPr>
              <w:t>详见项目技术和商务要求。</w:t>
            </w:r>
          </w:p>
        </w:tc>
      </w:tr>
      <w:tr w14:paraId="0F71CA69">
        <w:tblPrEx>
          <w:tblCellMar>
            <w:top w:w="0" w:type="dxa"/>
            <w:left w:w="108" w:type="dxa"/>
            <w:bottom w:w="0" w:type="dxa"/>
            <w:right w:w="108" w:type="dxa"/>
          </w:tblCellMar>
        </w:tblPrEx>
        <w:trPr>
          <w:trHeight w:val="72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2840E7E">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E7A9DEF">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预算控制价</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48047BD">
            <w:pPr>
              <w:shd w:val="clear"/>
              <w:autoSpaceDE w:val="0"/>
              <w:autoSpaceDN w:val="0"/>
              <w:snapToGrid w:val="0"/>
              <w:rPr>
                <w:rFonts w:hint="eastAsia" w:ascii="仿宋_GB2312" w:hAnsi="仿宋" w:eastAsia="仿宋_GB2312"/>
                <w:color w:val="auto"/>
                <w:sz w:val="24"/>
                <w:szCs w:val="24"/>
                <w:highlight w:val="none"/>
                <w:lang w:val="zh-CN"/>
              </w:rPr>
            </w:pPr>
            <w:r>
              <w:rPr>
                <w:rFonts w:hint="eastAsia" w:ascii="仿宋_GB2312" w:hAnsi="仿宋" w:eastAsia="仿宋_GB2312" w:cs="Times New Roman"/>
                <w:color w:val="auto"/>
                <w:sz w:val="24"/>
                <w:szCs w:val="24"/>
                <w:highlight w:val="none"/>
                <w:lang w:val="en-US" w:eastAsia="zh-CN"/>
              </w:rPr>
              <w:t>本项目</w:t>
            </w:r>
            <w:r>
              <w:rPr>
                <w:rFonts w:hint="eastAsia" w:ascii="仿宋_GB2312" w:hAnsi="仿宋" w:eastAsia="仿宋_GB2312" w:cs="Times New Roman"/>
                <w:color w:val="auto"/>
                <w:kern w:val="2"/>
                <w:sz w:val="24"/>
                <w:szCs w:val="24"/>
                <w:highlight w:val="none"/>
                <w:lang w:val="en-US" w:eastAsia="zh-CN" w:bidi="ar-SA"/>
              </w:rPr>
              <w:t>总控制价</w:t>
            </w:r>
            <w:r>
              <w:rPr>
                <w:rFonts w:hint="eastAsia" w:ascii="仿宋_GB2312" w:hAnsi="仿宋" w:eastAsia="仿宋_GB2312" w:cs="Times New Roman"/>
                <w:color w:val="auto"/>
                <w:kern w:val="2"/>
                <w:sz w:val="24"/>
                <w:szCs w:val="24"/>
                <w:highlight w:val="none"/>
                <w:lang w:val="en-US" w:eastAsia="zh-CN" w:bidi="ar-SA"/>
              </w:rPr>
              <w:t>29.8</w:t>
            </w:r>
            <w:r>
              <w:rPr>
                <w:rFonts w:hint="eastAsia" w:ascii="仿宋_GB2312" w:hAnsi="仿宋" w:eastAsia="仿宋_GB2312" w:cs="Times New Roman"/>
                <w:color w:val="auto"/>
                <w:kern w:val="2"/>
                <w:sz w:val="24"/>
                <w:szCs w:val="24"/>
                <w:highlight w:val="none"/>
                <w:lang w:val="zh-CN" w:eastAsia="zh-CN" w:bidi="ar-SA"/>
              </w:rPr>
              <w:t>万元</w:t>
            </w:r>
            <w:r>
              <w:rPr>
                <w:rFonts w:hint="eastAsia" w:ascii="仿宋_GB2312" w:hAnsi="仿宋" w:eastAsia="仿宋_GB2312" w:cs="Times New Roman"/>
                <w:color w:val="auto"/>
                <w:kern w:val="2"/>
                <w:sz w:val="24"/>
                <w:szCs w:val="24"/>
                <w:highlight w:val="none"/>
                <w:lang w:val="en-US" w:eastAsia="zh-CN" w:bidi="ar-SA"/>
              </w:rPr>
              <w:t>。</w:t>
            </w:r>
          </w:p>
          <w:p w14:paraId="443A6F79">
            <w:pPr>
              <w:keepNext w:val="0"/>
              <w:keepLines w:val="0"/>
              <w:pageBreakBefore w:val="0"/>
              <w:widowControl w:val="0"/>
              <w:shd w:val="clear"/>
              <w:kinsoku/>
              <w:wordWrap/>
              <w:overflowPunct/>
              <w:topLinePunct w:val="0"/>
              <w:autoSpaceDE w:val="0"/>
              <w:autoSpaceDN w:val="0"/>
              <w:bidi w:val="0"/>
              <w:adjustRightInd/>
              <w:snapToGrid/>
              <w:spacing w:line="240" w:lineRule="auto"/>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首轮报价不得高于预算控制价，否则其报价无效。</w:t>
            </w:r>
          </w:p>
        </w:tc>
      </w:tr>
      <w:tr w14:paraId="323CF3A5">
        <w:tblPrEx>
          <w:tblCellMar>
            <w:top w:w="0" w:type="dxa"/>
            <w:left w:w="108" w:type="dxa"/>
            <w:bottom w:w="0" w:type="dxa"/>
            <w:right w:w="108" w:type="dxa"/>
          </w:tblCellMar>
        </w:tblPrEx>
        <w:trPr>
          <w:trHeight w:val="971"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8804CD2">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0C2AB7CE">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供应商资格要求</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ADA43AE">
            <w:pPr>
              <w:numPr>
                <w:ilvl w:val="0"/>
                <w:numId w:val="3"/>
              </w:numPr>
              <w:shd w:val="clear"/>
              <w:autoSpaceDE w:val="0"/>
              <w:autoSpaceDN w:val="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供应商</w:t>
            </w:r>
            <w:r>
              <w:rPr>
                <w:rFonts w:hint="eastAsia" w:ascii="仿宋_GB2312" w:hAnsi="仿宋" w:eastAsia="仿宋_GB2312"/>
                <w:color w:val="auto"/>
                <w:sz w:val="24"/>
                <w:szCs w:val="24"/>
                <w:highlight w:val="none"/>
                <w:lang w:val="zh-CN" w:eastAsia="zh-CN"/>
              </w:rPr>
              <w:t>具有有效的营业执照，并</w:t>
            </w:r>
            <w:r>
              <w:rPr>
                <w:rFonts w:hint="eastAsia" w:ascii="仿宋_GB2312" w:hAnsi="仿宋" w:eastAsia="仿宋_GB2312"/>
                <w:color w:val="auto"/>
                <w:sz w:val="24"/>
                <w:szCs w:val="24"/>
                <w:highlight w:val="none"/>
                <w:lang w:val="zh-CN"/>
              </w:rPr>
              <w:t>具有相应的服务能力；</w:t>
            </w:r>
          </w:p>
          <w:p w14:paraId="13F25017">
            <w:pPr>
              <w:keepNext w:val="0"/>
              <w:keepLines w:val="0"/>
              <w:pageBreakBefore w:val="0"/>
              <w:widowControl w:val="0"/>
              <w:shd w:val="clear"/>
              <w:kinsoku/>
              <w:wordWrap/>
              <w:overflowPunct/>
              <w:topLinePunct w:val="0"/>
              <w:autoSpaceDE w:val="0"/>
              <w:autoSpaceDN w:val="0"/>
              <w:bidi w:val="0"/>
              <w:adjustRightInd/>
              <w:snapToGrid w:val="0"/>
              <w:spacing w:line="240" w:lineRule="auto"/>
              <w:textAlignment w:val="auto"/>
              <w:rPr>
                <w:rFonts w:ascii="仿宋_GB2312" w:hAnsi="仿宋_GB2312" w:eastAsia="仿宋_GB2312" w:cs="仿宋_GB2312"/>
                <w:color w:val="auto"/>
                <w:sz w:val="24"/>
                <w:szCs w:val="24"/>
                <w:highlight w:val="none"/>
                <w:lang w:val="zh-CN"/>
              </w:rPr>
            </w:pPr>
            <w:r>
              <w:rPr>
                <w:rFonts w:hint="eastAsia" w:ascii="仿宋_GB2312" w:hAnsi="仿宋" w:eastAsia="仿宋_GB2312"/>
                <w:color w:val="auto"/>
                <w:sz w:val="24"/>
                <w:szCs w:val="24"/>
                <w:highlight w:val="none"/>
                <w:lang w:val="zh-CN"/>
              </w:rPr>
              <w:t>2、本项目不接受联合体投标。</w:t>
            </w:r>
          </w:p>
        </w:tc>
      </w:tr>
      <w:tr w14:paraId="1F671958">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EC76F24">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5A0C5B7">
            <w:pPr>
              <w:shd w:val="clear"/>
              <w:adjustRightInd w:val="0"/>
              <w:snapToGrid w:val="0"/>
              <w:jc w:val="center"/>
              <w:rPr>
                <w:rFonts w:ascii="仿宋_GB2312" w:hAnsi="仿宋" w:eastAsia="仿宋_GB2312"/>
                <w:color w:val="auto"/>
                <w:sz w:val="24"/>
                <w:szCs w:val="24"/>
                <w:highlight w:val="none"/>
                <w:lang w:val="zh-CN"/>
              </w:rPr>
            </w:pPr>
            <w:r>
              <w:rPr>
                <w:rFonts w:ascii="仿宋_GB2312" w:hAnsi="宋体" w:eastAsia="仿宋_GB2312"/>
                <w:color w:val="auto"/>
                <w:sz w:val="24"/>
                <w:highlight w:val="none"/>
              </w:rPr>
              <w:t>供应商资质资格要求的证明材料和情况说明</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C461A08">
            <w:pPr>
              <w:keepNext w:val="0"/>
              <w:keepLines w:val="0"/>
              <w:pageBreakBefore w:val="0"/>
              <w:widowControl w:val="0"/>
              <w:shd w:val="clear"/>
              <w:kinsoku/>
              <w:wordWrap/>
              <w:overflowPunct/>
              <w:topLinePunct w:val="0"/>
              <w:autoSpaceDE w:val="0"/>
              <w:autoSpaceDN w:val="0"/>
              <w:bidi w:val="0"/>
              <w:adjustRightInd/>
              <w:snapToGrid w:val="0"/>
              <w:spacing w:line="240" w:lineRule="auto"/>
              <w:textAlignment w:val="auto"/>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供应商应提供以下资格审查资料</w:t>
            </w:r>
            <w:r>
              <w:rPr>
                <w:rFonts w:hint="eastAsia" w:ascii="仿宋_GB2312" w:hAnsi="仿宋_GB2312" w:eastAsia="仿宋_GB2312" w:cs="仿宋_GB2312"/>
                <w:color w:val="auto"/>
                <w:sz w:val="24"/>
                <w:szCs w:val="24"/>
                <w:highlight w:val="none"/>
                <w:lang w:val="en-US" w:eastAsia="zh-CN"/>
              </w:rPr>
              <w:t>加盖公章的复印件</w:t>
            </w:r>
            <w:r>
              <w:rPr>
                <w:rFonts w:hint="eastAsia" w:ascii="仿宋_GB2312" w:hAnsi="仿宋_GB2312" w:eastAsia="仿宋_GB2312" w:cs="仿宋_GB2312"/>
                <w:color w:val="auto"/>
                <w:sz w:val="24"/>
                <w:szCs w:val="24"/>
                <w:highlight w:val="none"/>
                <w:lang w:val="zh-CN" w:eastAsia="zh-CN"/>
              </w:rPr>
              <w:t>附在响应性文件中。如没有按要求及时、完整、准确的提交，其报价一律按无效标处理，因此造成的一切后果和损失均由供应商自行承担。</w:t>
            </w:r>
          </w:p>
          <w:p w14:paraId="43D21991">
            <w:pPr>
              <w:autoSpaceDE w:val="0"/>
              <w:autoSpaceDN w:val="0"/>
              <w:spacing w:line="300" w:lineRule="exac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1.</w:t>
            </w:r>
            <w:r>
              <w:rPr>
                <w:rFonts w:ascii="仿宋_GB2312" w:hAnsi="仿宋" w:eastAsia="仿宋_GB2312"/>
                <w:color w:val="auto"/>
                <w:sz w:val="24"/>
                <w:szCs w:val="24"/>
                <w:highlight w:val="none"/>
                <w:lang w:val="zh-CN"/>
              </w:rPr>
              <w:t>营业执照；</w:t>
            </w:r>
          </w:p>
          <w:p w14:paraId="42A897CA">
            <w:pPr>
              <w:autoSpaceDE w:val="0"/>
              <w:autoSpaceDN w:val="0"/>
              <w:spacing w:line="300" w:lineRule="exac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2.</w:t>
            </w:r>
            <w:r>
              <w:rPr>
                <w:rFonts w:ascii="仿宋_GB2312" w:hAnsi="仿宋" w:eastAsia="仿宋_GB2312"/>
                <w:color w:val="auto"/>
                <w:sz w:val="24"/>
                <w:szCs w:val="24"/>
                <w:highlight w:val="none"/>
                <w:lang w:val="zh-CN"/>
              </w:rPr>
              <w:t>参加投标的如为法定代表人，则须提供法定代表人身份证；如为授权委托人，则须提供授权委托人身份证、法定代表人授权委托书；</w:t>
            </w:r>
          </w:p>
          <w:p w14:paraId="063933CD">
            <w:pPr>
              <w:keepNext w:val="0"/>
              <w:keepLines w:val="0"/>
              <w:pageBreakBefore w:val="0"/>
              <w:widowControl w:val="0"/>
              <w:shd w:val="clear"/>
              <w:kinsoku/>
              <w:wordWrap/>
              <w:overflowPunct/>
              <w:topLinePunct w:val="0"/>
              <w:autoSpaceDE w:val="0"/>
              <w:autoSpaceDN w:val="0"/>
              <w:bidi w:val="0"/>
              <w:adjustRightInd/>
              <w:snapToGrid w:val="0"/>
              <w:spacing w:line="240" w:lineRule="auto"/>
              <w:textAlignment w:val="auto"/>
              <w:rPr>
                <w:rFonts w:hint="default"/>
                <w:color w:val="auto"/>
                <w:highlight w:val="none"/>
                <w:lang w:val="en-US"/>
              </w:rPr>
            </w:pPr>
            <w:r>
              <w:rPr>
                <w:rFonts w:hint="eastAsia" w:ascii="仿宋_GB2312" w:hAnsi="仿宋" w:eastAsia="仿宋_GB2312"/>
                <w:color w:val="auto"/>
                <w:sz w:val="24"/>
                <w:szCs w:val="24"/>
                <w:highlight w:val="none"/>
                <w:lang w:val="en-US" w:eastAsia="zh-CN"/>
              </w:rPr>
              <w:t>3.</w:t>
            </w:r>
            <w:r>
              <w:rPr>
                <w:rFonts w:hint="eastAsia" w:ascii="仿宋_GB2312" w:hAnsi="仿宋" w:eastAsia="仿宋_GB2312"/>
                <w:color w:val="auto"/>
                <w:sz w:val="24"/>
                <w:szCs w:val="24"/>
                <w:highlight w:val="none"/>
                <w:lang w:val="zh-CN"/>
              </w:rPr>
              <w:t>供应商</w:t>
            </w:r>
            <w:r>
              <w:rPr>
                <w:rFonts w:ascii="仿宋_GB2312" w:hAnsi="仿宋" w:eastAsia="仿宋_GB2312"/>
                <w:color w:val="auto"/>
                <w:sz w:val="24"/>
                <w:szCs w:val="24"/>
                <w:highlight w:val="none"/>
                <w:lang w:val="zh-CN"/>
              </w:rPr>
              <w:t>认为需要提交的其他材料。</w:t>
            </w:r>
          </w:p>
        </w:tc>
      </w:tr>
      <w:tr w14:paraId="1D1DF4DB">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A48FD38">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25C0743">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踏勘现场</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0161521">
            <w:pPr>
              <w:shd w:val="clear"/>
              <w:autoSpaceDE w:val="0"/>
              <w:autoSpaceDN w:val="0"/>
              <w:rPr>
                <w:rFonts w:ascii="仿宋_GB2312" w:hAnsi="仿宋" w:eastAsia="仿宋_GB2312"/>
                <w:color w:val="auto"/>
                <w:sz w:val="24"/>
                <w:szCs w:val="24"/>
                <w:highlight w:val="none"/>
                <w:lang w:val="zh-CN"/>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不组织，自行踏勘。</w:t>
            </w:r>
          </w:p>
        </w:tc>
      </w:tr>
      <w:tr w14:paraId="5246D6A5">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ABAC2FA">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783DF06">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磋商文件澄清、修改截止时间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E5C0376">
            <w:pPr>
              <w:shd w:val="clear"/>
              <w:autoSpaceDE w:val="0"/>
              <w:autoSpaceDN w:val="0"/>
              <w:rPr>
                <w:rFonts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提交响应文件截止之日</w:t>
            </w:r>
            <w:r>
              <w:rPr>
                <w:rFonts w:hint="eastAsia" w:ascii="仿宋_GB2312" w:hAnsi="仿宋" w:eastAsia="仿宋_GB2312"/>
                <w:color w:val="auto"/>
                <w:sz w:val="24"/>
                <w:szCs w:val="24"/>
                <w:highlight w:val="none"/>
                <w:lang w:val="en-US" w:eastAsia="zh-CN"/>
              </w:rPr>
              <w:t>5</w:t>
            </w:r>
            <w:r>
              <w:rPr>
                <w:rFonts w:hint="eastAsia" w:ascii="仿宋_GB2312" w:hAnsi="仿宋" w:eastAsia="仿宋_GB2312"/>
                <w:color w:val="auto"/>
                <w:sz w:val="24"/>
                <w:szCs w:val="24"/>
                <w:highlight w:val="none"/>
                <w:lang w:val="zh-CN"/>
              </w:rPr>
              <w:t>日前。</w:t>
            </w:r>
          </w:p>
        </w:tc>
      </w:tr>
      <w:tr w14:paraId="0CEED544">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EE9D1E0">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7A608D6">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供应商确认收</w:t>
            </w:r>
          </w:p>
          <w:p w14:paraId="2B29293A">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到磋商文件澄清、修改、补</w:t>
            </w:r>
          </w:p>
          <w:p w14:paraId="4752A81D">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充的时间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8A8EFFF">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自澄清公告发布时间起48小时内。</w:t>
            </w:r>
          </w:p>
        </w:tc>
      </w:tr>
      <w:tr w14:paraId="7AC4EB86">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B099A46">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9628025">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投标有效期</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37C9CC6">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自递交响应文件截止之日起90日历天。</w:t>
            </w:r>
          </w:p>
        </w:tc>
      </w:tr>
      <w:tr w14:paraId="5FDFAF8A">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36DEB36">
            <w:pPr>
              <w:numPr>
                <w:ilvl w:val="0"/>
                <w:numId w:val="2"/>
              </w:numPr>
              <w:shd w:val="clear"/>
              <w:autoSpaceDE w:val="0"/>
              <w:autoSpaceDN w:val="0"/>
              <w:ind w:left="635" w:leftChars="0" w:hanging="425" w:firstLineChars="0"/>
              <w:jc w:val="right"/>
              <w:rPr>
                <w:rFonts w:hint="default" w:ascii="仿宋_GB2312" w:hAnsi="仿宋" w:eastAsia="仿宋_GB2312"/>
                <w:color w:val="auto"/>
                <w:sz w:val="24"/>
                <w:szCs w:val="24"/>
                <w:highlight w:val="none"/>
                <w:lang w:val="en-US" w:eastAsia="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68D4D5B">
            <w:pPr>
              <w:shd w:val="clear"/>
              <w:autoSpaceDE w:val="0"/>
              <w:autoSpaceDN w:val="0"/>
              <w:snapToGrid w:val="0"/>
              <w:jc w:val="center"/>
              <w:rPr>
                <w:rFonts w:hint="eastAsia" w:ascii="仿宋_GB2312" w:hAnsi="仿宋" w:eastAsia="仿宋_GB2312" w:cs="Times New Roman"/>
                <w:color w:val="auto"/>
                <w:kern w:val="2"/>
                <w:sz w:val="24"/>
                <w:szCs w:val="24"/>
                <w:highlight w:val="none"/>
                <w:lang w:val="zh-CN" w:eastAsia="zh-CN" w:bidi="ar-SA"/>
              </w:rPr>
            </w:pPr>
            <w:r>
              <w:rPr>
                <w:rFonts w:hint="eastAsia" w:ascii="仿宋_GB2312" w:hAnsi="仿宋" w:eastAsia="仿宋_GB2312"/>
                <w:color w:val="auto"/>
                <w:sz w:val="24"/>
                <w:szCs w:val="24"/>
                <w:highlight w:val="none"/>
                <w:lang w:val="zh-CN"/>
              </w:rPr>
              <w:t>保证金</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744A87B">
            <w:pPr>
              <w:shd w:val="clear"/>
              <w:autoSpaceDE w:val="0"/>
              <w:autoSpaceDN w:val="0"/>
              <w:snapToGrid w:val="0"/>
              <w:rPr>
                <w:rFonts w:hint="eastAsia" w:ascii="仿宋_GB2312" w:hAnsi="仿宋" w:eastAsia="仿宋_GB2312" w:cs="Times New Roman"/>
                <w:color w:val="auto"/>
                <w:kern w:val="2"/>
                <w:sz w:val="24"/>
                <w:szCs w:val="24"/>
                <w:highlight w:val="none"/>
                <w:lang w:val="zh-CN" w:eastAsia="zh-CN" w:bidi="ar-SA"/>
              </w:rPr>
            </w:pPr>
            <w:r>
              <w:rPr>
                <w:rFonts w:hint="eastAsia" w:ascii="仿宋_GB2312" w:hAnsi="仿宋" w:eastAsia="仿宋_GB2312"/>
                <w:color w:val="auto"/>
                <w:sz w:val="24"/>
                <w:szCs w:val="24"/>
                <w:highlight w:val="none"/>
                <w:lang w:val="zh-CN"/>
              </w:rPr>
              <w:t>不要求</w:t>
            </w:r>
          </w:p>
        </w:tc>
      </w:tr>
      <w:tr w14:paraId="2B09741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2AE18AB">
            <w:pPr>
              <w:numPr>
                <w:ilvl w:val="0"/>
                <w:numId w:val="2"/>
              </w:numPr>
              <w:shd w:val="clear"/>
              <w:autoSpaceDE w:val="0"/>
              <w:autoSpaceDN w:val="0"/>
              <w:ind w:left="635" w:leftChars="0" w:hanging="425" w:firstLineChars="0"/>
              <w:jc w:val="right"/>
              <w:rPr>
                <w:rFonts w:hint="default" w:ascii="仿宋_GB2312" w:hAnsi="仿宋" w:eastAsia="仿宋_GB2312"/>
                <w:color w:val="auto"/>
                <w:sz w:val="24"/>
                <w:szCs w:val="24"/>
                <w:highlight w:val="none"/>
                <w:lang w:val="en-US" w:eastAsia="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9E73A82">
            <w:pPr>
              <w:shd w:val="clear"/>
              <w:spacing w:line="360" w:lineRule="atLeast"/>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投标报价范围</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A7B113C">
            <w:pPr>
              <w:keepNext w:val="0"/>
              <w:keepLines w:val="0"/>
              <w:pageBreakBefore w:val="0"/>
              <w:widowControl w:val="0"/>
              <w:shd w:val="clear"/>
              <w:tabs>
                <w:tab w:val="left" w:pos="7665"/>
              </w:tabs>
              <w:kinsoku/>
              <w:wordWrap/>
              <w:overflowPunct/>
              <w:topLinePunct w:val="0"/>
              <w:autoSpaceDE w:val="0"/>
              <w:autoSpaceDN w:val="0"/>
              <w:bidi w:val="0"/>
              <w:adjustRightInd/>
              <w:snapToGrid/>
              <w:spacing w:line="240" w:lineRule="auto"/>
              <w:textAlignment w:val="auto"/>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含税全包价，具体要求详见第六章“项目技术和商务要求”</w:t>
            </w:r>
          </w:p>
        </w:tc>
      </w:tr>
      <w:tr w14:paraId="51872600">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6A06023">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57BC0E9">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是否允许递交备选报价方案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C6835AA">
            <w:pPr>
              <w:keepNext w:val="0"/>
              <w:keepLines w:val="0"/>
              <w:pageBreakBefore w:val="0"/>
              <w:widowControl w:val="0"/>
              <w:shd w:val="clear"/>
              <w:kinsoku/>
              <w:wordWrap/>
              <w:overflowPunct/>
              <w:topLinePunct w:val="0"/>
              <w:autoSpaceDE w:val="0"/>
              <w:autoSpaceDN w:val="0"/>
              <w:bidi w:val="0"/>
              <w:adjustRightInd/>
              <w:snapToGrid/>
              <w:spacing w:line="240" w:lineRule="auto"/>
              <w:textAlignment w:val="auto"/>
              <w:rPr>
                <w:rFonts w:ascii="仿宋_GB2312" w:hAnsi="仿宋" w:eastAsia="仿宋_GB2312"/>
                <w:color w:val="auto"/>
                <w:sz w:val="24"/>
                <w:szCs w:val="24"/>
                <w:highlight w:val="none"/>
                <w:u w:val="single"/>
                <w:lang w:val="zh-CN"/>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不允许</w:t>
            </w:r>
          </w:p>
        </w:tc>
      </w:tr>
      <w:tr w14:paraId="32843341">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E2B9B67">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855C751">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响应文件</w:t>
            </w:r>
          </w:p>
          <w:p w14:paraId="17C25178">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电子 版</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8C8F78B">
            <w:pPr>
              <w:shd w:val="clea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内容：构成响应文件的全部内容；</w:t>
            </w:r>
          </w:p>
          <w:p w14:paraId="038D4F4C">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份数：1份；</w:t>
            </w:r>
          </w:p>
          <w:p w14:paraId="037BCAC7">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格式：</w:t>
            </w:r>
            <w:r>
              <w:rPr>
                <w:rFonts w:ascii="仿宋_GB2312" w:hAnsi="仿宋" w:eastAsia="仿宋_GB2312"/>
                <w:b/>
                <w:bCs/>
                <w:color w:val="auto"/>
                <w:sz w:val="24"/>
                <w:szCs w:val="24"/>
                <w:highlight w:val="none"/>
                <w:lang w:val="zh-CN"/>
              </w:rPr>
              <w:t>PDF</w:t>
            </w:r>
            <w:r>
              <w:rPr>
                <w:rFonts w:hint="eastAsia" w:ascii="仿宋_GB2312" w:hAnsi="仿宋" w:eastAsia="仿宋_GB2312"/>
                <w:b/>
                <w:bCs/>
                <w:color w:val="auto"/>
                <w:sz w:val="24"/>
                <w:szCs w:val="24"/>
                <w:highlight w:val="none"/>
                <w:lang w:val="zh-CN"/>
              </w:rPr>
              <w:t>（</w:t>
            </w:r>
            <w:r>
              <w:rPr>
                <w:rFonts w:hint="eastAsia" w:ascii="仿宋_GB2312" w:hAnsi="仿宋" w:eastAsia="仿宋_GB2312"/>
                <w:b/>
                <w:bCs/>
                <w:color w:val="auto"/>
                <w:sz w:val="24"/>
                <w:szCs w:val="24"/>
                <w:highlight w:val="none"/>
                <w:lang w:val="en-US" w:eastAsia="zh-CN"/>
              </w:rPr>
              <w:t>盖章版扫描件</w:t>
            </w:r>
            <w:r>
              <w:rPr>
                <w:rFonts w:hint="eastAsia" w:ascii="仿宋_GB2312" w:hAnsi="仿宋" w:eastAsia="仿宋_GB2312"/>
                <w:b/>
                <w:bCs/>
                <w:color w:val="auto"/>
                <w:sz w:val="24"/>
                <w:szCs w:val="24"/>
                <w:highlight w:val="none"/>
                <w:lang w:val="zh-CN"/>
              </w:rPr>
              <w:t>）</w:t>
            </w:r>
            <w:r>
              <w:rPr>
                <w:rFonts w:ascii="仿宋_GB2312" w:hAnsi="仿宋" w:eastAsia="仿宋_GB2312"/>
                <w:color w:val="auto"/>
                <w:sz w:val="24"/>
                <w:szCs w:val="24"/>
                <w:highlight w:val="none"/>
                <w:lang w:val="zh-CN"/>
              </w:rPr>
              <w:t>；</w:t>
            </w:r>
          </w:p>
          <w:p w14:paraId="3AF46FDB">
            <w:pP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介质：U盘；</w:t>
            </w:r>
          </w:p>
          <w:p w14:paraId="4D0ECA00">
            <w:pPr>
              <w:shd w:val="clea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递交：电子版响应文件与</w:t>
            </w:r>
            <w:r>
              <w:rPr>
                <w:rFonts w:hint="eastAsia" w:ascii="仿宋_GB2312" w:hAnsi="仿宋" w:eastAsia="仿宋_GB2312"/>
                <w:color w:val="auto"/>
                <w:sz w:val="24"/>
                <w:szCs w:val="24"/>
                <w:highlight w:val="none"/>
                <w:lang w:val="en-US" w:eastAsia="zh-CN"/>
              </w:rPr>
              <w:t>纸质</w:t>
            </w:r>
            <w:r>
              <w:rPr>
                <w:rFonts w:ascii="仿宋_GB2312" w:hAnsi="仿宋" w:eastAsia="仿宋_GB2312"/>
                <w:color w:val="auto"/>
                <w:sz w:val="24"/>
                <w:szCs w:val="24"/>
                <w:highlight w:val="none"/>
                <w:lang w:val="zh-CN"/>
              </w:rPr>
              <w:t>响应文件同时递交。</w:t>
            </w:r>
          </w:p>
        </w:tc>
      </w:tr>
      <w:tr w14:paraId="1C562282">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D4897BA">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78A23D8">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是否接受</w:t>
            </w:r>
          </w:p>
          <w:p w14:paraId="29BF85F2">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联合体报价</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546F3EF8">
            <w:pPr>
              <w:shd w:val="clear"/>
              <w:autoSpaceDE w:val="0"/>
              <w:autoSpaceDN w:val="0"/>
              <w:rPr>
                <w:rFonts w:ascii="仿宋_GB2312" w:hAnsi="仿宋" w:eastAsia="仿宋_GB2312"/>
                <w:color w:val="auto"/>
                <w:sz w:val="24"/>
                <w:szCs w:val="24"/>
                <w:highlight w:val="none"/>
                <w:lang w:val="zh-CN"/>
              </w:rPr>
            </w:pPr>
            <w:r>
              <w:rPr>
                <w:rFonts w:ascii="仿宋_GB2312" w:eastAsia="仿宋_GB2312"/>
                <w:color w:val="auto"/>
                <w:sz w:val="24"/>
                <w:szCs w:val="24"/>
                <w:highlight w:val="none"/>
              </w:rPr>
              <w:fldChar w:fldCharType="begin"/>
            </w:r>
            <w:r>
              <w:rPr>
                <w:rFonts w:ascii="仿宋_GB2312" w:hAnsi="仿宋" w:eastAsia="仿宋_GB2312"/>
                <w:color w:val="auto"/>
                <w:sz w:val="24"/>
                <w:szCs w:val="24"/>
                <w:highlight w:val="none"/>
              </w:rPr>
              <w:instrText xml:space="preserve"> eq \o\ac(□,√)</w:instrText>
            </w:r>
            <w:r>
              <w:rPr>
                <w:rFonts w:ascii="仿宋_GB2312" w:hAnsi="仿宋" w:eastAsia="仿宋_GB2312"/>
                <w:color w:val="auto"/>
                <w:sz w:val="24"/>
                <w:szCs w:val="24"/>
                <w:highlight w:val="none"/>
              </w:rPr>
              <w:fldChar w:fldCharType="end"/>
            </w:r>
            <w:r>
              <w:rPr>
                <w:rFonts w:ascii="仿宋_GB2312" w:hAnsi="仿宋" w:eastAsia="仿宋_GB2312"/>
                <w:color w:val="auto"/>
                <w:sz w:val="24"/>
                <w:szCs w:val="24"/>
                <w:highlight w:val="none"/>
                <w:lang w:val="zh-CN"/>
              </w:rPr>
              <w:t>不接受。</w:t>
            </w:r>
          </w:p>
        </w:tc>
      </w:tr>
      <w:tr w14:paraId="21689797">
        <w:tblPrEx>
          <w:tblCellMar>
            <w:top w:w="0" w:type="dxa"/>
            <w:left w:w="108" w:type="dxa"/>
            <w:bottom w:w="0" w:type="dxa"/>
            <w:right w:w="108" w:type="dxa"/>
          </w:tblCellMar>
        </w:tblPrEx>
        <w:trPr>
          <w:trHeight w:val="1556"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CFA5865">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F0850BC">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响应文件装订</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964FC4E">
            <w:pPr>
              <w:shd w:val="clea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1、正本一份，副本</w:t>
            </w:r>
            <w:r>
              <w:rPr>
                <w:rFonts w:hint="eastAsia" w:ascii="仿宋_GB2312" w:hAnsi="仿宋" w:eastAsia="仿宋_GB2312"/>
                <w:color w:val="auto"/>
                <w:sz w:val="24"/>
                <w:szCs w:val="24"/>
                <w:highlight w:val="none"/>
                <w:lang w:val="en-US" w:eastAsia="zh-CN"/>
              </w:rPr>
              <w:t>三</w:t>
            </w:r>
            <w:r>
              <w:rPr>
                <w:rFonts w:ascii="仿宋_GB2312" w:hAnsi="仿宋" w:eastAsia="仿宋_GB2312"/>
                <w:color w:val="auto"/>
                <w:sz w:val="24"/>
                <w:szCs w:val="24"/>
                <w:highlight w:val="none"/>
                <w:lang w:val="zh-CN"/>
              </w:rPr>
              <w:t>份，包含报价文件、商务文件和技术文件三部分；</w:t>
            </w:r>
          </w:p>
          <w:p w14:paraId="4439AF50">
            <w:pPr>
              <w:shd w:val="clear"/>
              <w:autoSpaceDE w:val="0"/>
              <w:autoSpaceDN w:val="0"/>
              <w:adjustRightInd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2、响应文件为A4幅面，胶装成册，否则其投标无效</w:t>
            </w:r>
            <w:r>
              <w:rPr>
                <w:rFonts w:hint="eastAsia" w:ascii="仿宋_GB2312" w:hAnsi="仿宋" w:eastAsia="仿宋_GB2312"/>
                <w:color w:val="auto"/>
                <w:sz w:val="24"/>
                <w:szCs w:val="24"/>
                <w:highlight w:val="none"/>
                <w:lang w:val="zh-CN"/>
              </w:rPr>
              <w:t>；</w:t>
            </w:r>
          </w:p>
          <w:p w14:paraId="66E49741">
            <w:pPr>
              <w:shd w:val="clear"/>
              <w:autoSpaceDE w:val="0"/>
              <w:autoSpaceDN w:val="0"/>
              <w:adjustRightInd w:val="0"/>
              <w:rPr>
                <w:rFonts w:hint="eastAsia" w:eastAsia="FangSong_GB2312"/>
                <w:color w:val="auto"/>
                <w:highlight w:val="none"/>
                <w:lang w:val="en-US" w:eastAsia="zh-CN"/>
              </w:rPr>
            </w:pPr>
            <w:r>
              <w:rPr>
                <w:rFonts w:ascii="仿宋_GB2312" w:hAnsi="仿宋" w:eastAsia="仿宋_GB2312"/>
                <w:color w:val="auto"/>
                <w:sz w:val="24"/>
                <w:szCs w:val="24"/>
                <w:highlight w:val="none"/>
                <w:lang w:val="zh-CN"/>
              </w:rPr>
              <w:t>3、正本和副本密封在一起</w:t>
            </w:r>
            <w:r>
              <w:rPr>
                <w:rFonts w:hint="eastAsia" w:ascii="仿宋_GB2312" w:hAnsi="仿宋" w:eastAsia="仿宋_GB2312"/>
                <w:color w:val="auto"/>
                <w:sz w:val="24"/>
                <w:szCs w:val="24"/>
                <w:highlight w:val="none"/>
                <w:lang w:val="zh-CN"/>
              </w:rPr>
              <w:t>；</w:t>
            </w:r>
          </w:p>
        </w:tc>
      </w:tr>
      <w:tr w14:paraId="22B4967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24CCE77F">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F265494">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响应文件份数</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6F3AE4D">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正本</w:t>
            </w:r>
            <w:r>
              <w:rPr>
                <w:rFonts w:hint="eastAsia" w:ascii="仿宋_GB2312" w:hAnsi="仿宋" w:eastAsia="仿宋_GB2312"/>
                <w:color w:val="auto"/>
                <w:sz w:val="24"/>
                <w:szCs w:val="24"/>
                <w:highlight w:val="none"/>
                <w:u w:val="none"/>
                <w:lang w:val="en-US" w:eastAsia="zh-CN"/>
              </w:rPr>
              <w:t>一</w:t>
            </w:r>
            <w:r>
              <w:rPr>
                <w:rFonts w:ascii="仿宋_GB2312" w:hAnsi="仿宋" w:eastAsia="仿宋_GB2312"/>
                <w:color w:val="auto"/>
                <w:sz w:val="24"/>
                <w:szCs w:val="24"/>
                <w:highlight w:val="none"/>
                <w:lang w:val="zh-CN"/>
              </w:rPr>
              <w:t>套，副本</w:t>
            </w:r>
            <w:r>
              <w:rPr>
                <w:rFonts w:hint="eastAsia" w:ascii="仿宋_GB2312" w:hAnsi="仿宋" w:eastAsia="仿宋_GB2312"/>
                <w:color w:val="auto"/>
                <w:sz w:val="24"/>
                <w:szCs w:val="24"/>
                <w:highlight w:val="none"/>
                <w:lang w:val="en-US" w:eastAsia="zh-CN"/>
              </w:rPr>
              <w:t>三</w:t>
            </w:r>
            <w:r>
              <w:rPr>
                <w:rFonts w:ascii="仿宋_GB2312" w:hAnsi="仿宋" w:eastAsia="仿宋_GB2312"/>
                <w:color w:val="auto"/>
                <w:sz w:val="24"/>
                <w:szCs w:val="24"/>
                <w:highlight w:val="none"/>
                <w:lang w:val="zh-CN"/>
              </w:rPr>
              <w:t>套。</w:t>
            </w:r>
          </w:p>
        </w:tc>
      </w:tr>
      <w:tr w14:paraId="05987DC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5F0DF5A">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D82DB47">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递交响应文件时间、截止时间、地点及地址</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6B74E15C">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递交时间：</w:t>
            </w:r>
            <w:r>
              <w:rPr>
                <w:rFonts w:hint="eastAsia" w:ascii="仿宋_GB2312" w:hAnsi="仿宋_GB2312" w:eastAsia="仿宋_GB2312" w:cs="仿宋_GB2312"/>
                <w:color w:val="auto"/>
                <w:kern w:val="0"/>
                <w:sz w:val="24"/>
                <w:szCs w:val="24"/>
                <w:highlight w:val="none"/>
                <w:lang w:val="en-US" w:eastAsia="zh-CN"/>
              </w:rPr>
              <w:t>2025</w:t>
            </w:r>
            <w:r>
              <w:rPr>
                <w:rFonts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lang w:val="en-US" w:eastAsia="zh-CN"/>
              </w:rPr>
              <w:t>3</w:t>
            </w:r>
            <w:r>
              <w:rPr>
                <w:rFonts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lang w:val="en-US" w:eastAsia="zh-CN"/>
              </w:rPr>
              <w:t>5</w:t>
            </w:r>
            <w:r>
              <w:rPr>
                <w:rFonts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sz w:val="24"/>
                <w:szCs w:val="24"/>
                <w:highlight w:val="none"/>
                <w:lang w:val="en-US" w:eastAsia="zh-CN"/>
              </w:rPr>
              <w:t>9</w:t>
            </w:r>
            <w:r>
              <w:rPr>
                <w:rFonts w:ascii="仿宋_GB2312" w:hAnsi="仿宋_GB2312" w:eastAsia="仿宋_GB2312" w:cs="仿宋_GB2312"/>
                <w:color w:val="auto"/>
                <w:sz w:val="24"/>
                <w:szCs w:val="24"/>
                <w:highlight w:val="none"/>
                <w:lang w:val="zh-CN"/>
              </w:rPr>
              <w:t>时</w:t>
            </w:r>
            <w:r>
              <w:rPr>
                <w:rFonts w:hint="eastAsia" w:ascii="仿宋_GB2312" w:hAnsi="仿宋_GB2312" w:eastAsia="仿宋_GB2312" w:cs="仿宋_GB2312"/>
                <w:color w:val="auto"/>
                <w:sz w:val="24"/>
                <w:szCs w:val="24"/>
                <w:highlight w:val="none"/>
                <w:lang w:val="en-US" w:eastAsia="zh-CN"/>
              </w:rPr>
              <w:t>00</w:t>
            </w:r>
            <w:r>
              <w:rPr>
                <w:rFonts w:ascii="仿宋_GB2312" w:hAnsi="仿宋_GB2312" w:eastAsia="仿宋_GB2312" w:cs="仿宋_GB2312"/>
                <w:color w:val="auto"/>
                <w:sz w:val="24"/>
                <w:szCs w:val="24"/>
                <w:highlight w:val="none"/>
                <w:lang w:val="zh-CN"/>
              </w:rPr>
              <w:t>分至</w:t>
            </w:r>
            <w:r>
              <w:rPr>
                <w:rFonts w:hint="eastAsia" w:ascii="仿宋_GB2312" w:hAnsi="仿宋_GB2312" w:eastAsia="仿宋_GB2312" w:cs="仿宋_GB2312"/>
                <w:color w:val="auto"/>
                <w:sz w:val="24"/>
                <w:szCs w:val="24"/>
                <w:highlight w:val="none"/>
                <w:lang w:val="en-US" w:eastAsia="zh-CN"/>
              </w:rPr>
              <w:t>9</w:t>
            </w:r>
            <w:r>
              <w:rPr>
                <w:rFonts w:ascii="仿宋_GB2312" w:hAnsi="仿宋_GB2312" w:eastAsia="仿宋_GB2312" w:cs="仿宋_GB2312"/>
                <w:color w:val="auto"/>
                <w:sz w:val="24"/>
                <w:szCs w:val="24"/>
                <w:highlight w:val="none"/>
                <w:lang w:val="zh-CN"/>
              </w:rPr>
              <w:t>时</w:t>
            </w:r>
            <w:r>
              <w:rPr>
                <w:rFonts w:hint="eastAsia" w:ascii="仿宋_GB2312" w:hAnsi="仿宋_GB2312" w:eastAsia="仿宋_GB2312" w:cs="仿宋_GB2312"/>
                <w:color w:val="auto"/>
                <w:sz w:val="24"/>
                <w:szCs w:val="24"/>
                <w:highlight w:val="none"/>
                <w:lang w:val="en-US" w:eastAsia="zh-CN"/>
              </w:rPr>
              <w:t>30</w:t>
            </w:r>
            <w:r>
              <w:rPr>
                <w:rFonts w:ascii="仿宋_GB2312" w:hAnsi="仿宋_GB2312" w:eastAsia="仿宋_GB2312" w:cs="仿宋_GB2312"/>
                <w:color w:val="auto"/>
                <w:sz w:val="24"/>
                <w:szCs w:val="24"/>
                <w:highlight w:val="none"/>
                <w:lang w:val="zh-CN"/>
              </w:rPr>
              <w:t>分</w:t>
            </w:r>
            <w:r>
              <w:rPr>
                <w:rFonts w:ascii="仿宋_GB2312" w:hAnsi="仿宋" w:eastAsia="仿宋_GB2312"/>
                <w:color w:val="auto"/>
                <w:sz w:val="24"/>
                <w:szCs w:val="24"/>
                <w:highlight w:val="none"/>
                <w:lang w:val="zh-CN"/>
              </w:rPr>
              <w:t>止。</w:t>
            </w:r>
          </w:p>
          <w:p w14:paraId="1CCFB2D9">
            <w:pP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截止时间：</w:t>
            </w:r>
            <w:r>
              <w:rPr>
                <w:rFonts w:hint="eastAsia" w:ascii="仿宋_GB2312" w:hAnsi="仿宋_GB2312" w:eastAsia="仿宋_GB2312" w:cs="仿宋_GB2312"/>
                <w:color w:val="auto"/>
                <w:kern w:val="0"/>
                <w:sz w:val="24"/>
                <w:szCs w:val="24"/>
                <w:highlight w:val="none"/>
                <w:lang w:val="en-US" w:eastAsia="zh-CN"/>
              </w:rPr>
              <w:t>2025</w:t>
            </w:r>
            <w:r>
              <w:rPr>
                <w:rFonts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lang w:val="en-US" w:eastAsia="zh-CN"/>
              </w:rPr>
              <w:t>3</w:t>
            </w:r>
            <w:r>
              <w:rPr>
                <w:rFonts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lang w:val="en-US" w:eastAsia="zh-CN"/>
              </w:rPr>
              <w:t>5</w:t>
            </w:r>
            <w:r>
              <w:rPr>
                <w:rFonts w:ascii="仿宋_GB2312" w:hAnsi="仿宋_GB2312" w:eastAsia="仿宋_GB2312" w:cs="仿宋_GB2312"/>
                <w:color w:val="auto"/>
                <w:kern w:val="0"/>
                <w:sz w:val="24"/>
                <w:szCs w:val="24"/>
                <w:highlight w:val="none"/>
              </w:rPr>
              <w:t>日</w:t>
            </w:r>
            <w:r>
              <w:rPr>
                <w:rFonts w:hint="eastAsia" w:ascii="仿宋_GB2312" w:hAnsi="仿宋_GB2312" w:eastAsia="仿宋_GB2312" w:cs="仿宋_GB2312"/>
                <w:color w:val="auto"/>
                <w:sz w:val="24"/>
                <w:szCs w:val="24"/>
                <w:highlight w:val="none"/>
                <w:lang w:val="en-US" w:eastAsia="zh-CN"/>
              </w:rPr>
              <w:t>9</w:t>
            </w:r>
            <w:r>
              <w:rPr>
                <w:rFonts w:ascii="仿宋_GB2312" w:hAnsi="仿宋_GB2312" w:eastAsia="仿宋_GB2312" w:cs="仿宋_GB2312"/>
                <w:color w:val="auto"/>
                <w:sz w:val="24"/>
                <w:szCs w:val="24"/>
                <w:highlight w:val="none"/>
                <w:lang w:val="zh-CN"/>
              </w:rPr>
              <w:t>时</w:t>
            </w:r>
            <w:r>
              <w:rPr>
                <w:rFonts w:hint="eastAsia" w:ascii="仿宋_GB2312" w:hAnsi="仿宋_GB2312" w:eastAsia="仿宋_GB2312" w:cs="仿宋_GB2312"/>
                <w:color w:val="auto"/>
                <w:sz w:val="24"/>
                <w:szCs w:val="24"/>
                <w:highlight w:val="none"/>
                <w:lang w:val="en-US" w:eastAsia="zh-CN"/>
              </w:rPr>
              <w:t>30</w:t>
            </w:r>
            <w:r>
              <w:rPr>
                <w:rFonts w:ascii="仿宋_GB2312" w:hAnsi="仿宋_GB2312" w:eastAsia="仿宋_GB2312" w:cs="仿宋_GB2312"/>
                <w:color w:val="auto"/>
                <w:sz w:val="24"/>
                <w:szCs w:val="24"/>
                <w:highlight w:val="none"/>
                <w:lang w:val="zh-CN"/>
              </w:rPr>
              <w:t>分</w:t>
            </w:r>
            <w:r>
              <w:rPr>
                <w:rFonts w:ascii="仿宋_GB2312" w:hAnsi="仿宋" w:eastAsia="仿宋_GB2312"/>
                <w:color w:val="auto"/>
                <w:sz w:val="24"/>
                <w:szCs w:val="24"/>
                <w:highlight w:val="none"/>
                <w:lang w:val="zh-CN"/>
              </w:rPr>
              <w:t>。</w:t>
            </w:r>
          </w:p>
          <w:p w14:paraId="5AEA4DE5">
            <w:pPr>
              <w:shd w:val="clear"/>
              <w:autoSpaceDE w:val="0"/>
              <w:autoSpaceDN w:val="0"/>
              <w:rPr>
                <w:rFonts w:ascii="仿宋_GB2312" w:hAnsi="仿宋" w:eastAsia="仿宋_GB2312"/>
                <w:color w:val="auto"/>
                <w:kern w:val="0"/>
                <w:sz w:val="24"/>
                <w:szCs w:val="24"/>
                <w:highlight w:val="none"/>
                <w:lang w:val="zh-CN"/>
              </w:rPr>
            </w:pPr>
            <w:r>
              <w:rPr>
                <w:rFonts w:ascii="仿宋_GB2312" w:hAnsi="仿宋" w:eastAsia="仿宋_GB2312"/>
                <w:color w:val="auto"/>
                <w:sz w:val="24"/>
                <w:szCs w:val="24"/>
                <w:highlight w:val="none"/>
                <w:lang w:val="zh-CN"/>
              </w:rPr>
              <w:t>地址：山东合信项目管理有限公司二楼会议室</w:t>
            </w:r>
          </w:p>
        </w:tc>
      </w:tr>
      <w:tr w14:paraId="4EFF57E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7B5F3DDC">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6A7B3F4">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响应文件</w:t>
            </w:r>
          </w:p>
          <w:p w14:paraId="74E362D6">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是否退还</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06EE21B">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不退还。</w:t>
            </w:r>
          </w:p>
        </w:tc>
      </w:tr>
      <w:tr w14:paraId="19462F95">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173599D9">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5CE6B145">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唱价时间及地点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4FFD427">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同递交响应文件截止时间及地点</w:t>
            </w:r>
          </w:p>
        </w:tc>
      </w:tr>
      <w:tr w14:paraId="79573EE0">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45566AFF">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2CCE32E4">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响应文件</w:t>
            </w:r>
          </w:p>
          <w:p w14:paraId="4202DF90">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密封性检查</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90B3EF2">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由供应商或者其推选的代表检查所有响应文件的密封情况。</w:t>
            </w:r>
          </w:p>
        </w:tc>
      </w:tr>
      <w:tr w14:paraId="76EE85EB">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5EC0CE8">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18BADB7">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唱价顺序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0CD4DB1">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按照供应商递交响应文件的逆顺序进行。</w:t>
            </w:r>
          </w:p>
        </w:tc>
      </w:tr>
      <w:tr w14:paraId="16802DA9">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F3930FF">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83F7E20">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磋商小组</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9C97A83">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磋商小组构成：</w:t>
            </w:r>
            <w:r>
              <w:rPr>
                <w:rFonts w:hint="eastAsia" w:ascii="仿宋_GB2312" w:hAnsi="仿宋" w:eastAsia="仿宋_GB2312"/>
                <w:color w:val="auto"/>
                <w:sz w:val="24"/>
                <w:szCs w:val="24"/>
                <w:highlight w:val="none"/>
                <w:u w:val="none"/>
                <w:lang w:val="en-US" w:eastAsia="zh-CN"/>
              </w:rPr>
              <w:t>3人及以上单数</w:t>
            </w:r>
            <w:r>
              <w:rPr>
                <w:rFonts w:ascii="仿宋_GB2312" w:hAnsi="仿宋" w:eastAsia="仿宋_GB2312"/>
                <w:color w:val="auto"/>
                <w:sz w:val="24"/>
                <w:szCs w:val="24"/>
                <w:highlight w:val="none"/>
                <w:lang w:val="zh-CN"/>
              </w:rPr>
              <w:t>。</w:t>
            </w:r>
          </w:p>
        </w:tc>
      </w:tr>
      <w:tr w14:paraId="4F3B1F33">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46BE92E">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433DC336">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评审办法</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7A9CE0E">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综合评分法</w:t>
            </w:r>
          </w:p>
        </w:tc>
      </w:tr>
      <w:tr w14:paraId="58C0EDB2">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15B9576">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1595ED65">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报价轮次</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764C0EEB">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本次磋商共</w:t>
            </w:r>
            <w:r>
              <w:rPr>
                <w:rFonts w:ascii="仿宋_GB2312" w:hAnsi="仿宋" w:eastAsia="仿宋_GB2312"/>
                <w:b/>
                <w:bCs/>
                <w:color w:val="auto"/>
                <w:sz w:val="24"/>
                <w:szCs w:val="24"/>
                <w:highlight w:val="none"/>
                <w:u w:val="none"/>
                <w:lang w:val="zh-CN"/>
              </w:rPr>
              <w:t xml:space="preserve"> </w:t>
            </w:r>
            <w:r>
              <w:rPr>
                <w:rFonts w:ascii="仿宋_GB2312" w:hAnsi="仿宋" w:eastAsia="仿宋_GB2312"/>
                <w:b w:val="0"/>
                <w:bCs w:val="0"/>
                <w:color w:val="auto"/>
                <w:sz w:val="24"/>
                <w:szCs w:val="24"/>
                <w:highlight w:val="none"/>
                <w:u w:val="none"/>
                <w:lang w:val="zh-CN"/>
              </w:rPr>
              <w:t>2</w:t>
            </w:r>
            <w:r>
              <w:rPr>
                <w:rFonts w:ascii="仿宋_GB2312" w:hAnsi="仿宋" w:eastAsia="仿宋_GB2312"/>
                <w:b/>
                <w:bCs/>
                <w:color w:val="auto"/>
                <w:sz w:val="24"/>
                <w:szCs w:val="24"/>
                <w:highlight w:val="none"/>
                <w:u w:val="none"/>
                <w:lang w:val="zh-CN"/>
              </w:rPr>
              <w:t xml:space="preserve"> </w:t>
            </w:r>
            <w:r>
              <w:rPr>
                <w:rFonts w:ascii="仿宋_GB2312" w:hAnsi="仿宋" w:eastAsia="仿宋_GB2312"/>
                <w:color w:val="auto"/>
                <w:sz w:val="24"/>
                <w:szCs w:val="24"/>
                <w:highlight w:val="none"/>
                <w:lang w:val="zh-CN"/>
              </w:rPr>
              <w:t>轮报价（含首轮公开唱价）</w:t>
            </w:r>
          </w:p>
        </w:tc>
      </w:tr>
      <w:tr w14:paraId="6ADC4573">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6AA57A53">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7AAC7A49">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技术部分是否</w:t>
            </w:r>
          </w:p>
          <w:p w14:paraId="624F5EC0">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采用“暗标”</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29779686">
            <w:pPr>
              <w:shd w:val="clear"/>
              <w:autoSpaceDE w:val="0"/>
              <w:autoSpaceDN w:val="0"/>
              <w:rPr>
                <w:rFonts w:ascii="仿宋_GB2312" w:eastAsia="仿宋_GB2312"/>
                <w:color w:val="auto"/>
                <w:sz w:val="24"/>
                <w:szCs w:val="24"/>
                <w:highlight w:val="none"/>
              </w:rPr>
            </w:pPr>
            <w:r>
              <w:rPr>
                <w:rFonts w:ascii="仿宋_GB2312" w:eastAsia="仿宋_GB2312"/>
                <w:color w:val="auto"/>
                <w:sz w:val="24"/>
                <w:szCs w:val="24"/>
                <w:highlight w:val="none"/>
              </w:rPr>
              <w:t>否</w:t>
            </w:r>
          </w:p>
        </w:tc>
      </w:tr>
      <w:tr w14:paraId="4610E8FB">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5D1012F9">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6FC36282">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成交供应商确定</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43684E77">
            <w:pPr>
              <w:shd w:val="clear"/>
              <w:autoSpaceDE w:val="0"/>
              <w:autoSpaceDN w:val="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由磋商小组</w:t>
            </w:r>
            <w:r>
              <w:rPr>
                <w:rFonts w:hint="eastAsia" w:ascii="仿宋_GB2312" w:hAnsi="仿宋" w:eastAsia="仿宋_GB2312"/>
                <w:color w:val="auto"/>
                <w:sz w:val="24"/>
                <w:szCs w:val="24"/>
                <w:highlight w:val="none"/>
                <w:lang w:val="en-US" w:eastAsia="zh-CN"/>
              </w:rPr>
              <w:t>推荐</w:t>
            </w:r>
            <w:r>
              <w:rPr>
                <w:rFonts w:ascii="仿宋_GB2312" w:hAnsi="仿宋" w:eastAsia="仿宋_GB2312"/>
                <w:color w:val="auto"/>
                <w:sz w:val="24"/>
                <w:szCs w:val="24"/>
                <w:highlight w:val="none"/>
                <w:lang w:val="zh-CN"/>
              </w:rPr>
              <w:t>成交供应商</w:t>
            </w:r>
          </w:p>
        </w:tc>
      </w:tr>
      <w:tr w14:paraId="43F67562">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3AB8A788">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lang w:val="zh-CN"/>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07C5D0A">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付款方式</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1F240B05">
            <w:pPr>
              <w:shd w:val="clear"/>
              <w:autoSpaceDE w:val="0"/>
              <w:autoSpaceDN w:val="0"/>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合同签订后，甲方向乙方支付合同价款的10%，剩余款项按照季度支付，第一季度末支付合同款项的15%，第二季度末、第三季度末分别支付合同价款的25%，项目完成并经验收合格后支付剩余款项（无息）。</w:t>
            </w:r>
          </w:p>
        </w:tc>
      </w:tr>
      <w:tr w14:paraId="1CBDE05D">
        <w:tblPrEx>
          <w:tblCellMar>
            <w:top w:w="0" w:type="dxa"/>
            <w:left w:w="108" w:type="dxa"/>
            <w:bottom w:w="0" w:type="dxa"/>
            <w:right w:w="108" w:type="dxa"/>
          </w:tblCellMar>
        </w:tblPrEx>
        <w:trPr>
          <w:trHeight w:val="567" w:hRule="atLeast"/>
        </w:trPr>
        <w:tc>
          <w:tcPr>
            <w:tcW w:w="825" w:type="dxa"/>
            <w:tcBorders>
              <w:top w:val="single" w:color="auto" w:sz="6" w:space="0"/>
              <w:left w:val="single" w:color="auto" w:sz="6" w:space="0"/>
              <w:bottom w:val="single" w:color="auto" w:sz="6" w:space="0"/>
              <w:right w:val="single" w:color="auto" w:sz="6" w:space="0"/>
            </w:tcBorders>
            <w:noWrap w:val="0"/>
            <w:vAlign w:val="center"/>
          </w:tcPr>
          <w:p w14:paraId="0F194676">
            <w:pPr>
              <w:numPr>
                <w:ilvl w:val="0"/>
                <w:numId w:val="2"/>
              </w:numPr>
              <w:shd w:val="clear"/>
              <w:autoSpaceDE w:val="0"/>
              <w:autoSpaceDN w:val="0"/>
              <w:ind w:left="635" w:leftChars="0" w:hanging="425" w:firstLineChars="0"/>
              <w:jc w:val="right"/>
              <w:rPr>
                <w:rFonts w:ascii="仿宋_GB2312" w:hAnsi="仿宋" w:eastAsia="仿宋_GB2312"/>
                <w:color w:val="auto"/>
                <w:sz w:val="24"/>
                <w:szCs w:val="24"/>
                <w:highlight w:val="none"/>
              </w:rPr>
            </w:pPr>
          </w:p>
        </w:tc>
        <w:tc>
          <w:tcPr>
            <w:tcW w:w="1977" w:type="dxa"/>
            <w:tcBorders>
              <w:top w:val="single" w:color="auto" w:sz="6" w:space="0"/>
              <w:left w:val="single" w:color="auto" w:sz="6" w:space="0"/>
              <w:bottom w:val="single" w:color="auto" w:sz="6" w:space="0"/>
              <w:right w:val="single" w:color="auto" w:sz="6" w:space="0"/>
            </w:tcBorders>
            <w:noWrap w:val="0"/>
            <w:vAlign w:val="center"/>
          </w:tcPr>
          <w:p w14:paraId="30F0E786">
            <w:pPr>
              <w:shd w:val="clear"/>
              <w:autoSpaceDE w:val="0"/>
              <w:autoSpaceDN w:val="0"/>
              <w:jc w:val="center"/>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代理费</w:t>
            </w:r>
          </w:p>
        </w:tc>
        <w:tc>
          <w:tcPr>
            <w:tcW w:w="6720" w:type="dxa"/>
            <w:tcBorders>
              <w:top w:val="single" w:color="auto" w:sz="6" w:space="0"/>
              <w:left w:val="single" w:color="auto" w:sz="6" w:space="0"/>
              <w:bottom w:val="single" w:color="auto" w:sz="6" w:space="0"/>
              <w:right w:val="single" w:color="auto" w:sz="6" w:space="0"/>
            </w:tcBorders>
            <w:noWrap w:val="0"/>
            <w:vAlign w:val="center"/>
          </w:tcPr>
          <w:p w14:paraId="0235F84B">
            <w:pPr>
              <w:shd w:val="clear"/>
              <w:autoSpaceDE w:val="0"/>
              <w:autoSpaceDN w:val="0"/>
              <w:jc w:val="left"/>
              <w:rPr>
                <w:rFonts w:ascii="仿宋_GB2312" w:hAnsi="仿宋" w:eastAsia="仿宋_GB2312"/>
                <w:color w:val="auto"/>
                <w:sz w:val="24"/>
                <w:szCs w:val="24"/>
                <w:highlight w:val="none"/>
                <w:lang w:val="zh-CN"/>
              </w:rPr>
            </w:pPr>
            <w:r>
              <w:rPr>
                <w:rFonts w:hint="eastAsia" w:ascii="仿宋_GB2312" w:hAnsi="仿宋" w:eastAsia="仿宋_GB2312" w:cs="Times New Roman"/>
                <w:sz w:val="24"/>
                <w:highlight w:val="none"/>
                <w:lang w:val="zh-CN" w:eastAsia="zh-CN"/>
              </w:rPr>
              <w:t>参照计价格【2002】1980号文的有关服务类收费标准收取采购代理服务费，由成交供应商支付。</w:t>
            </w:r>
            <w:r>
              <w:rPr>
                <w:rFonts w:hint="eastAsia" w:ascii="仿宋_GB2312" w:hAnsi="仿宋" w:eastAsia="仿宋_GB2312"/>
                <w:color w:val="auto"/>
                <w:sz w:val="24"/>
                <w:szCs w:val="24"/>
                <w:highlight w:val="none"/>
                <w:lang w:val="en-US" w:eastAsia="zh-CN"/>
              </w:rPr>
              <w:t>由成交供应商支付。</w:t>
            </w:r>
          </w:p>
        </w:tc>
      </w:tr>
    </w:tbl>
    <w:p w14:paraId="41ACC2F5">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2.1.2 当事人</w:t>
      </w:r>
    </w:p>
    <w:p w14:paraId="48D3F3AC">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2.1.2.1采购人：系指</w:t>
      </w:r>
      <w:r>
        <w:rPr>
          <w:rFonts w:hint="eastAsia" w:ascii="仿宋_GB2312" w:eastAsia="仿宋_GB2312"/>
          <w:color w:val="auto"/>
          <w:sz w:val="24"/>
          <w:highlight w:val="none"/>
          <w:u w:val="single"/>
          <w:lang w:val="en-US" w:eastAsia="zh-CN"/>
        </w:rPr>
        <w:t xml:space="preserve">泰安市生态环境局岱岳分局 </w:t>
      </w:r>
      <w:r>
        <w:rPr>
          <w:rFonts w:ascii="仿宋_GB2312" w:hAnsi="仿宋" w:eastAsia="仿宋_GB2312"/>
          <w:color w:val="auto"/>
          <w:sz w:val="24"/>
          <w:highlight w:val="none"/>
          <w:lang w:val="zh-CN"/>
        </w:rPr>
        <w:t>。</w:t>
      </w:r>
    </w:p>
    <w:p w14:paraId="1DC7EBF5">
      <w:pPr>
        <w:shd w:val="clea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2.1.2.2供应商：是指</w:t>
      </w:r>
      <w:r>
        <w:rPr>
          <w:rFonts w:ascii="仿宋_GB2312" w:hAnsi="仿宋" w:eastAsia="仿宋_GB2312"/>
          <w:color w:val="auto"/>
          <w:sz w:val="24"/>
          <w:highlight w:val="none"/>
        </w:rPr>
        <w:t>响应采购要求且符合竞争性磋商文件规定的资格条件和参加报价竞争的法人、其他组织或者自然人。</w:t>
      </w:r>
    </w:p>
    <w:p w14:paraId="618A646F">
      <w:pPr>
        <w:shd w:val="clea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2.1.2.3磋商小组：由采购人代表和有关专家组成以确定成交供应商的临时组织。</w:t>
      </w:r>
    </w:p>
    <w:p w14:paraId="3DD5B576">
      <w:pPr>
        <w:shd w:val="clear"/>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2.1.2.4成交供应商：系指经磋商确定的满足竞争性磋商文件实质性响应要求且</w:t>
      </w:r>
      <w:r>
        <w:rPr>
          <w:rFonts w:hint="eastAsia" w:ascii="仿宋_GB2312" w:hAnsi="仿宋" w:eastAsia="仿宋_GB2312"/>
          <w:color w:val="auto"/>
          <w:sz w:val="24"/>
          <w:highlight w:val="none"/>
          <w:lang w:val="en-US" w:eastAsia="zh-CN"/>
        </w:rPr>
        <w:t>综合得分最高</w:t>
      </w:r>
      <w:r>
        <w:rPr>
          <w:rFonts w:ascii="仿宋_GB2312" w:hAnsi="仿宋" w:eastAsia="仿宋_GB2312"/>
          <w:color w:val="auto"/>
          <w:sz w:val="24"/>
          <w:highlight w:val="none"/>
          <w:lang w:val="zh-CN"/>
        </w:rPr>
        <w:t>的取得与采购人签订合同资格的供应商。</w:t>
      </w:r>
    </w:p>
    <w:p w14:paraId="1CF37776">
      <w:pPr>
        <w:shd w:val="clea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2.1.2.5采购代理机构：系指</w:t>
      </w:r>
      <w:r>
        <w:rPr>
          <w:rFonts w:hint="eastAsia" w:ascii="仿宋_GB2312" w:hAnsi="仿宋" w:eastAsia="仿宋_GB2312" w:cs="Times New Roman"/>
          <w:color w:val="auto"/>
          <w:sz w:val="24"/>
          <w:highlight w:val="none"/>
          <w:u w:val="single"/>
          <w:lang w:val="zh-CN"/>
        </w:rPr>
        <w:t>山东合信项目管理有限公司</w:t>
      </w:r>
      <w:r>
        <w:rPr>
          <w:rFonts w:ascii="仿宋_GB2312" w:hAnsi="仿宋" w:eastAsia="仿宋_GB2312"/>
          <w:color w:val="auto"/>
          <w:sz w:val="24"/>
          <w:highlight w:val="none"/>
          <w:lang w:val="zh-CN"/>
        </w:rPr>
        <w:t>。</w:t>
      </w:r>
    </w:p>
    <w:p w14:paraId="7D6C3994">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2.1.3 磋商参考依据及原则</w:t>
      </w:r>
    </w:p>
    <w:p w14:paraId="0D775FF0">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2.1.3.</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lang w:val="zh-CN"/>
        </w:rPr>
        <w:t>《中华人民共和国</w:t>
      </w:r>
      <w:r>
        <w:rPr>
          <w:rFonts w:hint="eastAsia" w:ascii="仿宋_GB2312" w:hAnsi="仿宋" w:eastAsia="仿宋_GB2312" w:cs="Times New Roman"/>
          <w:color w:val="auto"/>
          <w:kern w:val="2"/>
          <w:sz w:val="24"/>
          <w:highlight w:val="none"/>
          <w:lang w:val="zh-CN" w:eastAsia="zh-CN" w:bidi="ar-SA"/>
        </w:rPr>
        <w:t>民法典</w:t>
      </w:r>
      <w:r>
        <w:rPr>
          <w:rFonts w:ascii="仿宋_GB2312" w:hAnsi="仿宋" w:eastAsia="仿宋_GB2312"/>
          <w:color w:val="auto"/>
          <w:sz w:val="24"/>
          <w:highlight w:val="none"/>
          <w:lang w:val="zh-CN"/>
        </w:rPr>
        <w:t>》；</w:t>
      </w:r>
    </w:p>
    <w:p w14:paraId="57FFB67F">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2.1.3.</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lang w:val="zh-CN"/>
        </w:rPr>
        <w:t>其他有关法律、行政法规及省市规范性文件规定。</w:t>
      </w:r>
    </w:p>
    <w:p w14:paraId="2C5BAD16">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2.1.4 供应商的相关要求</w:t>
      </w:r>
    </w:p>
    <w:p w14:paraId="47B7A605">
      <w:pPr>
        <w:shd w:val="clea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2.1.4.1符合本竞争性磋商文件规定的资格要求，并按照要求提供相关证明材料；</w:t>
      </w:r>
    </w:p>
    <w:p w14:paraId="2244BADC">
      <w:pPr>
        <w:shd w:val="clear"/>
        <w:autoSpaceDE w:val="0"/>
        <w:autoSpaceDN w:val="0"/>
        <w:spacing w:line="360" w:lineRule="auto"/>
        <w:ind w:firstLine="482"/>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2.1.4.2法定代表人为同一个人的两个以及两个以上法人，母公司、全资子公司以及其控股公司或者存在管理关系的不同单位，都不得在同一标段或者未划分标段的同一采购项目同时报价； </w:t>
      </w:r>
    </w:p>
    <w:p w14:paraId="14E0E4E2">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ascii="仿宋_GB2312" w:hAnsi="仿宋" w:eastAsia="仿宋_GB2312"/>
          <w:color w:val="auto"/>
          <w:sz w:val="24"/>
          <w:highlight w:val="none"/>
        </w:rPr>
        <w:t>3</w:t>
      </w:r>
      <w:r>
        <w:rPr>
          <w:rFonts w:ascii="仿宋_GB2312" w:hAnsi="仿宋" w:eastAsia="仿宋_GB2312"/>
          <w:color w:val="auto"/>
          <w:sz w:val="24"/>
          <w:highlight w:val="none"/>
          <w:lang w:val="zh-CN"/>
        </w:rPr>
        <w:t>供应商不得直接或者间接地与为本次采购的工程进行设计、编制规范等文件所委托的咨询公司或者其附属机构有任何关联。</w:t>
      </w:r>
    </w:p>
    <w:p w14:paraId="671D7406">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2.1.4.</w:t>
      </w:r>
      <w:r>
        <w:rPr>
          <w:rFonts w:ascii="仿宋_GB2312" w:hAnsi="仿宋" w:eastAsia="仿宋_GB2312"/>
          <w:color w:val="auto"/>
          <w:sz w:val="24"/>
          <w:highlight w:val="none"/>
        </w:rPr>
        <w:t>4</w:t>
      </w:r>
      <w:r>
        <w:rPr>
          <w:rFonts w:ascii="仿宋_GB2312" w:hAnsi="仿宋" w:eastAsia="仿宋_GB2312"/>
          <w:color w:val="auto"/>
          <w:sz w:val="24"/>
          <w:highlight w:val="none"/>
          <w:lang w:val="zh-CN"/>
        </w:rPr>
        <w:t>供应商提供的证明材料内容必须真实、完整、有效。</w:t>
      </w:r>
    </w:p>
    <w:p w14:paraId="7A4D14CB">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2.1.5 保密</w:t>
      </w:r>
    </w:p>
    <w:p w14:paraId="2E1636EB">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参与磋商活动的当事人应对竞争性磋商文件和响应文件中的商业秘密、技术秘密和个人隐私等保密，违者应对由此造成的后果承担法律责任。 </w:t>
      </w:r>
    </w:p>
    <w:p w14:paraId="1DF08161">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2.1.6 语言文字以及度量衡单位</w:t>
      </w:r>
    </w:p>
    <w:p w14:paraId="207FAB27">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2.1.6.1所有文件使用的语言文字为中文。专用术语使用外文的，应附有中文注释；</w:t>
      </w:r>
    </w:p>
    <w:p w14:paraId="3F303424">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2.1.6.2所有计量均采用中华人民共和国法定的计量单位；</w:t>
      </w:r>
    </w:p>
    <w:p w14:paraId="6CBC33F1">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2.1.6.3所有报价一律使用人民币，货币单位：元。</w:t>
      </w:r>
    </w:p>
    <w:p w14:paraId="49372896">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2.1.7 踏勘现场</w:t>
      </w:r>
    </w:p>
    <w:p w14:paraId="1335637C">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2.1.7.1竞争性磋商文件规定</w:t>
      </w:r>
      <w:r>
        <w:rPr>
          <w:rFonts w:ascii="仿宋_GB2312" w:hAnsi="楷体" w:eastAsia="仿宋_GB2312"/>
          <w:color w:val="auto"/>
          <w:sz w:val="24"/>
          <w:szCs w:val="24"/>
          <w:highlight w:val="none"/>
          <w:lang w:val="zh-CN"/>
        </w:rPr>
        <w:t>自行踏勘，</w:t>
      </w:r>
      <w:r>
        <w:rPr>
          <w:rFonts w:ascii="仿宋_GB2312" w:hAnsi="仿宋" w:eastAsia="仿宋_GB2312"/>
          <w:color w:val="auto"/>
          <w:sz w:val="24"/>
          <w:highlight w:val="none"/>
          <w:lang w:val="zh-CN"/>
        </w:rPr>
        <w:t>供应商承担踏勘现场所发生的自身费用、责任和风险。</w:t>
      </w:r>
    </w:p>
    <w:p w14:paraId="430E1C12">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2.1.7.2采购人向供应商提供的有关现场的资料和数据，是采购人现有的能被供应商利用的资料，采购人不对供应商由此而做出的推论、理解和结论负责。</w:t>
      </w:r>
    </w:p>
    <w:p w14:paraId="096FFB2E">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2.1.7.3供应商经采购人允许，可进入项目现场踏勘，但不得因此使采购人承担有关责任和蒙受损失。除采购人原因外，供应商应对踏勘现场而造成的人员伤亡、财产损失以及由此引起的连带责任和费用负责。</w:t>
      </w:r>
    </w:p>
    <w:p w14:paraId="59F18D9B">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2.1.8 答疑</w:t>
      </w:r>
    </w:p>
    <w:p w14:paraId="4A4CFFCD">
      <w:pPr>
        <w:shd w:val="clear"/>
        <w:autoSpaceDE w:val="0"/>
        <w:autoSpaceDN w:val="0"/>
        <w:adjustRightInd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2.1.8.1供应商对磋商文件、踏勘现场有询问或者疑问，需采购人解答或者答疑时，应于供应商须知前附表规定时间前，以加盖供应商单位公章的书面文件提出，采用信函、传真或者直接送达的形式通知招标代理机构，同时将电子版文件以电子邮件的形式发送至代理机构指定邮箱。采购人将对供应商提出的所有询问或者疑问进行综合答复，统一发给所有磋商文件收受人，解答或者答疑内容应在磋商文件规定范围内，不得对磋商文件实质性条款进行改动。</w:t>
      </w:r>
    </w:p>
    <w:p w14:paraId="612FBC3E">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2.1.8.2供应商未在规定时间内提出询问或者疑问，视为认同竞争性磋商文件以及答疑文件内的所有要求，供应商未按照竞争性磋商文件、解答或者答疑要求报价的，后果自负。</w:t>
      </w:r>
    </w:p>
    <w:p w14:paraId="11EF0853">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2.1.9 偏离</w:t>
      </w:r>
    </w:p>
    <w:p w14:paraId="10C83594">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采购人允许响应文件偏离竞争性磋商文件某些非实质性要求的，偏离应当符合竞争性磋商文件规定的偏离范围、幅度和项数，否则其报价无效。</w:t>
      </w:r>
    </w:p>
    <w:p w14:paraId="47BF4163">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2.1.10 其他条款</w:t>
      </w:r>
    </w:p>
    <w:p w14:paraId="12963821">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2.1.10.1供应商成交后直至验收止，成交供应商不得以任何形式和理由转包或者分包，如出现上述情形，可取消其成交资格，并与其解除合同，由此引起的经济损失全部由成交供应商承担。</w:t>
      </w:r>
    </w:p>
    <w:p w14:paraId="633B7480">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2.1.10.2不论磋商过程和结果如何，供应商的响应文件均不退还。</w:t>
      </w:r>
    </w:p>
    <w:p w14:paraId="047761C2">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2.1.10.3除非有特殊要求，竞争性磋商文件不单独提供项目所在地的自然环境、气候条件、公用设施等情况，供应商被视为熟悉上述与履行合同有关的一切情况。</w:t>
      </w:r>
    </w:p>
    <w:p w14:paraId="129BF19F">
      <w:pPr>
        <w:pStyle w:val="4"/>
        <w:shd w:val="clear"/>
        <w:spacing w:before="0" w:after="0" w:line="360" w:lineRule="auto"/>
        <w:jc w:val="both"/>
        <w:rPr>
          <w:rFonts w:ascii="楷体_GB2312" w:eastAsia="楷体_GB2312"/>
          <w:color w:val="auto"/>
          <w:sz w:val="28"/>
          <w:szCs w:val="28"/>
          <w:highlight w:val="none"/>
          <w:lang w:val="zh-CN"/>
        </w:rPr>
      </w:pPr>
      <w:bookmarkStart w:id="7" w:name="_Toc533079899"/>
      <w:bookmarkStart w:id="8" w:name="_Toc28376"/>
      <w:bookmarkStart w:id="9" w:name="_Toc30843"/>
      <w:bookmarkStart w:id="10" w:name="_Toc14591"/>
      <w:r>
        <w:rPr>
          <w:rFonts w:ascii="楷体_GB2312" w:eastAsia="楷体_GB2312"/>
          <w:color w:val="auto"/>
          <w:sz w:val="28"/>
          <w:szCs w:val="28"/>
          <w:highlight w:val="none"/>
          <w:lang w:val="zh-CN"/>
        </w:rPr>
        <w:t>2.2  竞争性磋商文件</w:t>
      </w:r>
      <w:bookmarkEnd w:id="7"/>
      <w:bookmarkEnd w:id="8"/>
      <w:bookmarkEnd w:id="9"/>
      <w:bookmarkEnd w:id="10"/>
    </w:p>
    <w:p w14:paraId="43E136DF">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2.2.1 竞争性磋商文件的构成</w:t>
      </w:r>
    </w:p>
    <w:p w14:paraId="16831A30">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竞争性磋商文件主要由以下部分组成：</w:t>
      </w:r>
    </w:p>
    <w:p w14:paraId="44FCB183">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2.2.1.1竞争性磋商公告；</w:t>
      </w:r>
    </w:p>
    <w:p w14:paraId="34A734E3">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2.2.1.2供应商须知：</w:t>
      </w:r>
    </w:p>
    <w:p w14:paraId="26657B03">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（1）总则；</w:t>
      </w:r>
    </w:p>
    <w:p w14:paraId="1672E090">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（2）竞争性磋商文件；</w:t>
      </w:r>
    </w:p>
    <w:p w14:paraId="10F6603A">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（3）报价、响应文件编制；</w:t>
      </w:r>
    </w:p>
    <w:p w14:paraId="579ECE50">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（4）供应商应当提交的资格、资信证明文件；</w:t>
      </w:r>
    </w:p>
    <w:p w14:paraId="70EB8959">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（5）响应文件递交截止时间、唱价时间以及地点；</w:t>
      </w:r>
    </w:p>
    <w:p w14:paraId="54E7A8EC">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（6）唱价、磋商、确定成交供应商以及废标；</w:t>
      </w:r>
    </w:p>
    <w:p w14:paraId="1964FB76">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（7）纪律和监督；</w:t>
      </w:r>
    </w:p>
    <w:p w14:paraId="0558B818">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（8）质疑与投诉。</w:t>
      </w:r>
    </w:p>
    <w:p w14:paraId="7118A7AC">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2.2.1.3 评审办法；</w:t>
      </w:r>
    </w:p>
    <w:p w14:paraId="0048088E">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2.2.1.4 合同条款和格式； </w:t>
      </w:r>
    </w:p>
    <w:p w14:paraId="5956993A">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2.2.1.5 </w:t>
      </w:r>
      <w:r>
        <w:rPr>
          <w:rFonts w:hint="eastAsia" w:ascii="仿宋_GB2312" w:hAnsi="仿宋" w:eastAsia="仿宋_GB2312"/>
          <w:color w:val="auto"/>
          <w:sz w:val="24"/>
          <w:szCs w:val="24"/>
          <w:highlight w:val="none"/>
          <w:lang w:val="en-US" w:eastAsia="zh-CN"/>
        </w:rPr>
        <w:t>提供服务的期限</w:t>
      </w:r>
      <w:r>
        <w:rPr>
          <w:rFonts w:ascii="仿宋_GB2312" w:hAnsi="仿宋" w:eastAsia="仿宋_GB2312"/>
          <w:color w:val="auto"/>
          <w:sz w:val="24"/>
          <w:szCs w:val="24"/>
          <w:highlight w:val="none"/>
          <w:lang w:val="zh-CN"/>
        </w:rPr>
        <w:t>；</w:t>
      </w:r>
    </w:p>
    <w:p w14:paraId="1C715DA5">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2.2.1.6 </w:t>
      </w:r>
      <w:r>
        <w:rPr>
          <w:rFonts w:hint="eastAsia" w:ascii="仿宋_GB2312" w:hAnsi="仿宋" w:eastAsia="仿宋_GB2312"/>
          <w:color w:val="auto"/>
          <w:sz w:val="24"/>
          <w:szCs w:val="24"/>
          <w:highlight w:val="none"/>
          <w:lang w:val="en-US" w:eastAsia="zh-CN"/>
        </w:rPr>
        <w:t>项目技术和商务要求</w:t>
      </w:r>
      <w:r>
        <w:rPr>
          <w:rFonts w:ascii="仿宋_GB2312" w:hAnsi="仿宋" w:eastAsia="仿宋_GB2312"/>
          <w:color w:val="auto"/>
          <w:sz w:val="24"/>
          <w:szCs w:val="24"/>
          <w:highlight w:val="none"/>
          <w:lang w:val="zh-CN"/>
        </w:rPr>
        <w:t>；</w:t>
      </w:r>
    </w:p>
    <w:p w14:paraId="18DB49CD">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2.2.1.7 </w:t>
      </w:r>
      <w:r>
        <w:rPr>
          <w:rFonts w:hint="eastAsia" w:ascii="仿宋_GB2312" w:hAnsi="仿宋" w:eastAsia="仿宋_GB2312"/>
          <w:color w:val="auto"/>
          <w:sz w:val="24"/>
          <w:szCs w:val="24"/>
          <w:highlight w:val="none"/>
          <w:lang w:val="en-US" w:eastAsia="zh-CN"/>
        </w:rPr>
        <w:t>响应文件格式。</w:t>
      </w:r>
    </w:p>
    <w:p w14:paraId="256F445E">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采购人或者采购代理机构对竞争性磋商文件所作的答疑、澄清或者修改，作为竞争性磋商文件的组成部分。</w:t>
      </w:r>
    </w:p>
    <w:p w14:paraId="5F14145D">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2.2.2 竞争性磋商文件的澄清或者修改</w:t>
      </w:r>
    </w:p>
    <w:p w14:paraId="7E016C8B">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2.2.1供应商获得</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文件后，应仔细检查</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文件是否齐全。如有残缺、遗漏或者不清楚的，应在获得</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文件后三日内，以加盖供应商单位公章的书面文件提出，采用信函的形式通知采购代理机构，同时将电子版文件以电子邮件的形式发送至代理公司指定邮箱，否则，由此引起的损失由供应商自负。供应商有义务对</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文件的准确性进行复核，如发现有任何错误或者前后矛盾的，应在规定提交答疑的时间内提交给采购人或采购代理机构，否则，供应商应无条件接受</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文件所有条款。</w:t>
      </w:r>
    </w:p>
    <w:p w14:paraId="5ED7DD7D">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2.2.2.2采购人、采购代理机构对已发出的竞争性磋商文件进行必要澄清和修改的，澄清或者修改的内容作为竞争性磋商文件的组成部分。澄清或者修改的内容可能影响响应文件编制的，采购人、采购代理机构应当在竞争性磋商文件要求递交响应文件截止之日五日前，以书面形式告知所有竞争性磋商文件收受人，但不指明澄清或者修改问题的来源。竞争性磋商文件的澄清或者修改内容是在竞争性磋商文件规定范围内对竞争性磋商文件中表述不清部分进行进一步阐述或者描述，不得对竞争性磋商文件实质性条款进行增减或者改动。若澄清、修改内容已构成对竞争性磋商文件实质性条款增减或者改动的，采购人应当重新组织磋商或者延长响应文件递交截止时间和唱价时间，否则采购人或者采购代理机构应承担相应的法律责任。</w:t>
      </w:r>
    </w:p>
    <w:p w14:paraId="0D93D4F6">
      <w:pPr>
        <w:shd w:val="clea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2.2.2.3供应商认为竞争性磋商文件存在歧视性条款或者不合理要求等需要澄清或者修改的，应在规定时间内一次性全部提出。</w:t>
      </w:r>
    </w:p>
    <w:p w14:paraId="18705BAE">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2.2.3 延长响应文件递交截止时间和唱价时间</w:t>
      </w:r>
    </w:p>
    <w:p w14:paraId="43690F43">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2.2.3.1采购人可以视采购具体情况，延长</w:t>
      </w:r>
      <w:r>
        <w:rPr>
          <w:rFonts w:ascii="仿宋_GB2312" w:hAnsi="楷体" w:eastAsia="仿宋_GB2312"/>
          <w:color w:val="auto"/>
          <w:sz w:val="24"/>
          <w:szCs w:val="24"/>
          <w:highlight w:val="none"/>
          <w:lang w:val="zh-CN"/>
        </w:rPr>
        <w:t>响应文件递交截止时间</w:t>
      </w:r>
      <w:r>
        <w:rPr>
          <w:rFonts w:ascii="仿宋_GB2312" w:hAnsi="仿宋" w:eastAsia="仿宋_GB2312"/>
          <w:color w:val="auto"/>
          <w:sz w:val="24"/>
          <w:szCs w:val="24"/>
          <w:highlight w:val="none"/>
          <w:lang w:val="zh-CN"/>
        </w:rPr>
        <w:t>和</w:t>
      </w:r>
      <w:r>
        <w:rPr>
          <w:rFonts w:ascii="仿宋_GB2312" w:hAnsi="楷体" w:eastAsia="仿宋_GB2312"/>
          <w:color w:val="auto"/>
          <w:sz w:val="24"/>
          <w:szCs w:val="24"/>
          <w:highlight w:val="none"/>
          <w:lang w:val="zh-CN"/>
        </w:rPr>
        <w:t>唱价</w:t>
      </w:r>
      <w:r>
        <w:rPr>
          <w:rFonts w:ascii="仿宋_GB2312" w:hAnsi="仿宋" w:eastAsia="仿宋_GB2312"/>
          <w:color w:val="auto"/>
          <w:sz w:val="24"/>
          <w:szCs w:val="24"/>
          <w:highlight w:val="none"/>
          <w:lang w:val="zh-CN"/>
        </w:rPr>
        <w:t>时间，但至少应当在竞争性磋商文件要求递交响应文件截止之日五日前，发布变更或者更正公告，并书面通知所有获取竞争性磋商文件的供应商，不足五日的，应当顺延递交响应文件截止之日。</w:t>
      </w:r>
    </w:p>
    <w:p w14:paraId="23439A77">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2.2.3.2竞争性磋商文件的答疑、澄清或者修改内容较多时，采购人应重新组织磋商或者延长递交响应文件截止和唱价时间，采购人延长递交响应文件截止和唱价时间的，至少应当在竞争性磋商文件要求首次递交响应文件的截止之日五日前，发布变更或者更正公告，并书面通知所有接收竞争性磋商文件的供应商，以给予供应商充足的时间编制响应文件。</w:t>
      </w:r>
    </w:p>
    <w:p w14:paraId="29E9EA44">
      <w:pPr>
        <w:pStyle w:val="4"/>
        <w:shd w:val="clear"/>
        <w:spacing w:before="0" w:after="0" w:line="360" w:lineRule="auto"/>
        <w:jc w:val="both"/>
        <w:rPr>
          <w:rFonts w:ascii="楷体_GB2312" w:eastAsia="楷体_GB2312"/>
          <w:color w:val="auto"/>
          <w:sz w:val="28"/>
          <w:szCs w:val="28"/>
          <w:highlight w:val="none"/>
          <w:lang w:val="zh-CN"/>
        </w:rPr>
      </w:pPr>
      <w:bookmarkStart w:id="11" w:name="_Toc21776"/>
      <w:bookmarkStart w:id="12" w:name="_Toc13262"/>
      <w:bookmarkStart w:id="13" w:name="_Toc21049"/>
      <w:bookmarkStart w:id="14" w:name="_Toc533079900"/>
      <w:r>
        <w:rPr>
          <w:rFonts w:ascii="楷体_GB2312" w:eastAsia="楷体_GB2312"/>
          <w:color w:val="auto"/>
          <w:sz w:val="28"/>
          <w:szCs w:val="28"/>
          <w:highlight w:val="none"/>
          <w:lang w:val="zh-CN"/>
        </w:rPr>
        <w:t>2.3  报价、响应文件编制</w:t>
      </w:r>
      <w:bookmarkEnd w:id="11"/>
      <w:bookmarkEnd w:id="12"/>
      <w:bookmarkEnd w:id="13"/>
      <w:bookmarkEnd w:id="14"/>
    </w:p>
    <w:p w14:paraId="209807C5">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2.3.1报价</w:t>
      </w:r>
    </w:p>
    <w:p w14:paraId="739161F8">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2.3.1 报价</w:t>
      </w:r>
    </w:p>
    <w:p w14:paraId="0AF6CE86">
      <w:pPr>
        <w:shd w:val="clear"/>
        <w:spacing w:line="360" w:lineRule="auto"/>
        <w:ind w:firstLine="480" w:firstLineChars="200"/>
        <w:jc w:val="left"/>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2.3.1.1报价的范围：</w:t>
      </w:r>
      <w:r>
        <w:rPr>
          <w:rFonts w:hint="eastAsia" w:ascii="仿宋" w:hAnsi="仿宋" w:eastAsia="仿宋" w:cs="仿宋"/>
          <w:color w:val="auto"/>
          <w:sz w:val="24"/>
          <w:highlight w:val="none"/>
        </w:rPr>
        <w:t>为含税全包价</w:t>
      </w:r>
      <w:r>
        <w:rPr>
          <w:rFonts w:hint="eastAsia" w:ascii="仿宋_GB2312" w:hAnsi="仿宋" w:eastAsia="仿宋_GB2312"/>
          <w:color w:val="auto"/>
          <w:sz w:val="24"/>
          <w:szCs w:val="24"/>
          <w:highlight w:val="none"/>
          <w:lang w:val="zh-CN"/>
        </w:rPr>
        <w:t>。</w:t>
      </w:r>
    </w:p>
    <w:p w14:paraId="1C46246E">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w:t>
      </w:r>
      <w:r>
        <w:rPr>
          <w:rFonts w:hint="eastAsia" w:ascii="仿宋_GB2312" w:hAnsi="仿宋" w:eastAsia="仿宋_GB2312"/>
          <w:color w:val="auto"/>
          <w:sz w:val="24"/>
          <w:szCs w:val="24"/>
          <w:highlight w:val="none"/>
          <w:lang w:val="en-US" w:eastAsia="zh-CN"/>
        </w:rPr>
        <w:t>1</w:t>
      </w: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lang w:val="zh-CN"/>
        </w:rPr>
        <w:t>报价不得有选择性报价和附有条件的报价，且不得高于预算控制价。</w:t>
      </w:r>
    </w:p>
    <w:p w14:paraId="21311619">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2.3.1.3供应商不得以任何方式或者方法提供报价内容以外的任何附赠条款。</w:t>
      </w:r>
    </w:p>
    <w:p w14:paraId="459D38DD">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2.3.1.4供应商应按照</w:t>
      </w:r>
      <w:r>
        <w:rPr>
          <w:rFonts w:hint="eastAsia" w:ascii="仿宋_GB2312" w:hAnsi="仿宋" w:eastAsia="仿宋_GB2312"/>
          <w:color w:val="auto"/>
          <w:sz w:val="24"/>
          <w:szCs w:val="24"/>
          <w:highlight w:val="none"/>
          <w:lang w:val="zh-CN"/>
        </w:rPr>
        <w:t>磋商</w:t>
      </w:r>
      <w:r>
        <w:rPr>
          <w:rFonts w:ascii="仿宋_GB2312" w:hAnsi="仿宋" w:eastAsia="仿宋_GB2312"/>
          <w:color w:val="auto"/>
          <w:sz w:val="24"/>
          <w:szCs w:val="24"/>
          <w:highlight w:val="none"/>
          <w:lang w:val="zh-CN"/>
        </w:rPr>
        <w:t>文件中报价部分要求的内容填写报价，并由法定代表人或其授权代表签字或盖章。</w:t>
      </w:r>
    </w:p>
    <w:p w14:paraId="0764226F">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2.3.1.5供应商须按照响应文件格式要求填写，否则其报价无效。</w:t>
      </w:r>
    </w:p>
    <w:p w14:paraId="2012731C">
      <w:pPr>
        <w:pStyle w:val="34"/>
        <w:keepNext w:val="0"/>
        <w:keepLines w:val="0"/>
        <w:pageBreakBefore w:val="0"/>
        <w:widowControl w:val="0"/>
        <w:numPr>
          <w:ilvl w:val="0"/>
          <w:numId w:val="0"/>
        </w:numPr>
        <w:shd w:val="clear"/>
        <w:tabs>
          <w:tab w:val="left" w:pos="2121"/>
        </w:tabs>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 xml:space="preserve">2.3.1.6唱价时，响应文件以正本为准。响应文件中首轮报价一览表内容与响应文件中相应内容不一致的，以首轮报价一览表为准；大写金额和小写金额不一致的，以大写金额为准；单价金额小数点或者百分比有明显错位的，以首轮报价一览表的总价为准，并修改单价；总价金额与按单价汇总金额不一致的，以单价金额计算结果为准； </w:t>
      </w:r>
      <w:r>
        <w:rPr>
          <w:rFonts w:hint="eastAsia" w:ascii="仿宋" w:hAnsi="仿宋" w:eastAsia="仿宋" w:cs="仿宋"/>
          <w:color w:val="auto"/>
          <w:spacing w:val="-8"/>
          <w:sz w:val="24"/>
          <w:highlight w:val="none"/>
        </w:rPr>
        <w:t>单价金额小数点有明显错位的，应以总价为准，并修正单价；对不同文字文本响</w:t>
      </w:r>
      <w:r>
        <w:rPr>
          <w:rFonts w:hint="eastAsia" w:ascii="仿宋" w:hAnsi="仿宋" w:eastAsia="仿宋" w:cs="仿宋"/>
          <w:color w:val="auto"/>
          <w:sz w:val="24"/>
          <w:highlight w:val="none"/>
        </w:rPr>
        <w:t>应文件的解释发生异议的，以中文文本为准；</w:t>
      </w:r>
    </w:p>
    <w:p w14:paraId="2FAA3868">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同时出现两种以上不一致的，按照前款规定的顺序修正。供应商拒绝修正报价的，其报价无效。</w:t>
      </w:r>
    </w:p>
    <w:p w14:paraId="19BF4132">
      <w:pPr>
        <w:shd w:val="clear"/>
        <w:autoSpaceDE w:val="0"/>
        <w:autoSpaceDN w:val="0"/>
        <w:spacing w:line="360" w:lineRule="auto"/>
        <w:ind w:firstLine="480" w:firstLineChars="200"/>
        <w:rPr>
          <w:rFonts w:hint="default" w:ascii="仿宋_GB2312" w:hAnsi="仿宋" w:eastAsia="仿宋_GB2312"/>
          <w:color w:val="auto"/>
          <w:sz w:val="24"/>
          <w:szCs w:val="24"/>
          <w:highlight w:val="none"/>
          <w:lang w:val="zh-CN" w:eastAsia="zh-CN"/>
        </w:rPr>
      </w:pPr>
      <w:r>
        <w:rPr>
          <w:rFonts w:hint="default" w:ascii="仿宋_GB2312" w:hAnsi="仿宋" w:eastAsia="仿宋_GB2312"/>
          <w:color w:val="auto"/>
          <w:sz w:val="24"/>
          <w:szCs w:val="24"/>
          <w:highlight w:val="none"/>
          <w:lang w:val="zh-CN" w:eastAsia="zh-CN"/>
        </w:rPr>
        <w:t>2.3.1.7公开报价时，采购代理机构对供应商的首轮报价进行唱价，若有多个报</w:t>
      </w:r>
    </w:p>
    <w:p w14:paraId="2FED90B9">
      <w:pPr>
        <w:shd w:val="clear"/>
        <w:autoSpaceDE w:val="0"/>
        <w:autoSpaceDN w:val="0"/>
        <w:spacing w:line="360" w:lineRule="auto"/>
        <w:rPr>
          <w:rFonts w:hint="default" w:ascii="仿宋_GB2312" w:hAnsi="仿宋" w:eastAsia="仿宋_GB2312"/>
          <w:color w:val="auto"/>
          <w:sz w:val="24"/>
          <w:szCs w:val="24"/>
          <w:highlight w:val="none"/>
          <w:lang w:val="zh-CN"/>
        </w:rPr>
      </w:pPr>
      <w:r>
        <w:rPr>
          <w:rFonts w:hint="default" w:ascii="仿宋_GB2312" w:hAnsi="仿宋" w:eastAsia="仿宋_GB2312"/>
          <w:color w:val="auto"/>
          <w:sz w:val="24"/>
          <w:szCs w:val="24"/>
          <w:highlight w:val="none"/>
          <w:lang w:val="zh-CN" w:eastAsia="zh-CN"/>
        </w:rPr>
        <w:t>价或附有条件的报价，报价无效。</w:t>
      </w:r>
    </w:p>
    <w:p w14:paraId="35A5E221">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2.3.1.8供应商的</w:t>
      </w:r>
      <w:r>
        <w:rPr>
          <w:rFonts w:hint="eastAsia" w:ascii="仿宋_GB2312" w:hAnsi="仿宋" w:eastAsia="仿宋_GB2312"/>
          <w:color w:val="auto"/>
          <w:sz w:val="24"/>
          <w:szCs w:val="24"/>
          <w:highlight w:val="none"/>
          <w:lang w:val="zh-CN"/>
        </w:rPr>
        <w:t>成交价格</w:t>
      </w:r>
      <w:r>
        <w:rPr>
          <w:rFonts w:ascii="仿宋_GB2312" w:hAnsi="仿宋" w:eastAsia="仿宋_GB2312"/>
          <w:color w:val="auto"/>
          <w:sz w:val="24"/>
          <w:szCs w:val="24"/>
          <w:highlight w:val="none"/>
          <w:lang w:val="zh-CN"/>
        </w:rPr>
        <w:t>在合同执行中是固定不变的，不得以任何理由予以变更。任何包含价格调整要求的投标无效。</w:t>
      </w:r>
    </w:p>
    <w:p w14:paraId="7E7CF8DF">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2.3.2 响应文件的签署要求</w:t>
      </w:r>
    </w:p>
    <w:p w14:paraId="2F5B2891">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2.3.2.1响应文件要求供应商法定代表人或其授权代表签章处，签字的不得由他人代签，否则其投标无效。</w:t>
      </w:r>
    </w:p>
    <w:p w14:paraId="206A7792">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授权代表签章的，响应文件应附法定代表人授权委托书，否则其投标无效。</w:t>
      </w:r>
    </w:p>
    <w:p w14:paraId="03835D72">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2.3.3 响应文件的盖章要求</w:t>
      </w:r>
    </w:p>
    <w:p w14:paraId="63F72DBE">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供应商在响应文件以及相关书面文件中的单位盖章均指与供应商人名称全称一致的标准公章，不得使用其他形式（如带有“专用章”、“合同章”、“财务章”、“业务章”等）的印章，否则其投标无效。</w:t>
      </w:r>
    </w:p>
    <w:p w14:paraId="32843FCB">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2.3.4 响应文件的时间单位、有效期以及费用</w:t>
      </w:r>
    </w:p>
    <w:p w14:paraId="04FC90C0">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2.3.4.1除竞争性磋商文件中另有规定外，响应文件所使用的“天”、“日”均指日历天，时、分均为北京时间。</w:t>
      </w:r>
    </w:p>
    <w:p w14:paraId="174C77D8">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2.3.4.2投标有效期为90日历天，即自递交响应文件截止之日起90日历天，响应文件以及其补充、承诺等部分均保持有效。在竞争性磋商文件规定的投标有效期满之前，如果出现特殊情况，采购人或者采购代理机构可在投标有效期内要求供应商延长投标有效期，要求与答复均以书面通知为准并作为竞争性磋商文件和响应文件的组成部分</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szCs w:val="24"/>
          <w:highlight w:val="none"/>
          <w:lang w:val="zh-CN"/>
        </w:rPr>
        <w:t>拒绝延长投标有效期的，其报价失效；同意上述要求的，既不能要求也不允许其修改响应文件。</w:t>
      </w:r>
    </w:p>
    <w:p w14:paraId="7ED9DF6F">
      <w:pPr>
        <w:shd w:val="clear"/>
        <w:tabs>
          <w:tab w:val="left" w:pos="360"/>
        </w:tabs>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2.3.4.3供应商应自行承担其准备和参加磋商活动发生的所有费用。不论磋商结果如何，采购人或者采购代理机构不承担任何费用。</w:t>
      </w:r>
    </w:p>
    <w:p w14:paraId="2BB0283A">
      <w:pPr>
        <w:keepNext/>
        <w:keepLines/>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2.3.5 响应文件格式以及编制要求</w:t>
      </w:r>
    </w:p>
    <w:p w14:paraId="59F1BF96">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根据有关规定，响应文件按照以下要求、格式统一编制：</w:t>
      </w:r>
    </w:p>
    <w:p w14:paraId="4C6A8C57">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2.3.5.1封面设置。响应文件材料封面设置包括：响应文件、项目名称、项目编号、供应商全称和日期。</w:t>
      </w:r>
    </w:p>
    <w:p w14:paraId="628280A5">
      <w:pPr>
        <w:shd w:val="clear"/>
        <w:tabs>
          <w:tab w:val="left" w:pos="360"/>
        </w:tabs>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2.3.5.2响应文件内容。供应商应按照竞争性磋商文件的要求以及格式编写响应文件，响应文件应尽量避免加行、涂改、插字或删除，如果出现上述情况，改动之处应加盖单位公章且由供应商的法定代表人或其授权代表签字确认，否则其报价无效。</w:t>
      </w:r>
    </w:p>
    <w:p w14:paraId="486F6A07">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2.3.5.3响应文件装订。响应文件以A4纸张制作，并编制目录，目录、内容标注连续页码；必须胶装成册；否则，采购代理机构不予受理。</w:t>
      </w:r>
    </w:p>
    <w:p w14:paraId="2120D744">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2.3.5.4响应文件密封。将所有响应文件正副本密封在一起。</w:t>
      </w:r>
    </w:p>
    <w:p w14:paraId="177C186B">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2.3.5.5响应文件数量以及要求。供应商应准备一套电子版响应文件和</w:t>
      </w:r>
      <w:r>
        <w:rPr>
          <w:rFonts w:hint="eastAsia" w:ascii="仿宋_GB2312" w:hAnsi="仿宋" w:eastAsia="仿宋_GB2312"/>
          <w:color w:val="auto"/>
          <w:sz w:val="24"/>
          <w:szCs w:val="24"/>
          <w:highlight w:val="none"/>
          <w:lang w:val="en-US" w:eastAsia="zh-CN"/>
        </w:rPr>
        <w:t>四</w:t>
      </w:r>
      <w:r>
        <w:rPr>
          <w:rFonts w:ascii="仿宋_GB2312" w:hAnsi="仿宋" w:eastAsia="仿宋_GB2312"/>
          <w:color w:val="auto"/>
          <w:sz w:val="24"/>
          <w:szCs w:val="24"/>
          <w:highlight w:val="none"/>
          <w:lang w:val="zh-CN"/>
        </w:rPr>
        <w:t>套纸质响应文件，其中正本一套和副本</w:t>
      </w:r>
      <w:r>
        <w:rPr>
          <w:rFonts w:hint="eastAsia" w:ascii="仿宋_GB2312" w:hAnsi="仿宋" w:eastAsia="仿宋_GB2312"/>
          <w:color w:val="auto"/>
          <w:sz w:val="24"/>
          <w:szCs w:val="24"/>
          <w:highlight w:val="none"/>
          <w:lang w:val="en-US" w:eastAsia="zh-CN"/>
        </w:rPr>
        <w:t>三</w:t>
      </w:r>
      <w:r>
        <w:rPr>
          <w:rFonts w:ascii="仿宋_GB2312" w:hAnsi="仿宋" w:eastAsia="仿宋_GB2312"/>
          <w:color w:val="auto"/>
          <w:sz w:val="24"/>
          <w:szCs w:val="24"/>
          <w:highlight w:val="none"/>
          <w:lang w:val="zh-CN"/>
        </w:rPr>
        <w:t>套，每套纸质响应文件上明确注明“正本”或者“副本”字样；正本和副本不一致时，以正本为准。</w:t>
      </w:r>
    </w:p>
    <w:p w14:paraId="6AED15E3">
      <w:pPr>
        <w:keepNext/>
        <w:keepLines/>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未按竞争性磋商文件规定编制、签署、制作、装订和密封的响应文件，其报价无效。</w:t>
      </w:r>
    </w:p>
    <w:p w14:paraId="218DF4B8">
      <w:pPr>
        <w:keepNext/>
        <w:keepLines/>
        <w:shd w:val="clear"/>
        <w:autoSpaceDE w:val="0"/>
        <w:autoSpaceDN w:val="0"/>
        <w:spacing w:line="360" w:lineRule="auto"/>
        <w:ind w:firstLine="120" w:firstLineChars="5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2.3.6 响应文件的组成</w:t>
      </w:r>
    </w:p>
    <w:p w14:paraId="3B2FBCD9">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供应商应按照竞争性磋商文件的要求以及格式编制响应文件并实质性响应，保证其所提交全部资料真实、准确以及完整，否则报价无效。</w:t>
      </w:r>
    </w:p>
    <w:p w14:paraId="742014C1">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bookmarkStart w:id="15" w:name="_Toc22995"/>
      <w:bookmarkStart w:id="16" w:name="_Toc533079901"/>
      <w:bookmarkStart w:id="17" w:name="_Toc442"/>
      <w:r>
        <w:rPr>
          <w:rFonts w:hint="eastAsia" w:ascii="仿宋_GB2312" w:hAnsi="仿宋" w:eastAsia="仿宋_GB2312"/>
          <w:color w:val="auto"/>
          <w:sz w:val="24"/>
          <w:szCs w:val="24"/>
          <w:highlight w:val="none"/>
          <w:lang w:val="zh-CN"/>
        </w:rPr>
        <w:t>2.3.6.1响应文件的组成</w:t>
      </w:r>
    </w:p>
    <w:p w14:paraId="737293BA">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响应文件由报价部分、商务部分、技术部分三部分组成：</w:t>
      </w:r>
    </w:p>
    <w:p w14:paraId="612DAEE7">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2.3.6.2报价部分</w:t>
      </w:r>
    </w:p>
    <w:p w14:paraId="4DFA3C9E">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（1）首轮报价一览表；</w:t>
      </w:r>
    </w:p>
    <w:p w14:paraId="736228DC">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（2）首轮报价明细表；</w:t>
      </w:r>
    </w:p>
    <w:p w14:paraId="512760C8">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（3）供应商针对报价需说明的其他文件。</w:t>
      </w:r>
    </w:p>
    <w:p w14:paraId="47568518">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2.3.6.3商务部分</w:t>
      </w:r>
    </w:p>
    <w:p w14:paraId="3F84AADC">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（1）采购诚信承诺书；</w:t>
      </w:r>
    </w:p>
    <w:p w14:paraId="6ABBF269">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（2）</w:t>
      </w:r>
      <w:r>
        <w:rPr>
          <w:rFonts w:hint="eastAsia" w:ascii="仿宋_GB2312" w:hAnsi="仿宋" w:eastAsia="仿宋_GB2312"/>
          <w:color w:val="auto"/>
          <w:sz w:val="24"/>
          <w:szCs w:val="24"/>
          <w:highlight w:val="none"/>
          <w:lang w:val="en-US" w:eastAsia="zh-CN"/>
        </w:rPr>
        <w:t>报价</w:t>
      </w:r>
      <w:r>
        <w:rPr>
          <w:rFonts w:hint="eastAsia" w:ascii="仿宋_GB2312" w:hAnsi="仿宋" w:eastAsia="仿宋_GB2312"/>
          <w:color w:val="auto"/>
          <w:sz w:val="24"/>
          <w:szCs w:val="24"/>
          <w:highlight w:val="none"/>
          <w:lang w:val="zh-CN"/>
        </w:rPr>
        <w:t>函；</w:t>
      </w:r>
    </w:p>
    <w:p w14:paraId="4C65BE67">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（3）法定代表人资格证明及其授权委托书；</w:t>
      </w:r>
    </w:p>
    <w:p w14:paraId="175F1212">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lang w:val="zh-CN"/>
        </w:rPr>
        <w:t>）</w:t>
      </w:r>
      <w:r>
        <w:rPr>
          <w:rFonts w:ascii="仿宋_GB2312" w:hAnsi="仿宋" w:eastAsia="仿宋_GB2312" w:cs="Times New Roman"/>
          <w:color w:val="auto"/>
          <w:sz w:val="24"/>
          <w:highlight w:val="none"/>
          <w:lang w:val="zh-CN"/>
        </w:rPr>
        <w:t>项目主要实施人员技术资格一览表</w:t>
      </w:r>
      <w:r>
        <w:rPr>
          <w:rFonts w:hint="eastAsia" w:ascii="仿宋_GB2312" w:hAnsi="仿宋" w:eastAsia="仿宋_GB2312"/>
          <w:color w:val="auto"/>
          <w:sz w:val="24"/>
          <w:szCs w:val="24"/>
          <w:highlight w:val="none"/>
          <w:lang w:val="zh-CN"/>
        </w:rPr>
        <w:t>；</w:t>
      </w:r>
    </w:p>
    <w:p w14:paraId="5E4B87DB">
      <w:pPr>
        <w:shd w:val="clear"/>
        <w:autoSpaceDE w:val="0"/>
        <w:autoSpaceDN w:val="0"/>
        <w:spacing w:line="360" w:lineRule="auto"/>
        <w:ind w:left="0" w:leftChars="0" w:firstLine="480" w:firstLineChars="200"/>
        <w:jc w:val="left"/>
        <w:rPr>
          <w:rFonts w:hint="default"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w:t>
      </w:r>
      <w:r>
        <w:rPr>
          <w:rFonts w:hint="eastAsia" w:ascii="仿宋_GB2312" w:hAnsi="仿宋" w:eastAsia="仿宋_GB2312"/>
          <w:color w:val="auto"/>
          <w:sz w:val="24"/>
          <w:highlight w:val="none"/>
          <w:lang w:val="en-US" w:eastAsia="zh-CN"/>
        </w:rPr>
        <w:t>5</w:t>
      </w:r>
      <w:r>
        <w:rPr>
          <w:rFonts w:hint="eastAsia" w:ascii="仿宋_GB2312" w:hAnsi="仿宋" w:eastAsia="仿宋_GB2312"/>
          <w:color w:val="auto"/>
          <w:sz w:val="24"/>
          <w:highlight w:val="none"/>
          <w:lang w:val="zh-CN"/>
        </w:rPr>
        <w:t>）</w:t>
      </w:r>
      <w:r>
        <w:rPr>
          <w:rFonts w:ascii="仿宋_GB2312" w:hAnsi="仿宋" w:eastAsia="仿宋_GB2312" w:cs="Times New Roman"/>
          <w:color w:val="auto"/>
          <w:sz w:val="24"/>
          <w:highlight w:val="none"/>
          <w:lang w:val="zh-CN"/>
        </w:rPr>
        <w:t>供应商同类项目实施情况一览表</w:t>
      </w:r>
      <w:r>
        <w:rPr>
          <w:rFonts w:ascii="仿宋_GB2312" w:hAnsi="仿宋" w:eastAsia="仿宋_GB2312"/>
          <w:color w:val="auto"/>
          <w:sz w:val="24"/>
          <w:highlight w:val="none"/>
          <w:lang w:val="zh-CN"/>
        </w:rPr>
        <w:t>；</w:t>
      </w:r>
    </w:p>
    <w:p w14:paraId="7FF90520">
      <w:pPr>
        <w:pStyle w:val="7"/>
        <w:shd w:val="clear"/>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6</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highlight w:val="none"/>
          <w:lang w:val="zh-CN"/>
        </w:rPr>
        <w:t>资信以及商务响应表</w:t>
      </w:r>
      <w:r>
        <w:rPr>
          <w:rFonts w:hint="eastAsia" w:ascii="仿宋_GB2312" w:hAnsi="仿宋" w:eastAsia="仿宋_GB2312"/>
          <w:color w:val="auto"/>
          <w:sz w:val="24"/>
          <w:highlight w:val="none"/>
          <w:lang w:val="zh-CN"/>
        </w:rPr>
        <w:t>；</w:t>
      </w:r>
    </w:p>
    <w:p w14:paraId="2C0508C2">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highlight w:val="none"/>
          <w:lang w:val="zh-CN"/>
        </w:rPr>
      </w:pPr>
      <w:r>
        <w:rPr>
          <w:rFonts w:hint="eastAsia"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7</w:t>
      </w:r>
      <w:r>
        <w:rPr>
          <w:rFonts w:hint="eastAsia" w:ascii="仿宋_GB2312" w:hAnsi="仿宋" w:eastAsia="仿宋_GB2312"/>
          <w:color w:val="auto"/>
          <w:sz w:val="24"/>
          <w:szCs w:val="24"/>
          <w:highlight w:val="none"/>
          <w:lang w:val="zh-CN"/>
        </w:rPr>
        <w:t>）</w:t>
      </w:r>
      <w:r>
        <w:rPr>
          <w:rFonts w:ascii="仿宋_GB2312" w:hAnsi="仿宋" w:eastAsia="仿宋_GB2312"/>
          <w:color w:val="auto"/>
          <w:sz w:val="24"/>
          <w:highlight w:val="none"/>
          <w:lang w:val="zh-CN"/>
        </w:rPr>
        <w:t>参加采购活动前三年内在经营活动中没有重大违法记录的声明</w:t>
      </w:r>
      <w:r>
        <w:rPr>
          <w:rFonts w:hint="eastAsia" w:ascii="仿宋_GB2312" w:hAnsi="仿宋" w:eastAsia="仿宋_GB2312"/>
          <w:color w:val="auto"/>
          <w:sz w:val="24"/>
          <w:highlight w:val="none"/>
          <w:lang w:val="zh-CN"/>
        </w:rPr>
        <w:t>；</w:t>
      </w:r>
    </w:p>
    <w:p w14:paraId="43705710">
      <w:pPr>
        <w:shd w:val="clear"/>
        <w:tabs>
          <w:tab w:val="center" w:pos="4662"/>
        </w:tabs>
        <w:autoSpaceDE w:val="0"/>
        <w:autoSpaceDN w:val="0"/>
        <w:adjustRightInd w:val="0"/>
        <w:snapToGrid w:val="0"/>
        <w:spacing w:line="360" w:lineRule="auto"/>
        <w:ind w:firstLine="480" w:firstLineChars="200"/>
        <w:rPr>
          <w:rFonts w:hint="eastAsia" w:ascii="仿宋_GB2312" w:hAnsi="仿宋" w:eastAsia="仿宋_GB2312"/>
          <w:color w:val="auto"/>
          <w:sz w:val="24"/>
          <w:szCs w:val="24"/>
          <w:highlight w:val="none"/>
          <w:lang w:val="zh-CN"/>
        </w:rPr>
      </w:pPr>
      <w:r>
        <w:rPr>
          <w:rFonts w:hint="eastAsia" w:ascii="仿宋_GB2312" w:hAnsi="仿宋" w:eastAsia="仿宋_GB2312"/>
          <w:color w:val="auto"/>
          <w:sz w:val="24"/>
          <w:highlight w:val="none"/>
          <w:lang w:val="zh-CN"/>
        </w:rPr>
        <w:t>（</w:t>
      </w:r>
      <w:r>
        <w:rPr>
          <w:rFonts w:hint="eastAsia" w:ascii="仿宋_GB2312" w:hAnsi="仿宋" w:eastAsia="仿宋_GB2312"/>
          <w:color w:val="auto"/>
          <w:sz w:val="24"/>
          <w:highlight w:val="none"/>
          <w:lang w:val="en-US" w:eastAsia="zh-CN"/>
        </w:rPr>
        <w:t>8</w:t>
      </w:r>
      <w:r>
        <w:rPr>
          <w:rFonts w:hint="eastAsia" w:ascii="仿宋_GB2312" w:hAnsi="仿宋" w:eastAsia="仿宋_GB2312"/>
          <w:color w:val="auto"/>
          <w:sz w:val="24"/>
          <w:highlight w:val="none"/>
          <w:lang w:val="zh-CN"/>
        </w:rPr>
        <w:t>）</w:t>
      </w:r>
      <w:r>
        <w:rPr>
          <w:rFonts w:hint="eastAsia" w:ascii="仿宋_GB2312" w:hAnsi="仿宋" w:eastAsia="仿宋_GB2312"/>
          <w:color w:val="auto"/>
          <w:sz w:val="24"/>
          <w:szCs w:val="24"/>
          <w:highlight w:val="none"/>
          <w:lang w:val="zh-CN"/>
        </w:rPr>
        <w:t>商务文件要求的其他资料。</w:t>
      </w:r>
    </w:p>
    <w:p w14:paraId="37CE33E1">
      <w:pPr>
        <w:pStyle w:val="4"/>
        <w:shd w:val="clear"/>
        <w:spacing w:before="0" w:after="0" w:line="360" w:lineRule="auto"/>
        <w:jc w:val="both"/>
        <w:rPr>
          <w:rFonts w:ascii="楷体_GB2312" w:eastAsia="楷体_GB2312"/>
          <w:color w:val="auto"/>
          <w:sz w:val="28"/>
          <w:szCs w:val="28"/>
          <w:highlight w:val="none"/>
          <w:lang w:val="zh-CN"/>
        </w:rPr>
      </w:pPr>
      <w:bookmarkStart w:id="18" w:name="_Toc30133"/>
      <w:r>
        <w:rPr>
          <w:rFonts w:ascii="楷体_GB2312" w:eastAsia="楷体_GB2312"/>
          <w:color w:val="auto"/>
          <w:sz w:val="28"/>
          <w:szCs w:val="28"/>
          <w:highlight w:val="none"/>
          <w:lang w:val="zh-CN"/>
        </w:rPr>
        <w:t>2.4  供应商应当提交的资格、资信证明文件</w:t>
      </w:r>
      <w:bookmarkEnd w:id="15"/>
      <w:bookmarkEnd w:id="16"/>
      <w:bookmarkEnd w:id="17"/>
      <w:bookmarkEnd w:id="18"/>
    </w:p>
    <w:p w14:paraId="10E47455">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2.4.1 供应商按照响应文件制作要求提供相应的商务资格、技术支持等证明材料。供应商的资格证明材料必须真实、有效、完整，其中的字体、印章要清晰，否则其投标无效。</w:t>
      </w:r>
    </w:p>
    <w:p w14:paraId="3340C46F">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2.4.2</w:t>
      </w:r>
      <w:r>
        <w:rPr>
          <w:rFonts w:hint="eastAsia" w:ascii="仿宋_GB2312" w:hAnsi="楷体" w:eastAsia="仿宋_GB2312"/>
          <w:color w:val="auto"/>
          <w:sz w:val="24"/>
          <w:szCs w:val="24"/>
          <w:highlight w:val="none"/>
          <w:lang w:val="en-US" w:eastAsia="zh-CN"/>
        </w:rPr>
        <w:t xml:space="preserve"> </w:t>
      </w:r>
      <w:r>
        <w:rPr>
          <w:rFonts w:ascii="仿宋_GB2312" w:hAnsi="楷体" w:eastAsia="仿宋_GB2312"/>
          <w:color w:val="auto"/>
          <w:sz w:val="24"/>
          <w:szCs w:val="24"/>
          <w:highlight w:val="none"/>
          <w:lang w:val="zh-CN"/>
        </w:rPr>
        <w:t>相关证件在年检期间或者无法提供的，可提供由发证机关出具证明材料原件，否则其投标无效。</w:t>
      </w:r>
    </w:p>
    <w:p w14:paraId="7C2BC6D0">
      <w:pPr>
        <w:pStyle w:val="4"/>
        <w:shd w:val="clear"/>
        <w:spacing w:before="0" w:after="0" w:line="360" w:lineRule="auto"/>
        <w:jc w:val="both"/>
        <w:rPr>
          <w:rFonts w:ascii="楷体_GB2312" w:eastAsia="楷体_GB2312"/>
          <w:color w:val="auto"/>
          <w:sz w:val="28"/>
          <w:szCs w:val="28"/>
          <w:highlight w:val="none"/>
          <w:lang w:val="zh-CN"/>
        </w:rPr>
      </w:pPr>
      <w:bookmarkStart w:id="19" w:name="_Toc26138"/>
      <w:bookmarkStart w:id="20" w:name="_Toc11000"/>
      <w:bookmarkStart w:id="21" w:name="_Toc16987"/>
      <w:bookmarkStart w:id="22" w:name="_Toc533079902"/>
      <w:r>
        <w:rPr>
          <w:rFonts w:ascii="楷体_GB2312" w:eastAsia="楷体_GB2312"/>
          <w:color w:val="auto"/>
          <w:sz w:val="28"/>
          <w:szCs w:val="28"/>
          <w:highlight w:val="none"/>
          <w:lang w:val="zh-CN"/>
        </w:rPr>
        <w:t>2.5  响应文件递交截止时间、唱价时间以及地点</w:t>
      </w:r>
      <w:bookmarkEnd w:id="19"/>
      <w:bookmarkEnd w:id="20"/>
      <w:bookmarkEnd w:id="21"/>
      <w:bookmarkEnd w:id="22"/>
    </w:p>
    <w:p w14:paraId="7F7EE011">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2.5.1 响应文件递交及截止时间</w:t>
      </w:r>
    </w:p>
    <w:p w14:paraId="5E07D586">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2.5.1.1</w:t>
      </w:r>
      <w:r>
        <w:rPr>
          <w:rFonts w:ascii="仿宋_GB2312" w:hAnsi="楷体" w:eastAsia="仿宋_GB2312"/>
          <w:color w:val="auto"/>
          <w:sz w:val="24"/>
          <w:szCs w:val="24"/>
          <w:highlight w:val="none"/>
          <w:lang w:val="zh-CN"/>
        </w:rPr>
        <w:t>供应商</w:t>
      </w:r>
      <w:r>
        <w:rPr>
          <w:rFonts w:ascii="仿宋_GB2312" w:hAnsi="仿宋" w:eastAsia="仿宋_GB2312"/>
          <w:color w:val="auto"/>
          <w:sz w:val="24"/>
          <w:highlight w:val="none"/>
          <w:lang w:val="zh-CN"/>
        </w:rPr>
        <w:t>应当在竞争性磋商文件要求递交响应文件截止时间前，将响应文件密封送达指定地点（含证明材料等）。在竞争性磋商文件要求递交响应文件的截止时间后送达的响应文件、证明材料等，采购人或者采购代理机构不予受理。</w:t>
      </w:r>
    </w:p>
    <w:p w14:paraId="71A63D8C">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2.5.1.2</w:t>
      </w:r>
      <w:r>
        <w:rPr>
          <w:rFonts w:ascii="仿宋_GB2312" w:hAnsi="楷体" w:eastAsia="仿宋_GB2312"/>
          <w:color w:val="auto"/>
          <w:sz w:val="24"/>
          <w:szCs w:val="24"/>
          <w:highlight w:val="none"/>
          <w:lang w:val="zh-CN"/>
        </w:rPr>
        <w:t>响应文件</w:t>
      </w:r>
      <w:r>
        <w:rPr>
          <w:rFonts w:ascii="仿宋_GB2312" w:hAnsi="仿宋" w:eastAsia="仿宋_GB2312"/>
          <w:color w:val="auto"/>
          <w:sz w:val="24"/>
          <w:highlight w:val="none"/>
          <w:lang w:val="zh-CN"/>
        </w:rPr>
        <w:t>的递交截止时间：同竞争性磋商文件供应商须知前附表。</w:t>
      </w:r>
    </w:p>
    <w:p w14:paraId="07374ECA">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2.5.2 响应文件的密封和标记</w:t>
      </w:r>
    </w:p>
    <w:p w14:paraId="1F03F3B9">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2.5.2.1供应商递交的响应文件应装箱（袋）加以密封；</w:t>
      </w:r>
    </w:p>
    <w:p w14:paraId="4C562EC2">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封套上标明采购项目编号、项目名称以及标段、供应商名称等，在封签处标注“请勿在</w:t>
      </w:r>
      <w:r>
        <w:rPr>
          <w:rFonts w:ascii="仿宋_GB2312" w:hAnsi="仿宋" w:eastAsia="仿宋_GB2312"/>
          <w:color w:val="auto"/>
          <w:sz w:val="24"/>
          <w:highlight w:val="none"/>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rPr>
        <w:t xml:space="preserve">  </w:t>
      </w:r>
      <w:r>
        <w:rPr>
          <w:rFonts w:ascii="仿宋_GB2312" w:hAnsi="仿宋" w:eastAsia="仿宋_GB2312"/>
          <w:color w:val="auto"/>
          <w:sz w:val="24"/>
          <w:highlight w:val="none"/>
          <w:lang w:val="zh-CN"/>
        </w:rPr>
        <w:t>月</w:t>
      </w:r>
      <w:r>
        <w:rPr>
          <w:rFonts w:ascii="仿宋_GB2312" w:hAnsi="仿宋" w:eastAsia="仿宋_GB2312"/>
          <w:color w:val="auto"/>
          <w:sz w:val="24"/>
          <w:highlight w:val="none"/>
        </w:rPr>
        <w:t xml:space="preserve">  </w:t>
      </w:r>
      <w:r>
        <w:rPr>
          <w:rFonts w:ascii="仿宋_GB2312" w:hAnsi="仿宋" w:eastAsia="仿宋_GB2312"/>
          <w:color w:val="auto"/>
          <w:sz w:val="24"/>
          <w:highlight w:val="none"/>
          <w:lang w:val="zh-CN"/>
        </w:rPr>
        <w:t>日</w:t>
      </w:r>
      <w:r>
        <w:rPr>
          <w:rFonts w:ascii="仿宋_GB2312" w:hAnsi="仿宋" w:eastAsia="仿宋_GB2312"/>
          <w:color w:val="auto"/>
          <w:sz w:val="24"/>
          <w:highlight w:val="none"/>
        </w:rPr>
        <w:t xml:space="preserve">  </w:t>
      </w:r>
      <w:r>
        <w:rPr>
          <w:rFonts w:ascii="仿宋_GB2312" w:hAnsi="仿宋" w:eastAsia="仿宋_GB2312"/>
          <w:color w:val="auto"/>
          <w:sz w:val="24"/>
          <w:highlight w:val="none"/>
          <w:lang w:val="zh-CN"/>
        </w:rPr>
        <w:t>时</w:t>
      </w:r>
      <w:r>
        <w:rPr>
          <w:rFonts w:ascii="仿宋_GB2312" w:hAnsi="仿宋" w:eastAsia="仿宋_GB2312"/>
          <w:color w:val="auto"/>
          <w:sz w:val="24"/>
          <w:highlight w:val="none"/>
        </w:rPr>
        <w:t xml:space="preserve">  </w:t>
      </w:r>
      <w:r>
        <w:rPr>
          <w:rFonts w:ascii="仿宋_GB2312" w:hAnsi="仿宋" w:eastAsia="仿宋_GB2312"/>
          <w:color w:val="auto"/>
          <w:sz w:val="24"/>
          <w:highlight w:val="none"/>
          <w:lang w:val="zh-CN"/>
        </w:rPr>
        <w:t>分之前启封”字样，并加盖供应商公章，未密封或无公章的，采购人或者采购代理机构不予受理。</w:t>
      </w:r>
    </w:p>
    <w:p w14:paraId="3402F6CD">
      <w:pPr>
        <w:shd w:val="clear"/>
        <w:autoSpaceDE w:val="0"/>
        <w:autoSpaceDN w:val="0"/>
        <w:adjustRightInd w:val="0"/>
        <w:spacing w:line="360" w:lineRule="auto"/>
        <w:ind w:firstLine="480" w:firstLineChars="200"/>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2.5.2.2电子版响应文件应单独密封，与响应文件同时递交。逾期递交或者未送达指定地点的，采购人或者采购代理机构不予接受。</w:t>
      </w:r>
    </w:p>
    <w:p w14:paraId="5F268493">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2.5.3 响应文件的修改与撤回</w:t>
      </w:r>
    </w:p>
    <w:p w14:paraId="6700B546">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2.5.3.1供应商在竞争性磋商文件要求递交响应文件截止时间前，可以补充、修改、替代或者撤回已递交的响应文件，并以书面形式通知采购人或者采购代理机构。供应商对响应文件的补充、修改，应按照本竞争性磋商文件有关规定进行编制、密封、标记、盖章和递交。补充、修改的内容为响应文件的组成部分。</w:t>
      </w:r>
    </w:p>
    <w:p w14:paraId="2E2AAAF5">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2.5.3.2在递交响应文件截止时间后到竞争性磋商文件规定的投标有效期终止之前，供应商不得补充、修改、替代或者撤回其响应文件。供应商要求补充、修改、替代响应文件的，采购人或者采购代理机构不予受理；供应商撤回全部或者部分响应文件的。</w:t>
      </w:r>
    </w:p>
    <w:p w14:paraId="3A965574">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2.5.4 唱价时间</w:t>
      </w:r>
    </w:p>
    <w:p w14:paraId="5EF8A41A">
      <w:pPr>
        <w:shd w:val="clear"/>
        <w:tabs>
          <w:tab w:val="left" w:pos="8460"/>
        </w:tabs>
        <w:autoSpaceDE w:val="0"/>
        <w:autoSpaceDN w:val="0"/>
        <w:spacing w:line="360" w:lineRule="auto"/>
        <w:ind w:right="-374"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唱价时间：</w:t>
      </w:r>
      <w:r>
        <w:rPr>
          <w:rFonts w:ascii="仿宋_GB2312" w:hAnsi="仿宋" w:eastAsia="仿宋_GB2312"/>
          <w:color w:val="auto"/>
          <w:kern w:val="0"/>
          <w:sz w:val="24"/>
          <w:szCs w:val="24"/>
          <w:highlight w:val="none"/>
          <w:lang w:val="zh-CN"/>
        </w:rPr>
        <w:t>同</w:t>
      </w:r>
      <w:r>
        <w:rPr>
          <w:rFonts w:hint="eastAsia" w:ascii="仿宋_GB2312" w:hAnsi="仿宋" w:eastAsia="仿宋_GB2312"/>
          <w:color w:val="auto"/>
          <w:kern w:val="0"/>
          <w:sz w:val="24"/>
          <w:szCs w:val="24"/>
          <w:highlight w:val="none"/>
          <w:lang w:val="zh-CN"/>
        </w:rPr>
        <w:t>磋商</w:t>
      </w:r>
      <w:r>
        <w:rPr>
          <w:rFonts w:ascii="仿宋_GB2312" w:hAnsi="仿宋" w:eastAsia="仿宋_GB2312"/>
          <w:color w:val="auto"/>
          <w:kern w:val="0"/>
          <w:sz w:val="24"/>
          <w:szCs w:val="24"/>
          <w:highlight w:val="none"/>
          <w:lang w:val="zh-CN"/>
        </w:rPr>
        <w:t>文件供应商须知前附表</w:t>
      </w:r>
      <w:r>
        <w:rPr>
          <w:rFonts w:ascii="仿宋_GB2312" w:hAnsi="仿宋" w:eastAsia="仿宋_GB2312"/>
          <w:color w:val="auto"/>
          <w:sz w:val="24"/>
          <w:highlight w:val="none"/>
          <w:lang w:val="zh-CN"/>
        </w:rPr>
        <w:t>。</w:t>
      </w:r>
    </w:p>
    <w:p w14:paraId="508443D7">
      <w:pPr>
        <w:shd w:val="clear"/>
        <w:tabs>
          <w:tab w:val="left" w:pos="8460"/>
        </w:tabs>
        <w:autoSpaceDE w:val="0"/>
        <w:autoSpaceDN w:val="0"/>
        <w:spacing w:line="360" w:lineRule="auto"/>
        <w:ind w:right="-374"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因特殊情况需要推迟开标时间的，采购人或者采购代理机构必须告知参加投标的供应商，否则必须按时唱价。</w:t>
      </w:r>
    </w:p>
    <w:p w14:paraId="734066FF">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2.5.5 唱价地点</w:t>
      </w:r>
    </w:p>
    <w:p w14:paraId="00B08D54">
      <w:pPr>
        <w:shd w:val="clear"/>
        <w:tabs>
          <w:tab w:val="left" w:pos="8460"/>
        </w:tabs>
        <w:autoSpaceDE w:val="0"/>
        <w:autoSpaceDN w:val="0"/>
        <w:spacing w:line="360" w:lineRule="auto"/>
        <w:ind w:right="-374" w:firstLine="480"/>
        <w:rPr>
          <w:rFonts w:ascii="仿宋_GB2312" w:hAnsi="仿宋" w:eastAsia="仿宋_GB2312"/>
          <w:color w:val="auto"/>
          <w:sz w:val="24"/>
          <w:highlight w:val="none"/>
          <w:lang w:val="zh-CN"/>
        </w:rPr>
      </w:pPr>
      <w:bookmarkStart w:id="23" w:name="_Toc4096"/>
      <w:r>
        <w:rPr>
          <w:rFonts w:ascii="仿宋_GB2312" w:hAnsi="仿宋" w:eastAsia="仿宋_GB2312"/>
          <w:color w:val="auto"/>
          <w:sz w:val="24"/>
          <w:highlight w:val="none"/>
          <w:lang w:val="zh-CN"/>
        </w:rPr>
        <w:t>唱价地点：</w:t>
      </w:r>
      <w:bookmarkEnd w:id="23"/>
      <w:r>
        <w:rPr>
          <w:rFonts w:ascii="仿宋_GB2312" w:hAnsi="仿宋" w:eastAsia="仿宋_GB2312"/>
          <w:color w:val="auto"/>
          <w:sz w:val="24"/>
          <w:highlight w:val="none"/>
          <w:lang w:val="zh-CN"/>
        </w:rPr>
        <w:t>同竞争性磋商文件供应商须知前附表。</w:t>
      </w:r>
    </w:p>
    <w:p w14:paraId="2CD562D1">
      <w:pPr>
        <w:pStyle w:val="4"/>
        <w:shd w:val="clear"/>
        <w:spacing w:before="0" w:after="0" w:line="360" w:lineRule="auto"/>
        <w:jc w:val="both"/>
        <w:rPr>
          <w:rFonts w:ascii="楷体_GB2312" w:eastAsia="楷体_GB2312"/>
          <w:color w:val="auto"/>
          <w:sz w:val="28"/>
          <w:szCs w:val="28"/>
          <w:highlight w:val="none"/>
          <w:lang w:val="zh-CN"/>
        </w:rPr>
      </w:pPr>
      <w:bookmarkStart w:id="24" w:name="_Toc32300"/>
      <w:bookmarkStart w:id="25" w:name="_Toc24380"/>
      <w:bookmarkStart w:id="26" w:name="_Toc31055"/>
      <w:bookmarkStart w:id="27" w:name="_Toc533079903"/>
      <w:r>
        <w:rPr>
          <w:rFonts w:ascii="楷体_GB2312" w:eastAsia="楷体_GB2312"/>
          <w:color w:val="auto"/>
          <w:sz w:val="28"/>
          <w:szCs w:val="28"/>
          <w:highlight w:val="none"/>
          <w:lang w:val="zh-CN"/>
        </w:rPr>
        <w:t>2.6  唱价、磋商、确定成交供应商以及废标</w:t>
      </w:r>
      <w:bookmarkEnd w:id="24"/>
      <w:bookmarkEnd w:id="25"/>
      <w:bookmarkEnd w:id="26"/>
      <w:bookmarkEnd w:id="27"/>
    </w:p>
    <w:p w14:paraId="3470B1AA">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 唱价</w:t>
      </w:r>
    </w:p>
    <w:p w14:paraId="7EDED3CF">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2.6.1.1唱价程序</w:t>
      </w:r>
    </w:p>
    <w:p w14:paraId="28971390">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唱价由采购人或采购代理机构主持。</w:t>
      </w:r>
    </w:p>
    <w:p w14:paraId="293ECEFB">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（1）宣读唱价会议纪律；</w:t>
      </w:r>
    </w:p>
    <w:p w14:paraId="6996C3D1">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（2）公布在递交响应文件截止时间前递交响应文件的供应商名称；</w:t>
      </w:r>
    </w:p>
    <w:p w14:paraId="20E6AF45">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（3）宣布主持人、唱价人、记录人等有关人员姓名；</w:t>
      </w:r>
    </w:p>
    <w:p w14:paraId="089EFB38">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（4）供应商或供应商代表检查所有响应文件密封情况，并签字确认；</w:t>
      </w:r>
    </w:p>
    <w:p w14:paraId="1A74B77A">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（5）按照供应商递交响应文件的逆顺序，宣布响应文件开启顺序；</w:t>
      </w:r>
    </w:p>
    <w:p w14:paraId="673EE8B6">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（6）按照顺序当众唱价，公布供应商名称、首轮报价等内容，并记录在案；</w:t>
      </w:r>
    </w:p>
    <w:p w14:paraId="2A8E60E3">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（7）供应商法定代表人或其授权代表、采购人代表、记录人等有关人员在唱价记录上签字确认；</w:t>
      </w:r>
    </w:p>
    <w:p w14:paraId="13A3B7EC">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（8）唱价结束。</w:t>
      </w:r>
    </w:p>
    <w:p w14:paraId="4B253F7A">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2.6.1.2 唱价</w:t>
      </w:r>
    </w:p>
    <w:p w14:paraId="0894CA38">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仿宋" w:eastAsia="仿宋_GB2312"/>
          <w:color w:val="auto"/>
          <w:sz w:val="24"/>
          <w:szCs w:val="24"/>
          <w:highlight w:val="none"/>
          <w:lang w:val="zh-CN"/>
        </w:rPr>
        <w:t>（1）唱价在竞争性磋商文件确定的递交响应文件截止时间的同一时间公开进行，采购代理机构按照本竞争性磋商文件规定的时间和地点组织召开唱价会议。届时邀请供应商法定代表人或其授权代表参加。</w:t>
      </w:r>
    </w:p>
    <w:p w14:paraId="0C5F03ED">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仿宋" w:eastAsia="仿宋_GB2312"/>
          <w:color w:val="auto"/>
          <w:sz w:val="24"/>
          <w:szCs w:val="24"/>
          <w:highlight w:val="none"/>
          <w:lang w:val="zh-CN"/>
        </w:rPr>
        <w:t>供应商少于三家的，采购人或者采购代理机构应退回供应商已递交的响应文件，并依法重新组织采购，且不承担任何费用和责任。</w:t>
      </w:r>
    </w:p>
    <w:p w14:paraId="0BBF355F">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（2）检查响应文件密封情况，由供应商代表检查所有供应商响应文件的密封情况并由法定代表人或其授权代表签字确认。</w:t>
      </w:r>
    </w:p>
    <w:p w14:paraId="52298CD0">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法定代表人或其授权代表认为某个或者某些供应商的响应文件密封不符合规定的，应当面提出，由采购人及采购代理机构根据竞争性磋商文件相关规定作出判断。经确认无异议的，相关各方供应商法定代表人或其授权代表签字确认后，由采购代理机构工作人员当众拆封，开启各供应商响应文件；按照上述规定开启响应文件后，供应商再对响应文件的密封情况提出异议的，采购人或者采购代理机构不予受理。经确认存在争议的，采购人及采购代理机构现场记录，通过录音、拍照、录像等手段保存相关证据，相关供应商法定代表人或其授权代表签字确认后，开启有争议的响应文件；由磋商小组处理，处理决定认为响应文件不符合规定的，有争议的响应文件按无效报价处理。</w:t>
      </w:r>
    </w:p>
    <w:p w14:paraId="1B5BFAC5">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（3）由采购代理机构工作人员唱价。</w:t>
      </w:r>
    </w:p>
    <w:p w14:paraId="237992A6">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①唱价顺序：按照供应商递交响应文件的逆顺序进行。</w:t>
      </w:r>
    </w:p>
    <w:p w14:paraId="7E586DB1">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②唱价内容：唱价人当众宣读供应商名称、首轮报价等《首轮报价一览表》中的主要内容。供应商若有报价内容未被唱出的，应在唱价时及时声明或者提出，否则采购代理机构对此不承担任何责任。</w:t>
      </w:r>
    </w:p>
    <w:p w14:paraId="41472566">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（4）唱价：由采购代理机构指定专人负责唱价和记录，唱价记录由供应商法定代表人或其授权代表、采购人代表、记录人等有关人员签字确认，采购代理机构负责存档备查。</w:t>
      </w:r>
    </w:p>
    <w:p w14:paraId="37E9062B">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（5）供应商对唱价有异议的，应当在唱价现场以书面形式提出，采购人或者采购代理机构应当场给予答复，并制作记录，供应商法定代表人或其授权代表、采购人代表、采购代理机构相关人员签字确认。</w:t>
      </w:r>
    </w:p>
    <w:p w14:paraId="02C28A84">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2.6.2磋商</w:t>
      </w:r>
    </w:p>
    <w:p w14:paraId="3E08E393">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2.6.2.1磋商小组</w:t>
      </w:r>
    </w:p>
    <w:p w14:paraId="0A48FCEF">
      <w:pPr>
        <w:shd w:val="clear"/>
        <w:tabs>
          <w:tab w:val="left" w:pos="720"/>
        </w:tabs>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（1）磋商小组的组成</w:t>
      </w:r>
    </w:p>
    <w:p w14:paraId="288FAEDF">
      <w:pPr>
        <w:shd w:val="clear"/>
        <w:tabs>
          <w:tab w:val="left" w:pos="720"/>
        </w:tabs>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评审专家共</w:t>
      </w:r>
      <w:r>
        <w:rPr>
          <w:rFonts w:ascii="仿宋_GB2312" w:hAnsi="仿宋" w:eastAsia="仿宋_GB2312"/>
          <w:color w:val="auto"/>
          <w:sz w:val="24"/>
          <w:szCs w:val="24"/>
          <w:highlight w:val="none"/>
        </w:rPr>
        <w:t>三人以上单数组成</w:t>
      </w:r>
      <w:r>
        <w:rPr>
          <w:rFonts w:ascii="仿宋_GB2312" w:hAnsi="仿宋" w:eastAsia="仿宋_GB2312"/>
          <w:color w:val="auto"/>
          <w:sz w:val="24"/>
          <w:szCs w:val="24"/>
          <w:highlight w:val="none"/>
          <w:lang w:val="zh-CN"/>
        </w:rPr>
        <w:t>。</w:t>
      </w:r>
    </w:p>
    <w:p w14:paraId="2066D5E3">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（2）磋商小组成员不得参加与自己有利害关系的评审活动，与自己有利害关系的应当回避，已经进入的必须更换。</w:t>
      </w:r>
    </w:p>
    <w:p w14:paraId="28895248">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（3）磋商小组负责对各响应文件进行评审、比较、评定，并按本竞争性磋商文件的规定确定成交供应商。</w:t>
      </w:r>
    </w:p>
    <w:p w14:paraId="2B77009B">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4）磋商小组具有依据竞争性磋商文件进行独立评审的权力，且不受外界任何因素的干扰。磋商小组成员必须独立、负责地提出评审意见，并对自己的评审意见承担责任。对磋商结果有不同意见的磋商小组成员应当以书面形式说明其不同意见和理由，评审报告应当注明不同意见。磋商小组成员拒绝评审或者拒绝在评审报告上签字且不书面说明其不同意见和理由的，视为同意评审结果。磋商小组应当对此作出书面说明并记录在案。</w:t>
      </w:r>
    </w:p>
    <w:p w14:paraId="3627F22B">
      <w:pPr>
        <w:shd w:val="clea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（5）磋商小组的职责：</w:t>
      </w:r>
    </w:p>
    <w:p w14:paraId="6C1751FC">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①</w:t>
      </w:r>
      <w:r>
        <w:rPr>
          <w:rFonts w:ascii="仿宋_GB2312" w:hAnsi="仿宋" w:eastAsia="仿宋_GB2312"/>
          <w:color w:val="auto"/>
          <w:sz w:val="24"/>
          <w:szCs w:val="24"/>
          <w:highlight w:val="none"/>
        </w:rPr>
        <w:t>审查、评价响应文件是否符合磋商文件的商务、技术等实质性要求；</w:t>
      </w:r>
    </w:p>
    <w:p w14:paraId="3293F58B">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②</w:t>
      </w:r>
      <w:r>
        <w:rPr>
          <w:rFonts w:ascii="仿宋_GB2312" w:hAnsi="仿宋" w:eastAsia="仿宋_GB2312"/>
          <w:color w:val="auto"/>
          <w:sz w:val="24"/>
          <w:szCs w:val="24"/>
          <w:highlight w:val="none"/>
        </w:rPr>
        <w:t>要求供应商对响应文件有关事项作出澄清或者说明；</w:t>
      </w:r>
    </w:p>
    <w:p w14:paraId="6D9F12CA">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③</w:t>
      </w:r>
      <w:r>
        <w:rPr>
          <w:rFonts w:ascii="仿宋_GB2312" w:hAnsi="仿宋" w:eastAsia="仿宋_GB2312"/>
          <w:color w:val="auto"/>
          <w:sz w:val="24"/>
          <w:szCs w:val="24"/>
          <w:highlight w:val="none"/>
        </w:rPr>
        <w:t>对响应文件进行比较和评价；</w:t>
      </w:r>
    </w:p>
    <w:p w14:paraId="511E26AB">
      <w:pPr>
        <w:shd w:val="clear"/>
        <w:autoSpaceDE w:val="0"/>
        <w:autoSpaceDN w:val="0"/>
        <w:spacing w:line="360" w:lineRule="auto"/>
        <w:ind w:firstLine="480" w:firstLineChars="200"/>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④</w:t>
      </w:r>
      <w:r>
        <w:rPr>
          <w:rFonts w:ascii="仿宋_GB2312" w:hAnsi="仿宋" w:eastAsia="仿宋_GB2312"/>
          <w:color w:val="auto"/>
          <w:sz w:val="24"/>
          <w:szCs w:val="24"/>
          <w:highlight w:val="none"/>
        </w:rPr>
        <w:t>确定成交候选人名单或者根据采购人委托直接确定成交人；</w:t>
      </w:r>
    </w:p>
    <w:p w14:paraId="2360C95F">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rPr>
        <w:t>⑤向采购人、采购代理机构或者有关部门报告磋商过程中发现的违法行为。</w:t>
      </w:r>
    </w:p>
    <w:p w14:paraId="77F2BF5A">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（6）磋商小组的义务：</w:t>
      </w:r>
    </w:p>
    <w:p w14:paraId="61D588CA">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①</w:t>
      </w:r>
      <w:r>
        <w:rPr>
          <w:rFonts w:ascii="仿宋_GB2312" w:hAnsi="仿宋" w:eastAsia="仿宋_GB2312"/>
          <w:color w:val="auto"/>
          <w:sz w:val="24"/>
          <w:szCs w:val="24"/>
          <w:highlight w:val="none"/>
        </w:rPr>
        <w:t>按照相关法律法规规定，坚持客观、公正、审慎的原则，依据磋商文件规定的评审程序、评审方法和评审标准等评审规则，对供应商的响应文件是否符合要求以及供应商的技术实现能力、商务服务水平和履约能力等，作出客观公正、明确有效的评审意见，不得有引导性、倾向性、歧视性和排他性言行；</w:t>
      </w:r>
    </w:p>
    <w:p w14:paraId="42C2FEC4">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②</w:t>
      </w:r>
      <w:r>
        <w:rPr>
          <w:rFonts w:ascii="仿宋_GB2312" w:hAnsi="仿宋" w:eastAsia="仿宋_GB2312"/>
          <w:color w:val="auto"/>
          <w:sz w:val="24"/>
          <w:szCs w:val="24"/>
          <w:highlight w:val="none"/>
        </w:rPr>
        <w:t>发现磋商文件内容违反国家有关强制性规定或者磋商文件存在歧义、重大缺陷导致评审工作无法进行时，应当停止评审，并向采购人或者采购代理机构书面说明情况；</w:t>
      </w:r>
    </w:p>
    <w:p w14:paraId="7CA8759E">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③</w:t>
      </w:r>
      <w:r>
        <w:rPr>
          <w:rFonts w:ascii="仿宋_GB2312" w:hAnsi="仿宋" w:eastAsia="仿宋_GB2312"/>
          <w:color w:val="auto"/>
          <w:sz w:val="24"/>
          <w:szCs w:val="24"/>
          <w:highlight w:val="none"/>
        </w:rPr>
        <w:t>在评审报告上签字，对自己的评审意见承担法律责任；</w:t>
      </w:r>
    </w:p>
    <w:p w14:paraId="32B778F4">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④</w:t>
      </w:r>
      <w:r>
        <w:rPr>
          <w:rFonts w:ascii="仿宋_GB2312" w:hAnsi="仿宋" w:eastAsia="仿宋_GB2312"/>
          <w:color w:val="auto"/>
          <w:sz w:val="24"/>
          <w:szCs w:val="24"/>
          <w:highlight w:val="none"/>
        </w:rPr>
        <w:t>存在回避情形的，应主动提出回避；</w:t>
      </w:r>
    </w:p>
    <w:p w14:paraId="7529FF8A">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⑤</w:t>
      </w:r>
      <w:r>
        <w:rPr>
          <w:rFonts w:ascii="仿宋_GB2312" w:hAnsi="仿宋" w:eastAsia="仿宋_GB2312"/>
          <w:color w:val="auto"/>
          <w:sz w:val="24"/>
          <w:szCs w:val="24"/>
          <w:highlight w:val="none"/>
        </w:rPr>
        <w:t>参加和接受采购培训，主动学习和掌握</w:t>
      </w:r>
      <w:r>
        <w:rPr>
          <w:rFonts w:hint="eastAsia" w:ascii="仿宋_GB2312" w:hAnsi="仿宋" w:eastAsia="仿宋_GB2312"/>
          <w:color w:val="auto"/>
          <w:sz w:val="24"/>
          <w:szCs w:val="24"/>
          <w:highlight w:val="none"/>
          <w:lang w:val="en-US" w:eastAsia="zh-CN"/>
        </w:rPr>
        <w:t>相关</w:t>
      </w:r>
      <w:r>
        <w:rPr>
          <w:rFonts w:ascii="仿宋_GB2312" w:hAnsi="仿宋" w:eastAsia="仿宋_GB2312"/>
          <w:color w:val="auto"/>
          <w:sz w:val="24"/>
          <w:szCs w:val="24"/>
          <w:highlight w:val="none"/>
        </w:rPr>
        <w:t>法律法规、规章制度以及相关政策；</w:t>
      </w:r>
    </w:p>
    <w:p w14:paraId="5A08DD25">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⑥</w:t>
      </w:r>
      <w:r>
        <w:rPr>
          <w:rFonts w:ascii="仿宋_GB2312" w:hAnsi="仿宋" w:eastAsia="仿宋_GB2312"/>
          <w:color w:val="auto"/>
          <w:sz w:val="24"/>
          <w:szCs w:val="24"/>
          <w:highlight w:val="none"/>
        </w:rPr>
        <w:t>发现采购人、采购代理机构、供应商在采购活动中具有行贿受贿、提供虚假材料或者串通等违法违规行为的，应予以提醒和劝告，并及时向采购人</w:t>
      </w:r>
      <w:r>
        <w:rPr>
          <w:rFonts w:hint="eastAsia" w:ascii="仿宋_GB2312" w:hAnsi="仿宋" w:eastAsia="仿宋_GB2312"/>
          <w:color w:val="auto"/>
          <w:sz w:val="24"/>
          <w:szCs w:val="24"/>
          <w:highlight w:val="none"/>
          <w:lang w:val="en-US" w:eastAsia="zh-CN"/>
        </w:rPr>
        <w:t>相关部门</w:t>
      </w:r>
      <w:r>
        <w:rPr>
          <w:rFonts w:ascii="仿宋_GB2312" w:hAnsi="仿宋" w:eastAsia="仿宋_GB2312"/>
          <w:color w:val="auto"/>
          <w:sz w:val="24"/>
          <w:szCs w:val="24"/>
          <w:highlight w:val="none"/>
        </w:rPr>
        <w:t>报告；</w:t>
      </w:r>
    </w:p>
    <w:p w14:paraId="41CA5ECB">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⑦</w:t>
      </w:r>
      <w:r>
        <w:rPr>
          <w:rFonts w:ascii="仿宋_GB2312" w:hAnsi="仿宋" w:eastAsia="仿宋_GB2312"/>
          <w:color w:val="auto"/>
          <w:sz w:val="24"/>
          <w:szCs w:val="24"/>
          <w:highlight w:val="none"/>
        </w:rPr>
        <w:t>配合采购人、采购代理机构答复供应商提出的询问、质疑，配合</w:t>
      </w:r>
      <w:r>
        <w:rPr>
          <w:rFonts w:hint="eastAsia" w:ascii="仿宋_GB2312" w:hAnsi="仿宋" w:eastAsia="仿宋_GB2312"/>
          <w:color w:val="auto"/>
          <w:sz w:val="24"/>
          <w:szCs w:val="24"/>
          <w:highlight w:val="none"/>
          <w:lang w:val="en-US" w:eastAsia="zh-CN"/>
        </w:rPr>
        <w:t>相关部门</w:t>
      </w:r>
      <w:r>
        <w:rPr>
          <w:rFonts w:ascii="仿宋_GB2312" w:hAnsi="仿宋" w:eastAsia="仿宋_GB2312"/>
          <w:color w:val="auto"/>
          <w:sz w:val="24"/>
          <w:szCs w:val="24"/>
          <w:highlight w:val="none"/>
        </w:rPr>
        <w:t>处理投诉及行政复议和行政诉讼等事项；</w:t>
      </w:r>
    </w:p>
    <w:p w14:paraId="15C49AC9">
      <w:pPr>
        <w:shd w:val="clear"/>
        <w:autoSpaceDE w:val="0"/>
        <w:autoSpaceDN w:val="0"/>
        <w:spacing w:line="360" w:lineRule="auto"/>
        <w:ind w:firstLine="482"/>
        <w:rPr>
          <w:rFonts w:ascii="仿宋_GB2312" w:hAnsi="仿宋" w:eastAsia="仿宋_GB2312"/>
          <w:color w:val="auto"/>
          <w:sz w:val="24"/>
          <w:szCs w:val="24"/>
          <w:highlight w:val="none"/>
        </w:rPr>
      </w:pPr>
      <w:r>
        <w:rPr>
          <w:rFonts w:ascii="仿宋_GB2312" w:hAnsi="仿宋" w:eastAsia="仿宋_GB2312"/>
          <w:color w:val="auto"/>
          <w:sz w:val="24"/>
          <w:szCs w:val="24"/>
          <w:highlight w:val="none"/>
          <w:lang w:val="zh-CN"/>
        </w:rPr>
        <w:t>⑧</w:t>
      </w:r>
      <w:r>
        <w:rPr>
          <w:rFonts w:ascii="仿宋_GB2312" w:hAnsi="仿宋" w:eastAsia="仿宋_GB2312"/>
          <w:color w:val="auto"/>
          <w:sz w:val="24"/>
          <w:szCs w:val="24"/>
          <w:highlight w:val="none"/>
        </w:rPr>
        <w:t>不得泄露评审文件、评审情况和在评审过程中获悉的商业秘密、国家秘密；</w:t>
      </w:r>
    </w:p>
    <w:p w14:paraId="51E7780A">
      <w:pPr>
        <w:shd w:val="clear"/>
        <w:autoSpaceDE w:val="0"/>
        <w:autoSpaceDN w:val="0"/>
        <w:spacing w:line="360" w:lineRule="auto"/>
        <w:ind w:firstLine="482"/>
        <w:rPr>
          <w:rFonts w:ascii="仿宋_GB2312" w:hAnsi="仿宋" w:eastAsia="仿宋_GB2312"/>
          <w:color w:val="auto"/>
          <w:sz w:val="24"/>
          <w:szCs w:val="24"/>
          <w:highlight w:val="none"/>
        </w:rPr>
      </w:pPr>
      <w:r>
        <w:rPr>
          <w:rFonts w:ascii="仿宋_GB2312" w:hAnsi="仿宋" w:eastAsia="仿宋_GB2312"/>
          <w:color w:val="auto"/>
          <w:sz w:val="24"/>
          <w:szCs w:val="24"/>
          <w:highlight w:val="none"/>
        </w:rPr>
        <w:t>⑨法律法规和规章规定的其他义务。</w:t>
      </w:r>
    </w:p>
    <w:p w14:paraId="069F4689">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（7）磋商小组成员有下列情形之一的，应当回避:</w:t>
      </w:r>
    </w:p>
    <w:p w14:paraId="47FDFF42">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①参与采购活动前三年内，与供应商存在劳动关系，或者担任过供应商的董事、监事、或者是供应商的控股股东或实际控制人；</w:t>
      </w:r>
    </w:p>
    <w:p w14:paraId="2B455B7A">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②与供应商的法定代表人或者负责人有夫妻、直系血亲、三代以内旁系血亲或者近姻亲关系；</w:t>
      </w:r>
    </w:p>
    <w:p w14:paraId="0B7DBE99">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③与供应商有其他可能影响采购活动公平、公正进行的关系；</w:t>
      </w:r>
    </w:p>
    <w:p w14:paraId="785FB6AB">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④与供应商有利害关系的其他相关规定。</w:t>
      </w:r>
    </w:p>
    <w:p w14:paraId="41A3AFA5">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（8）评审程序</w:t>
      </w:r>
    </w:p>
    <w:p w14:paraId="47962AF7">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①宣布评审纪律以及回避提示；</w:t>
      </w:r>
    </w:p>
    <w:p w14:paraId="5F087FA3">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②推荐磋商小组组长；</w:t>
      </w:r>
    </w:p>
    <w:p w14:paraId="1C660A19">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③资格性审查；</w:t>
      </w:r>
    </w:p>
    <w:p w14:paraId="50D413E8">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④符合性审查；</w:t>
      </w:r>
    </w:p>
    <w:p w14:paraId="2DDB41BE">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⑤技术评审与商务评审；</w:t>
      </w:r>
    </w:p>
    <w:p w14:paraId="3D6D4814">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⑥澄清有关问题（如需要）；</w:t>
      </w:r>
    </w:p>
    <w:p w14:paraId="030D9B13">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⑦磋商（如需要）；</w:t>
      </w:r>
    </w:p>
    <w:p w14:paraId="6BFFA6C2">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⑧推荐成交候选供应商；</w:t>
      </w:r>
    </w:p>
    <w:p w14:paraId="6078C90D">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⑨编写评审报告。</w:t>
      </w:r>
    </w:p>
    <w:p w14:paraId="2FB1B418">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（9）评审</w:t>
      </w:r>
    </w:p>
    <w:p w14:paraId="493858F3">
      <w:pPr>
        <w:shd w:val="clear"/>
        <w:autoSpaceDE w:val="0"/>
        <w:autoSpaceDN w:val="0"/>
        <w:adjustRightInd w:val="0"/>
        <w:spacing w:line="360" w:lineRule="auto"/>
        <w:ind w:firstLine="480" w:firstLineChars="20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磋商小组所有成员应当集中与单一供应商分别进行磋商，并给予所有参加磋商的供应商平等的磋商机会。</w:t>
      </w:r>
    </w:p>
    <w:p w14:paraId="5F82DAFB">
      <w:pPr>
        <w:shd w:val="clear"/>
        <w:autoSpaceDE w:val="0"/>
        <w:autoSpaceDN w:val="0"/>
        <w:adjustRightInd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kern w:val="0"/>
          <w:sz w:val="24"/>
          <w:szCs w:val="24"/>
          <w:highlight w:val="none"/>
          <w:lang w:val="zh-CN"/>
        </w:rPr>
        <w:t>（10）</w:t>
      </w:r>
      <w:r>
        <w:rPr>
          <w:rFonts w:ascii="仿宋_GB2312" w:hAnsi="仿宋" w:eastAsia="仿宋_GB2312"/>
          <w:color w:val="auto"/>
          <w:sz w:val="24"/>
          <w:szCs w:val="24"/>
          <w:highlight w:val="none"/>
          <w:lang w:val="zh-CN"/>
        </w:rPr>
        <w:t>评审完成后，磋商小组向采购人提出评审报告，评审报告由磋商小组全体成员签字确认。</w:t>
      </w:r>
    </w:p>
    <w:p w14:paraId="0C74B12C">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2.6.3 推荐成交供应商</w:t>
      </w:r>
    </w:p>
    <w:p w14:paraId="1C5D6609">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2.6.3.1磋商小组按照事先确定的办法推荐成交候选供应商。</w:t>
      </w:r>
    </w:p>
    <w:p w14:paraId="54F211C1">
      <w:pPr>
        <w:pStyle w:val="30"/>
        <w:shd w:val="clear"/>
        <w:spacing w:line="360" w:lineRule="auto"/>
        <w:ind w:firstLine="480" w:firstLineChars="200"/>
        <w:rPr>
          <w:rFonts w:ascii="仿宋_GB2312" w:hAnsi="Verdana" w:eastAsia="仿宋_GB2312"/>
          <w:color w:val="auto"/>
          <w:szCs w:val="24"/>
          <w:highlight w:val="none"/>
        </w:rPr>
      </w:pPr>
      <w:r>
        <w:rPr>
          <w:rFonts w:ascii="仿宋_GB2312" w:hAnsi="仿宋" w:eastAsia="仿宋_GB2312"/>
          <w:color w:val="auto"/>
          <w:szCs w:val="24"/>
          <w:highlight w:val="none"/>
          <w:lang w:val="zh-CN"/>
        </w:rPr>
        <w:t>2.6.3.2成交供应商除因法定不可抗力外不得随意放弃成交资格，否则承担相应法律责任。成交供应商确因不可抗力不能履行采购合同，或因被查实存在影响成交结果的违法行为等情形，不符合成交条件的，由采购人依法重新组织采购。</w:t>
      </w:r>
    </w:p>
    <w:p w14:paraId="1CCF568E">
      <w:pPr>
        <w:shd w:val="clear"/>
        <w:autoSpaceDE w:val="0"/>
        <w:autoSpaceDN w:val="0"/>
        <w:spacing w:line="360" w:lineRule="auto"/>
        <w:ind w:firstLine="482"/>
        <w:rPr>
          <w:rFonts w:ascii="仿宋_GB2312" w:hAnsi="仿宋" w:eastAsia="仿宋_GB2312"/>
          <w:color w:val="auto"/>
          <w:sz w:val="24"/>
          <w:szCs w:val="24"/>
          <w:highlight w:val="none"/>
          <w:lang w:val="zh-CN"/>
        </w:rPr>
      </w:pPr>
      <w:r>
        <w:rPr>
          <w:rFonts w:ascii="仿宋_GB2312" w:hAnsi="楷体" w:eastAsia="仿宋_GB2312"/>
          <w:color w:val="auto"/>
          <w:sz w:val="24"/>
          <w:szCs w:val="24"/>
          <w:highlight w:val="none"/>
          <w:lang w:val="zh-CN"/>
        </w:rPr>
        <w:t>2.6.3.3</w:t>
      </w:r>
      <w:r>
        <w:rPr>
          <w:rFonts w:ascii="仿宋_GB2312" w:hAnsi="仿宋" w:eastAsia="仿宋_GB2312"/>
          <w:color w:val="auto"/>
          <w:sz w:val="24"/>
          <w:szCs w:val="24"/>
          <w:highlight w:val="none"/>
          <w:lang w:val="zh-CN"/>
        </w:rPr>
        <w:t>确定成交供应商后，采购人或采购代理机构应当在三日内发布成交</w:t>
      </w:r>
      <w:r>
        <w:rPr>
          <w:rFonts w:ascii="仿宋_GB2312" w:hAnsi="楷体" w:eastAsia="仿宋_GB2312"/>
          <w:color w:val="auto"/>
          <w:sz w:val="24"/>
          <w:szCs w:val="24"/>
          <w:highlight w:val="none"/>
          <w:lang w:val="zh-CN"/>
        </w:rPr>
        <w:t>公示</w:t>
      </w:r>
      <w:r>
        <w:rPr>
          <w:rFonts w:ascii="仿宋_GB2312" w:hAnsi="仿宋" w:eastAsia="仿宋_GB2312"/>
          <w:color w:val="auto"/>
          <w:sz w:val="24"/>
          <w:szCs w:val="24"/>
          <w:highlight w:val="none"/>
          <w:lang w:val="zh-CN"/>
        </w:rPr>
        <w:t>，公示期为</w:t>
      </w:r>
      <w:r>
        <w:rPr>
          <w:rFonts w:hint="eastAsia" w:ascii="仿宋_GB2312" w:hAnsi="仿宋" w:eastAsia="仿宋_GB2312"/>
          <w:color w:val="auto"/>
          <w:sz w:val="24"/>
          <w:szCs w:val="24"/>
          <w:highlight w:val="none"/>
          <w:lang w:val="en-US" w:eastAsia="zh-CN"/>
        </w:rPr>
        <w:t>一</w:t>
      </w:r>
      <w:r>
        <w:rPr>
          <w:rFonts w:ascii="仿宋_GB2312" w:hAnsi="仿宋" w:eastAsia="仿宋_GB2312"/>
          <w:color w:val="auto"/>
          <w:sz w:val="24"/>
          <w:szCs w:val="24"/>
          <w:highlight w:val="none"/>
          <w:lang w:val="zh-CN"/>
        </w:rPr>
        <w:t>个工作日。采购人向成交供应商签发成交通知书。</w:t>
      </w:r>
    </w:p>
    <w:p w14:paraId="32431243">
      <w:pPr>
        <w:shd w:val="clear"/>
        <w:autoSpaceDE w:val="0"/>
        <w:autoSpaceDN w:val="0"/>
        <w:spacing w:line="360" w:lineRule="auto"/>
        <w:ind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采购人、采购代理机构不按照规定发布成交</w:t>
      </w:r>
      <w:r>
        <w:rPr>
          <w:rFonts w:ascii="仿宋_GB2312" w:hAnsi="楷体" w:eastAsia="仿宋_GB2312"/>
          <w:color w:val="auto"/>
          <w:sz w:val="24"/>
          <w:szCs w:val="24"/>
          <w:highlight w:val="none"/>
          <w:lang w:val="zh-CN"/>
        </w:rPr>
        <w:t>公示</w:t>
      </w:r>
      <w:r>
        <w:rPr>
          <w:rFonts w:ascii="仿宋_GB2312" w:hAnsi="仿宋" w:eastAsia="仿宋_GB2312"/>
          <w:color w:val="auto"/>
          <w:sz w:val="24"/>
          <w:szCs w:val="24"/>
          <w:highlight w:val="none"/>
          <w:lang w:val="zh-CN"/>
        </w:rPr>
        <w:t>或者发布成交</w:t>
      </w:r>
      <w:r>
        <w:rPr>
          <w:rFonts w:ascii="仿宋_GB2312" w:hAnsi="楷体" w:eastAsia="仿宋_GB2312"/>
          <w:color w:val="auto"/>
          <w:sz w:val="24"/>
          <w:szCs w:val="24"/>
          <w:highlight w:val="none"/>
          <w:lang w:val="zh-CN"/>
        </w:rPr>
        <w:t>公示</w:t>
      </w:r>
      <w:r>
        <w:rPr>
          <w:rFonts w:ascii="仿宋_GB2312" w:hAnsi="仿宋" w:eastAsia="仿宋_GB2312"/>
          <w:color w:val="auto"/>
          <w:sz w:val="24"/>
          <w:szCs w:val="24"/>
          <w:highlight w:val="none"/>
          <w:lang w:val="zh-CN"/>
        </w:rPr>
        <w:t>后不签发成交通知书的，应当承担法律责任，给成交供应商造成经济损失的应承担赔偿责任。</w:t>
      </w:r>
    </w:p>
    <w:p w14:paraId="2EB2F5EE">
      <w:pPr>
        <w:shd w:val="clear"/>
        <w:autoSpaceDE w:val="0"/>
        <w:autoSpaceDN w:val="0"/>
        <w:spacing w:line="360" w:lineRule="auto"/>
        <w:ind w:left="48" w:firstLine="480"/>
        <w:rPr>
          <w:rFonts w:ascii="仿宋_GB2312" w:hAnsi="Arial" w:eastAsia="仿宋_GB2312"/>
          <w:color w:val="auto"/>
          <w:sz w:val="24"/>
          <w:szCs w:val="24"/>
          <w:highlight w:val="none"/>
          <w:lang w:val="zh-CN"/>
        </w:rPr>
      </w:pPr>
      <w:r>
        <w:rPr>
          <w:rFonts w:ascii="仿宋_GB2312" w:hAnsi="仿宋" w:eastAsia="仿宋_GB2312"/>
          <w:color w:val="auto"/>
          <w:sz w:val="24"/>
          <w:szCs w:val="24"/>
          <w:highlight w:val="none"/>
          <w:lang w:val="zh-CN"/>
        </w:rPr>
        <w:t>2.6.3.4成交通知书对采购人和成交供应商都具有同等法律效力。成交通知书发出后，采购人改变成交结果的，或者成交供应商放弃成交的，应当承担相应法律责任。</w:t>
      </w:r>
    </w:p>
    <w:p w14:paraId="484F3692">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2.6.4报价无效及废标</w:t>
      </w:r>
    </w:p>
    <w:p w14:paraId="2671CED1">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2．6.4.1出现下列情形之一的，报价无效：</w:t>
      </w:r>
    </w:p>
    <w:p w14:paraId="4FEFDC30">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1</w:t>
      </w:r>
      <w:r>
        <w:rPr>
          <w:rFonts w:ascii="仿宋_GB2312" w:hAnsi="仿宋" w:eastAsia="仿宋_GB2312"/>
          <w:color w:val="auto"/>
          <w:sz w:val="24"/>
          <w:szCs w:val="24"/>
          <w:highlight w:val="none"/>
          <w:lang w:val="zh-CN"/>
        </w:rPr>
        <w:t>）列入失信被执行人记录名单；</w:t>
      </w:r>
    </w:p>
    <w:p w14:paraId="18585E3C">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lang w:val="zh-CN"/>
        </w:rPr>
        <w:t>）响应文件未按磋商文件规定要求格式表格制作、装订、签署、盖章、密封；</w:t>
      </w:r>
    </w:p>
    <w:p w14:paraId="2BB99D8B">
      <w:pPr>
        <w:shd w:val="clear"/>
        <w:autoSpaceDE w:val="0"/>
        <w:autoSpaceDN w:val="0"/>
        <w:spacing w:line="360" w:lineRule="auto"/>
        <w:ind w:left="48" w:firstLine="48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w:t>
      </w:r>
      <w:r>
        <w:rPr>
          <w:rFonts w:hint="eastAsia" w:ascii="仿宋_GB2312" w:hAnsi="仿宋" w:eastAsia="仿宋_GB2312"/>
          <w:color w:val="auto"/>
          <w:kern w:val="0"/>
          <w:sz w:val="24"/>
          <w:szCs w:val="24"/>
          <w:highlight w:val="none"/>
          <w:lang w:val="en-US" w:eastAsia="zh-CN"/>
        </w:rPr>
        <w:t>3</w:t>
      </w:r>
      <w:r>
        <w:rPr>
          <w:rFonts w:ascii="仿宋_GB2312" w:hAnsi="仿宋" w:eastAsia="仿宋_GB2312"/>
          <w:color w:val="auto"/>
          <w:kern w:val="0"/>
          <w:sz w:val="24"/>
          <w:szCs w:val="24"/>
          <w:highlight w:val="none"/>
          <w:lang w:val="zh-CN"/>
        </w:rPr>
        <w:t>）</w:t>
      </w:r>
      <w:r>
        <w:rPr>
          <w:rFonts w:ascii="仿宋_GB2312" w:hAnsi="仿宋" w:eastAsia="仿宋_GB2312"/>
          <w:color w:val="auto"/>
          <w:sz w:val="24"/>
          <w:szCs w:val="24"/>
          <w:highlight w:val="none"/>
          <w:lang w:val="zh-CN"/>
        </w:rPr>
        <w:t>未按照磋商文件中响应文件要求的内容填写报价、</w:t>
      </w:r>
      <w:r>
        <w:rPr>
          <w:rFonts w:ascii="仿宋_GB2312" w:hAnsi="仿宋" w:eastAsia="仿宋_GB2312"/>
          <w:color w:val="auto"/>
          <w:kern w:val="0"/>
          <w:sz w:val="24"/>
          <w:szCs w:val="24"/>
          <w:highlight w:val="none"/>
          <w:lang w:val="zh-CN"/>
        </w:rPr>
        <w:t>拒绝报价、报价不确定、</w:t>
      </w:r>
      <w:r>
        <w:rPr>
          <w:rFonts w:ascii="仿宋_GB2312" w:hAnsi="仿宋" w:eastAsia="仿宋_GB2312"/>
          <w:color w:val="auto"/>
          <w:sz w:val="24"/>
          <w:szCs w:val="24"/>
          <w:highlight w:val="none"/>
          <w:lang w:val="zh-CN"/>
        </w:rPr>
        <w:t>有选择性报价和附有条件的报价、报价</w:t>
      </w:r>
      <w:r>
        <w:rPr>
          <w:rFonts w:ascii="仿宋_GB2312" w:hAnsi="仿宋" w:eastAsia="仿宋_GB2312"/>
          <w:color w:val="auto"/>
          <w:kern w:val="0"/>
          <w:sz w:val="24"/>
          <w:szCs w:val="24"/>
          <w:highlight w:val="none"/>
          <w:lang w:val="zh-CN"/>
        </w:rPr>
        <w:t xml:space="preserve">高于预算控制价； </w:t>
      </w:r>
    </w:p>
    <w:p w14:paraId="13B6E457">
      <w:pPr>
        <w:shd w:val="clear"/>
        <w:autoSpaceDE w:val="0"/>
        <w:autoSpaceDN w:val="0"/>
        <w:spacing w:line="360" w:lineRule="auto"/>
        <w:ind w:left="48" w:firstLine="480"/>
        <w:rPr>
          <w:rFonts w:ascii="仿宋_GB2312" w:hAnsi="仿宋" w:eastAsia="仿宋_GB2312"/>
          <w:color w:val="auto"/>
          <w:kern w:val="0"/>
          <w:sz w:val="24"/>
          <w:szCs w:val="24"/>
          <w:highlight w:val="none"/>
          <w:lang w:val="zh-CN"/>
        </w:rPr>
      </w:pPr>
      <w:r>
        <w:rPr>
          <w:rFonts w:ascii="仿宋_GB2312" w:hAnsi="仿宋" w:eastAsia="仿宋_GB2312"/>
          <w:color w:val="auto"/>
          <w:kern w:val="0"/>
          <w:sz w:val="24"/>
          <w:szCs w:val="24"/>
          <w:highlight w:val="none"/>
          <w:lang w:val="zh-CN"/>
        </w:rPr>
        <w:t>（</w:t>
      </w:r>
      <w:r>
        <w:rPr>
          <w:rFonts w:hint="eastAsia" w:ascii="仿宋_GB2312" w:hAnsi="仿宋" w:eastAsia="仿宋_GB2312"/>
          <w:color w:val="auto"/>
          <w:kern w:val="0"/>
          <w:sz w:val="24"/>
          <w:szCs w:val="24"/>
          <w:highlight w:val="none"/>
          <w:lang w:val="en-US" w:eastAsia="zh-CN"/>
        </w:rPr>
        <w:t>4</w:t>
      </w:r>
      <w:r>
        <w:rPr>
          <w:rFonts w:ascii="仿宋_GB2312" w:hAnsi="仿宋" w:eastAsia="仿宋_GB2312"/>
          <w:color w:val="auto"/>
          <w:kern w:val="0"/>
          <w:sz w:val="24"/>
          <w:szCs w:val="24"/>
          <w:highlight w:val="none"/>
          <w:lang w:val="zh-CN"/>
        </w:rPr>
        <w:t xml:space="preserve">）响应文件中要求在合同执行过程中对价格进行调整的； </w:t>
      </w:r>
    </w:p>
    <w:p w14:paraId="0FD7A22E">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5</w:t>
      </w:r>
      <w:r>
        <w:rPr>
          <w:rFonts w:ascii="仿宋_GB2312" w:hAnsi="仿宋" w:eastAsia="仿宋_GB2312"/>
          <w:color w:val="auto"/>
          <w:sz w:val="24"/>
          <w:szCs w:val="24"/>
          <w:highlight w:val="none"/>
          <w:lang w:val="zh-CN"/>
        </w:rPr>
        <w:t>）未按规定缴纳磋商保证金；</w:t>
      </w:r>
    </w:p>
    <w:p w14:paraId="0FB1F0CC">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6</w:t>
      </w:r>
      <w:r>
        <w:rPr>
          <w:rFonts w:ascii="仿宋_GB2312" w:hAnsi="仿宋" w:eastAsia="仿宋_GB2312"/>
          <w:color w:val="auto"/>
          <w:sz w:val="24"/>
          <w:szCs w:val="24"/>
          <w:highlight w:val="none"/>
          <w:lang w:val="zh-CN"/>
        </w:rPr>
        <w:t>）相关资格资质证明文件原件、复印件未按磋商文件约定提交或提交的原件与复印件不一致；</w:t>
      </w:r>
    </w:p>
    <w:p w14:paraId="6ECE8CF9">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7</w:t>
      </w:r>
      <w:r>
        <w:rPr>
          <w:rFonts w:ascii="仿宋_GB2312" w:hAnsi="仿宋" w:eastAsia="仿宋_GB2312"/>
          <w:color w:val="auto"/>
          <w:sz w:val="24"/>
          <w:szCs w:val="24"/>
          <w:highlight w:val="none"/>
          <w:lang w:val="zh-CN"/>
        </w:rPr>
        <w:t>）不符合磋商文件中规定资格条件；</w:t>
      </w:r>
    </w:p>
    <w:p w14:paraId="002D358A">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8</w:t>
      </w: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zh-CN"/>
        </w:rPr>
        <w:t>服务期</w:t>
      </w:r>
      <w:r>
        <w:rPr>
          <w:rFonts w:ascii="仿宋_GB2312" w:hAnsi="仿宋" w:eastAsia="仿宋_GB2312"/>
          <w:color w:val="auto"/>
          <w:sz w:val="24"/>
          <w:szCs w:val="24"/>
          <w:highlight w:val="none"/>
          <w:lang w:val="zh-CN"/>
        </w:rPr>
        <w:t>限超出磋商文件要求；</w:t>
      </w:r>
    </w:p>
    <w:p w14:paraId="5F84C271">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9</w:t>
      </w:r>
      <w:r>
        <w:rPr>
          <w:rFonts w:ascii="仿宋_GB2312" w:hAnsi="仿宋" w:eastAsia="仿宋_GB2312"/>
          <w:color w:val="auto"/>
          <w:sz w:val="24"/>
          <w:szCs w:val="24"/>
          <w:highlight w:val="none"/>
          <w:lang w:val="zh-CN"/>
        </w:rPr>
        <w:t>）超出经营范围投标；</w:t>
      </w:r>
    </w:p>
    <w:p w14:paraId="2509BF18">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0</w:t>
      </w:r>
      <w:r>
        <w:rPr>
          <w:rFonts w:ascii="仿宋_GB2312" w:hAnsi="仿宋" w:eastAsia="仿宋_GB2312"/>
          <w:color w:val="auto"/>
          <w:sz w:val="24"/>
          <w:szCs w:val="24"/>
          <w:highlight w:val="none"/>
          <w:lang w:val="zh-CN"/>
        </w:rPr>
        <w:t>）响应文件正副本未区分或者内容严重不一致；</w:t>
      </w:r>
    </w:p>
    <w:p w14:paraId="27DFBFE3">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1</w:t>
      </w:r>
      <w:r>
        <w:rPr>
          <w:rFonts w:ascii="仿宋_GB2312" w:hAnsi="仿宋" w:eastAsia="仿宋_GB2312"/>
          <w:color w:val="auto"/>
          <w:sz w:val="24"/>
          <w:szCs w:val="24"/>
          <w:highlight w:val="none"/>
          <w:lang w:val="zh-CN"/>
        </w:rPr>
        <w:t>）投标有效期不满足磋商文件要求；</w:t>
      </w:r>
    </w:p>
    <w:p w14:paraId="692F32F1">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lang w:val="zh-CN"/>
        </w:rPr>
        <w:t>）无供应商法定代表人或其授权代表签字或盖章；</w:t>
      </w:r>
    </w:p>
    <w:p w14:paraId="2971B65C">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3</w:t>
      </w:r>
      <w:r>
        <w:rPr>
          <w:rFonts w:ascii="仿宋_GB2312" w:hAnsi="仿宋" w:eastAsia="仿宋_GB2312"/>
          <w:color w:val="auto"/>
          <w:sz w:val="24"/>
          <w:szCs w:val="24"/>
          <w:highlight w:val="none"/>
          <w:lang w:val="zh-CN"/>
        </w:rPr>
        <w:t>）响应文件未完全满足磋商文件中带“★”号的条款或指标，或超过磋商文件规定的允许出现负偏差的最大范围、幅度和最高项数；</w:t>
      </w:r>
    </w:p>
    <w:p w14:paraId="6D398EF2">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4</w:t>
      </w:r>
      <w:r>
        <w:rPr>
          <w:rFonts w:ascii="仿宋_GB2312" w:hAnsi="仿宋" w:eastAsia="仿宋_GB2312"/>
          <w:color w:val="auto"/>
          <w:sz w:val="24"/>
          <w:szCs w:val="24"/>
          <w:highlight w:val="none"/>
          <w:lang w:val="zh-CN"/>
        </w:rPr>
        <w:t>）对磋商文件要求的技术参数整体复制粘贴经磋商小组认定与所报服务不符；</w:t>
      </w:r>
    </w:p>
    <w:p w14:paraId="63C7BB2A">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5</w:t>
      </w:r>
      <w:r>
        <w:rPr>
          <w:rFonts w:ascii="仿宋_GB2312" w:hAnsi="仿宋" w:eastAsia="仿宋_GB2312"/>
          <w:color w:val="auto"/>
          <w:sz w:val="24"/>
          <w:szCs w:val="24"/>
          <w:highlight w:val="none"/>
          <w:lang w:val="zh-CN"/>
        </w:rPr>
        <w:t>）低于成本价且无法提供相关证明材料；</w:t>
      </w:r>
    </w:p>
    <w:p w14:paraId="5365C757">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6</w:t>
      </w:r>
      <w:r>
        <w:rPr>
          <w:rFonts w:ascii="仿宋_GB2312" w:hAnsi="仿宋" w:eastAsia="仿宋_GB2312"/>
          <w:color w:val="auto"/>
          <w:sz w:val="24"/>
          <w:szCs w:val="24"/>
          <w:highlight w:val="none"/>
          <w:lang w:val="zh-CN"/>
        </w:rPr>
        <w:t>）磋商小组认定服务方案不符合磋商文件要求；</w:t>
      </w:r>
    </w:p>
    <w:p w14:paraId="50A09F53">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w:t>
      </w:r>
      <w:r>
        <w:rPr>
          <w:rFonts w:hint="eastAsia" w:ascii="仿宋_GB2312" w:hAnsi="仿宋" w:eastAsia="仿宋_GB2312"/>
          <w:color w:val="auto"/>
          <w:sz w:val="24"/>
          <w:szCs w:val="24"/>
          <w:highlight w:val="none"/>
          <w:lang w:val="en-US" w:eastAsia="zh-CN"/>
        </w:rPr>
        <w:t>7</w:t>
      </w:r>
      <w:r>
        <w:rPr>
          <w:rFonts w:ascii="仿宋_GB2312" w:hAnsi="仿宋" w:eastAsia="仿宋_GB2312"/>
          <w:color w:val="auto"/>
          <w:sz w:val="24"/>
          <w:szCs w:val="24"/>
          <w:highlight w:val="none"/>
          <w:lang w:val="zh-CN"/>
        </w:rPr>
        <w:t>）以任何方式或者方法提供报价内容以外的任何附赠条款；</w:t>
      </w:r>
    </w:p>
    <w:p w14:paraId="37E59DF0">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ascii="仿宋_GB2312" w:hAnsi="仿宋" w:eastAsia="仿宋_GB2312"/>
          <w:color w:val="auto"/>
          <w:sz w:val="24"/>
          <w:szCs w:val="24"/>
          <w:highlight w:val="none"/>
        </w:rPr>
        <w:t>1</w:t>
      </w:r>
      <w:r>
        <w:rPr>
          <w:rFonts w:hint="eastAsia" w:ascii="仿宋_GB2312" w:hAnsi="仿宋" w:eastAsia="仿宋_GB2312"/>
          <w:color w:val="auto"/>
          <w:sz w:val="24"/>
          <w:szCs w:val="24"/>
          <w:highlight w:val="none"/>
          <w:lang w:val="en-US" w:eastAsia="zh-CN"/>
        </w:rPr>
        <w:t>8</w:t>
      </w:r>
      <w:r>
        <w:rPr>
          <w:rFonts w:ascii="仿宋_GB2312" w:hAnsi="仿宋" w:eastAsia="仿宋_GB2312"/>
          <w:color w:val="auto"/>
          <w:sz w:val="24"/>
          <w:szCs w:val="24"/>
          <w:highlight w:val="none"/>
          <w:lang w:val="zh-CN"/>
        </w:rPr>
        <w:t>）评审期间，没有按磋商小组要求提交经法定代表人或授权代表签字的澄清、说明、补正或改变了响应文件实质性内容；</w:t>
      </w:r>
    </w:p>
    <w:p w14:paraId="535AE3F6">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w:t>
      </w:r>
      <w:r>
        <w:rPr>
          <w:rFonts w:hint="eastAsia" w:ascii="仿宋_GB2312" w:hAnsi="仿宋" w:eastAsia="仿宋_GB2312"/>
          <w:color w:val="auto"/>
          <w:sz w:val="24"/>
          <w:szCs w:val="24"/>
          <w:highlight w:val="none"/>
          <w:lang w:val="en-US" w:eastAsia="zh-CN"/>
        </w:rPr>
        <w:t>19</w:t>
      </w:r>
      <w:r>
        <w:rPr>
          <w:rFonts w:ascii="仿宋_GB2312" w:hAnsi="仿宋" w:eastAsia="仿宋_GB2312"/>
          <w:color w:val="auto"/>
          <w:sz w:val="24"/>
          <w:szCs w:val="24"/>
          <w:highlight w:val="none"/>
          <w:lang w:val="zh-CN"/>
        </w:rPr>
        <w:t>）供应商未提交最终报价；</w:t>
      </w:r>
    </w:p>
    <w:p w14:paraId="5E99F70B">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r>
        <w:rPr>
          <w:rFonts w:hint="eastAsia" w:ascii="仿宋_GB2312" w:hAnsi="仿宋" w:eastAsia="仿宋_GB2312"/>
          <w:color w:val="auto"/>
          <w:sz w:val="24"/>
          <w:szCs w:val="24"/>
          <w:highlight w:val="none"/>
          <w:lang w:val="en-US" w:eastAsia="zh-CN"/>
        </w:rPr>
        <w:t>0</w:t>
      </w:r>
      <w:r>
        <w:rPr>
          <w:rFonts w:ascii="仿宋_GB2312" w:hAnsi="仿宋" w:eastAsia="仿宋_GB2312"/>
          <w:color w:val="auto"/>
          <w:sz w:val="24"/>
          <w:szCs w:val="24"/>
          <w:highlight w:val="none"/>
          <w:lang w:val="zh-CN"/>
        </w:rPr>
        <w:t>）供应商存在弄虚作假的行为；</w:t>
      </w:r>
    </w:p>
    <w:p w14:paraId="770575F1">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r>
        <w:rPr>
          <w:rFonts w:hint="eastAsia" w:ascii="仿宋_GB2312" w:hAnsi="仿宋" w:eastAsia="仿宋_GB2312"/>
          <w:color w:val="auto"/>
          <w:sz w:val="24"/>
          <w:szCs w:val="24"/>
          <w:highlight w:val="none"/>
          <w:lang w:val="en-US" w:eastAsia="zh-CN"/>
        </w:rPr>
        <w:t>1</w:t>
      </w:r>
      <w:r>
        <w:rPr>
          <w:rFonts w:ascii="仿宋_GB2312" w:hAnsi="仿宋" w:eastAsia="仿宋_GB2312"/>
          <w:color w:val="auto"/>
          <w:sz w:val="24"/>
          <w:szCs w:val="24"/>
          <w:highlight w:val="none"/>
          <w:lang w:val="zh-CN"/>
        </w:rPr>
        <w:t>）属于采购人与供应商、供应商与供应商相互串通报价情形；</w:t>
      </w:r>
    </w:p>
    <w:p w14:paraId="6E32A82D">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w:t>
      </w:r>
      <w:r>
        <w:rPr>
          <w:rFonts w:hint="eastAsia" w:ascii="仿宋_GB2312" w:hAnsi="仿宋" w:eastAsia="仿宋_GB2312"/>
          <w:color w:val="auto"/>
          <w:sz w:val="24"/>
          <w:szCs w:val="24"/>
          <w:highlight w:val="none"/>
          <w:lang w:val="en-US" w:eastAsia="zh-CN"/>
        </w:rPr>
        <w:t>2</w:t>
      </w:r>
      <w:r>
        <w:rPr>
          <w:rFonts w:ascii="仿宋_GB2312" w:hAnsi="仿宋" w:eastAsia="仿宋_GB2312"/>
          <w:color w:val="auto"/>
          <w:sz w:val="24"/>
          <w:szCs w:val="24"/>
          <w:highlight w:val="none"/>
          <w:lang w:val="zh-CN"/>
        </w:rPr>
        <w:t>）对采购人、采购代理机构、磋商小组及其他工作人员施加影响，有碍公平、公正；</w:t>
      </w:r>
    </w:p>
    <w:p w14:paraId="7C06C376">
      <w:pPr>
        <w:shd w:val="clear"/>
        <w:autoSpaceDE w:val="0"/>
        <w:autoSpaceDN w:val="0"/>
        <w:spacing w:line="360" w:lineRule="auto"/>
        <w:ind w:left="48" w:firstLine="480"/>
        <w:rPr>
          <w:rFonts w:ascii="仿宋_GB2312" w:hAnsi="仿宋" w:eastAsia="仿宋_GB2312"/>
          <w:color w:val="auto"/>
          <w:sz w:val="24"/>
          <w:szCs w:val="24"/>
          <w:highlight w:val="none"/>
          <w:lang w:val="zh-CN"/>
        </w:rPr>
      </w:pPr>
      <w:r>
        <w:rPr>
          <w:rFonts w:ascii="仿宋_GB2312" w:eastAsia="仿宋_GB2312"/>
          <w:color w:val="auto"/>
          <w:sz w:val="24"/>
          <w:szCs w:val="24"/>
          <w:highlight w:val="none"/>
        </w:rPr>
        <w:t>（2</w:t>
      </w:r>
      <w:r>
        <w:rPr>
          <w:rFonts w:hint="eastAsia" w:ascii="仿宋_GB2312" w:eastAsia="仿宋_GB2312"/>
          <w:color w:val="auto"/>
          <w:sz w:val="24"/>
          <w:szCs w:val="24"/>
          <w:highlight w:val="none"/>
          <w:lang w:val="en-US" w:eastAsia="zh-CN"/>
        </w:rPr>
        <w:t>3</w:t>
      </w:r>
      <w:r>
        <w:rPr>
          <w:rFonts w:ascii="仿宋_GB2312" w:eastAsia="仿宋_GB2312"/>
          <w:color w:val="auto"/>
          <w:sz w:val="24"/>
          <w:szCs w:val="24"/>
          <w:highlight w:val="none"/>
        </w:rPr>
        <w:t>）磋商文件规定的其他报价无效情形；</w:t>
      </w:r>
    </w:p>
    <w:p w14:paraId="26ED1756">
      <w:pPr>
        <w:shd w:val="clear"/>
        <w:autoSpaceDE w:val="0"/>
        <w:autoSpaceDN w:val="0"/>
        <w:spacing w:line="360" w:lineRule="auto"/>
        <w:ind w:left="48" w:firstLine="480"/>
        <w:rPr>
          <w:rFonts w:ascii="仿宋_GB2312" w:eastAsia="仿宋_GB2312"/>
          <w:color w:val="auto"/>
          <w:sz w:val="24"/>
          <w:highlight w:val="none"/>
        </w:rPr>
      </w:pPr>
      <w:r>
        <w:rPr>
          <w:rFonts w:ascii="仿宋_GB2312" w:eastAsia="仿宋_GB2312"/>
          <w:color w:val="auto"/>
          <w:sz w:val="24"/>
          <w:szCs w:val="24"/>
          <w:highlight w:val="none"/>
        </w:rPr>
        <w:t>（2</w:t>
      </w:r>
      <w:r>
        <w:rPr>
          <w:rFonts w:hint="eastAsia" w:ascii="仿宋_GB2312" w:eastAsia="仿宋_GB2312"/>
          <w:color w:val="auto"/>
          <w:sz w:val="24"/>
          <w:szCs w:val="24"/>
          <w:highlight w:val="none"/>
          <w:lang w:val="en-US" w:eastAsia="zh-CN"/>
        </w:rPr>
        <w:t>4</w:t>
      </w:r>
      <w:r>
        <w:rPr>
          <w:rFonts w:ascii="仿宋_GB2312" w:eastAsia="仿宋_GB2312"/>
          <w:color w:val="auto"/>
          <w:sz w:val="24"/>
          <w:szCs w:val="24"/>
          <w:highlight w:val="none"/>
        </w:rPr>
        <w:t>）</w:t>
      </w:r>
      <w:r>
        <w:rPr>
          <w:rFonts w:ascii="仿宋_GB2312" w:eastAsia="仿宋_GB2312"/>
          <w:color w:val="auto"/>
          <w:sz w:val="24"/>
          <w:highlight w:val="none"/>
        </w:rPr>
        <w:t>根据《关于对财政性资金管理使用领域相关失信责任主体实施联合惩戒的合作备忘录》（发改财金[2016]2641号文件），凡被公布为失信责任主体的</w:t>
      </w:r>
      <w:r>
        <w:rPr>
          <w:rFonts w:hint="eastAsia" w:ascii="仿宋_GB2312" w:eastAsia="仿宋_GB2312"/>
          <w:color w:val="auto"/>
          <w:sz w:val="24"/>
          <w:highlight w:val="none"/>
          <w:lang w:eastAsia="zh-CN"/>
        </w:rPr>
        <w:t>供应商</w:t>
      </w:r>
      <w:r>
        <w:rPr>
          <w:rFonts w:ascii="仿宋_GB2312" w:eastAsia="仿宋_GB2312"/>
          <w:color w:val="auto"/>
          <w:sz w:val="24"/>
          <w:highlight w:val="none"/>
        </w:rPr>
        <w:t>，其投标作废标处理；</w:t>
      </w:r>
    </w:p>
    <w:p w14:paraId="6417B006">
      <w:pPr>
        <w:shd w:val="clear"/>
        <w:autoSpaceDE w:val="0"/>
        <w:autoSpaceDN w:val="0"/>
        <w:spacing w:line="360" w:lineRule="auto"/>
        <w:ind w:left="48" w:firstLine="480"/>
        <w:rPr>
          <w:rFonts w:ascii="仿宋_GB2312" w:eastAsia="仿宋_GB2312"/>
          <w:color w:val="auto"/>
          <w:sz w:val="24"/>
          <w:szCs w:val="24"/>
          <w:highlight w:val="none"/>
        </w:rPr>
      </w:pPr>
      <w:r>
        <w:rPr>
          <w:rFonts w:ascii="仿宋_GB2312" w:eastAsia="仿宋_GB2312"/>
          <w:color w:val="auto"/>
          <w:sz w:val="24"/>
          <w:szCs w:val="24"/>
          <w:highlight w:val="none"/>
        </w:rPr>
        <w:t>（</w:t>
      </w:r>
      <w:r>
        <w:rPr>
          <w:rFonts w:hint="eastAsia" w:ascii="仿宋_GB2312" w:eastAsia="仿宋_GB2312"/>
          <w:color w:val="auto"/>
          <w:sz w:val="24"/>
          <w:szCs w:val="24"/>
          <w:highlight w:val="none"/>
          <w:lang w:val="en-US" w:eastAsia="zh-CN"/>
        </w:rPr>
        <w:t>25</w:t>
      </w:r>
      <w:r>
        <w:rPr>
          <w:rFonts w:ascii="仿宋_GB2312" w:eastAsia="仿宋_GB2312"/>
          <w:color w:val="auto"/>
          <w:sz w:val="24"/>
          <w:szCs w:val="24"/>
          <w:highlight w:val="none"/>
        </w:rPr>
        <w:t>）法律、法规、规章规定属于报价无效的其他情形。</w:t>
      </w:r>
    </w:p>
    <w:p w14:paraId="5F754521">
      <w:pPr>
        <w:shd w:val="clear"/>
        <w:spacing w:line="360" w:lineRule="auto"/>
        <w:ind w:firstLine="600" w:firstLineChars="250"/>
        <w:rPr>
          <w:rFonts w:ascii="仿宋_GB2312" w:hAnsi="宋体" w:eastAsia="仿宋_GB2312"/>
          <w:color w:val="auto"/>
          <w:sz w:val="24"/>
          <w:szCs w:val="24"/>
          <w:highlight w:val="none"/>
        </w:rPr>
      </w:pPr>
      <w:r>
        <w:rPr>
          <w:rFonts w:ascii="仿宋_GB2312" w:eastAsia="仿宋_GB2312"/>
          <w:color w:val="auto"/>
          <w:sz w:val="24"/>
          <w:szCs w:val="24"/>
          <w:highlight w:val="none"/>
        </w:rPr>
        <w:t>对报价无效的认定，必须经磋商小组集体作出决定并出具报价无效的事实依据，由投标供应商法定代表人或其授权代表签字确认，拒绝签字的，不影响磋商小组作出的决定。</w:t>
      </w:r>
    </w:p>
    <w:p w14:paraId="07C75C67">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2.6.4.2废标</w:t>
      </w:r>
    </w:p>
    <w:p w14:paraId="66F606BA">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出现下列情形之一的，应予废标：</w:t>
      </w:r>
    </w:p>
    <w:p w14:paraId="23AF1DF3">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（1）符合条件的供应商或者对磋商文件作实质响应的供应商不足三家；</w:t>
      </w:r>
    </w:p>
    <w:p w14:paraId="47D4CD0E">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（2）出现影响采购公正的违法、违规行为；</w:t>
      </w:r>
    </w:p>
    <w:p w14:paraId="792F303A">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（3）供应商的报价均超过了预算控制价；</w:t>
      </w:r>
    </w:p>
    <w:p w14:paraId="3D08B8E1">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（4）因重大变故，采购任务取消；</w:t>
      </w:r>
    </w:p>
    <w:p w14:paraId="7D460038">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（5）法律、法规以及磋商文件规定其他情形。</w:t>
      </w:r>
    </w:p>
    <w:p w14:paraId="41E3B8FC">
      <w:pPr>
        <w:shd w:val="clear"/>
        <w:spacing w:line="360" w:lineRule="auto"/>
        <w:ind w:firstLine="480" w:firstLineChars="200"/>
        <w:rPr>
          <w:rFonts w:ascii="仿宋_GB2312" w:eastAsia="仿宋_GB2312"/>
          <w:color w:val="auto"/>
          <w:sz w:val="24"/>
          <w:szCs w:val="24"/>
          <w:highlight w:val="none"/>
        </w:rPr>
      </w:pPr>
      <w:r>
        <w:rPr>
          <w:rFonts w:ascii="仿宋_GB2312" w:eastAsia="仿宋_GB2312"/>
          <w:color w:val="auto"/>
          <w:sz w:val="24"/>
          <w:szCs w:val="24"/>
          <w:highlight w:val="none"/>
        </w:rPr>
        <w:t>废标必须经磋商小组集体作出决定，经磋商小组全体成员签字确认后生效。废标后，采购人或者采购代理机构应当将废标理由告知所有供应商。</w:t>
      </w:r>
    </w:p>
    <w:p w14:paraId="25690096">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2.6.5 特殊情况处置程序</w:t>
      </w:r>
    </w:p>
    <w:p w14:paraId="6CCEFA64">
      <w:pPr>
        <w:shd w:val="clear"/>
        <w:autoSpaceDE w:val="0"/>
        <w:autoSpaceDN w:val="0"/>
        <w:spacing w:line="360" w:lineRule="auto"/>
        <w:ind w:firstLine="47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2.6.5.1评审活动终止</w:t>
      </w:r>
    </w:p>
    <w:p w14:paraId="504135DE">
      <w:pPr>
        <w:shd w:val="clear"/>
        <w:autoSpaceDE w:val="0"/>
        <w:autoSpaceDN w:val="0"/>
        <w:spacing w:line="360" w:lineRule="auto"/>
        <w:ind w:firstLine="47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（1）磋商小组应当执行连续评审的原则，按照磋商文件规定的程序、内容、方法、标准完成全部评审工作。</w:t>
      </w:r>
      <w:r>
        <w:rPr>
          <w:rFonts w:ascii="仿宋_GB2312" w:hAnsi="仿宋" w:eastAsia="仿宋_GB2312"/>
          <w:color w:val="auto"/>
          <w:sz w:val="24"/>
          <w:szCs w:val="24"/>
          <w:highlight w:val="none"/>
        </w:rPr>
        <w:t>出现磋商小组成员临时缺席、回避等情形导致评审现场磋商小组成员数量不符合法定标准的，采购人或者采购代理机构要按照有关程序及时补抽，继续组织评审。如无法及时补齐，则要立即停止评审工作，封存磋商文件和所有响应文件，择期重新组建磋商小组进行评审，前期参加评审的磋商小组成员应回避。</w:t>
      </w:r>
    </w:p>
    <w:p w14:paraId="6BDC240C">
      <w:pPr>
        <w:shd w:val="clea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（2）发生下列情况之一的，磋商小组应终止</w:t>
      </w:r>
      <w:r>
        <w:rPr>
          <w:rFonts w:ascii="仿宋_GB2312" w:hAnsi="仿宋" w:eastAsia="仿宋_GB2312"/>
          <w:color w:val="auto"/>
          <w:sz w:val="24"/>
          <w:szCs w:val="24"/>
          <w:highlight w:val="none"/>
        </w:rPr>
        <w:t>评审</w:t>
      </w:r>
      <w:r>
        <w:rPr>
          <w:rFonts w:ascii="仿宋_GB2312" w:hAnsi="仿宋" w:eastAsia="仿宋_GB2312"/>
          <w:color w:val="auto"/>
          <w:sz w:val="24"/>
          <w:highlight w:val="none"/>
          <w:lang w:val="zh-CN"/>
        </w:rPr>
        <w:t>：</w:t>
      </w:r>
    </w:p>
    <w:p w14:paraId="7E73EE23">
      <w:pPr>
        <w:shd w:val="clea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①发生了不可抗力事件；</w:t>
      </w:r>
    </w:p>
    <w:p w14:paraId="6C97B2A8">
      <w:pPr>
        <w:shd w:val="clea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②发生磋商小组名单泄密、评审信息泄露；</w:t>
      </w:r>
    </w:p>
    <w:p w14:paraId="676DDB04">
      <w:pPr>
        <w:shd w:val="clea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③出现非法干预评审工作；</w:t>
      </w:r>
    </w:p>
    <w:p w14:paraId="4B6F7D81">
      <w:pPr>
        <w:shd w:val="clear"/>
        <w:autoSpaceDE w:val="0"/>
        <w:autoSpaceDN w:val="0"/>
        <w:spacing w:line="360" w:lineRule="auto"/>
        <w:ind w:firstLine="47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④发现磋商小组或者成员未按照磋商文件规定评审或者存在违反法律法规规定行为，且拒绝改正。</w:t>
      </w:r>
    </w:p>
    <w:p w14:paraId="06CEBA45">
      <w:pPr>
        <w:shd w:val="clear"/>
        <w:spacing w:line="360" w:lineRule="auto"/>
        <w:ind w:firstLine="470" w:firstLineChars="196"/>
        <w:rPr>
          <w:rFonts w:ascii="仿宋_GB2312" w:hAnsi="仿宋" w:eastAsia="仿宋_GB2312"/>
          <w:color w:val="auto"/>
          <w:sz w:val="24"/>
          <w:highlight w:val="none"/>
        </w:rPr>
      </w:pPr>
      <w:r>
        <w:rPr>
          <w:rFonts w:ascii="仿宋_GB2312" w:hAnsi="仿宋" w:eastAsia="仿宋_GB2312"/>
          <w:color w:val="auto"/>
          <w:sz w:val="24"/>
          <w:highlight w:val="none"/>
        </w:rPr>
        <w:t>出现上述情形的，采购监督管理部门有权予以废标或者建议采购人和采购代理机构封存磋商文件和所有响应文件，择期重新组建磋商小组进行评审。</w:t>
      </w:r>
    </w:p>
    <w:p w14:paraId="02338AE1">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szCs w:val="24"/>
          <w:highlight w:val="none"/>
          <w:lang w:val="zh-CN"/>
        </w:rPr>
        <w:t>2.6.5.2</w:t>
      </w:r>
      <w:r>
        <w:rPr>
          <w:rFonts w:ascii="仿宋_GB2312" w:hAnsi="仿宋" w:eastAsia="仿宋_GB2312"/>
          <w:color w:val="auto"/>
          <w:sz w:val="24"/>
          <w:highlight w:val="none"/>
          <w:lang w:val="zh-CN"/>
        </w:rPr>
        <w:t>磋商小组中途更换成员</w:t>
      </w:r>
    </w:p>
    <w:p w14:paraId="13DD934E">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（1）除非发生下列情况之一，磋商小组成员不得中途更换：</w:t>
      </w:r>
    </w:p>
    <w:p w14:paraId="52DEB36C">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①因不可抗拒的客观原因，不能到场或者需在评审过程中退出评审活动；</w:t>
      </w:r>
    </w:p>
    <w:p w14:paraId="61FC6CFB">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②根据法律法规规定，某个或者某几个磋商小组成员需要回避；</w:t>
      </w:r>
    </w:p>
    <w:p w14:paraId="1314F7B1">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（2）退出磋商小组的成员，其已完成的评审行为无效。由采购人向采购监督管理部门提出更换磋商小组成员意见并获准后，根据本磋商文件规定的磋商小组成员产生方式另行确定替代者进行评审。</w:t>
      </w:r>
    </w:p>
    <w:p w14:paraId="68369CE5">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szCs w:val="24"/>
          <w:highlight w:val="none"/>
          <w:lang w:val="zh-CN"/>
        </w:rPr>
        <w:t>2.6.5.3</w:t>
      </w:r>
      <w:r>
        <w:rPr>
          <w:rFonts w:ascii="仿宋_GB2312" w:hAnsi="仿宋" w:eastAsia="仿宋_GB2312"/>
          <w:color w:val="auto"/>
          <w:sz w:val="24"/>
          <w:highlight w:val="none"/>
          <w:lang w:val="zh-CN"/>
        </w:rPr>
        <w:t>记名投票</w:t>
      </w:r>
    </w:p>
    <w:p w14:paraId="2440695C">
      <w:pPr>
        <w:shd w:val="clea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在评审过程中，磋商小组发生分歧或者评审结论有异议需表决的，按照少数服从多数的原则，由磋商小组全体成员以记名投票方式表决。</w:t>
      </w:r>
    </w:p>
    <w:p w14:paraId="40429F24">
      <w:pPr>
        <w:shd w:val="clear"/>
        <w:autoSpaceDE w:val="0"/>
        <w:autoSpaceDN w:val="0"/>
        <w:spacing w:line="360" w:lineRule="auto"/>
        <w:ind w:firstLine="480" w:firstLineChars="200"/>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2.6.6违法违规情形</w:t>
      </w:r>
    </w:p>
    <w:p w14:paraId="6DD6C7F9">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2.6.6.1有下列情形之一的，属于供应商相互串通报价：</w:t>
      </w:r>
    </w:p>
    <w:p w14:paraId="76EDC1B8">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（1）供应商之间协商报价等响应文件的实质性内容；</w:t>
      </w:r>
    </w:p>
    <w:p w14:paraId="10C35290">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（2）供应商之间约定成交供应商；</w:t>
      </w:r>
    </w:p>
    <w:p w14:paraId="3CE2AF40">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（3）供应商之间约定部分供应商放弃报价或者成交；</w:t>
      </w:r>
    </w:p>
    <w:p w14:paraId="21586ADE">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（4）属于同一集团、协会、商会等组织成员的供应商按照该组织要求协同报价；</w:t>
      </w:r>
    </w:p>
    <w:p w14:paraId="318D3FBF">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（5）供应商之间为谋取成交或者排斥特定供应商而采取的其他联合行动。</w:t>
      </w:r>
    </w:p>
    <w:p w14:paraId="0A660F4C">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2.6.6.2有下列情形之一的，视为供应商相互串通报价：</w:t>
      </w:r>
    </w:p>
    <w:p w14:paraId="2F21A53D">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（1）不同供应商的响应文件由同一单位或者个人编制；</w:t>
      </w:r>
    </w:p>
    <w:p w14:paraId="78D06402">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（2）不同供应商委托同一单位或者个人办理报价事宜；</w:t>
      </w:r>
    </w:p>
    <w:p w14:paraId="0BC17E75">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（3）不同供应商的响应文件载明的项目管理成员为同一人；</w:t>
      </w:r>
    </w:p>
    <w:p w14:paraId="5502AC31">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（4）不同供应商的响应文件异常一致或者报价呈规律性差异；</w:t>
      </w:r>
    </w:p>
    <w:p w14:paraId="287A0209">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（5）不同供应商的响应文件相互混装；</w:t>
      </w:r>
    </w:p>
    <w:p w14:paraId="469A9424">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（6）不同供应商的磋商保证金从同一单位或者个人的账户转出。</w:t>
      </w:r>
    </w:p>
    <w:p w14:paraId="74EEE881">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2.6.6.3有下列情形之一的，属于采购人与供应商串通报价：</w:t>
      </w:r>
    </w:p>
    <w:p w14:paraId="2F6A2B00">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（1）采购人在唱价前开启响应文件并将有关信息泄露给其他供应商;</w:t>
      </w:r>
    </w:p>
    <w:p w14:paraId="147F6BFF">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（2）采购人直接或者间接向供应商泄露磋商小组成员等信息；</w:t>
      </w:r>
    </w:p>
    <w:p w14:paraId="516CBD4F">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（3）采购人明示或者暗示供应商压低或者抬高报价；</w:t>
      </w:r>
    </w:p>
    <w:p w14:paraId="3085D7C4">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（4）采购人授意供应商撤换、修改响应文件；</w:t>
      </w:r>
    </w:p>
    <w:p w14:paraId="1BBCFDB5">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（5）采购人明示或者暗示供应商为特定供应商成交提供方便；</w:t>
      </w:r>
    </w:p>
    <w:p w14:paraId="41DC9EFC">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（6）采购人与供应商为谋求特定供应商成交而采取的其他串通行为。</w:t>
      </w:r>
    </w:p>
    <w:p w14:paraId="20D22C2E">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2.6.6.4供应商有下列情形之一的，属于供应商弄虚作假的行为：</w:t>
      </w:r>
    </w:p>
    <w:p w14:paraId="0584AB06">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（1）使用伪造、变造的许可证件；</w:t>
      </w:r>
    </w:p>
    <w:p w14:paraId="3D8FF4ED">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（2）提供虚假的财务状况或者业绩；</w:t>
      </w:r>
    </w:p>
    <w:p w14:paraId="3FD6B025">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（3）提供虚假的项目负责人或者主要技术人员简历、劳动关系证明；</w:t>
      </w:r>
    </w:p>
    <w:p w14:paraId="7DF04C1B">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（4）提供虚假的信用状况；</w:t>
      </w:r>
    </w:p>
    <w:p w14:paraId="47035B7A">
      <w:pPr>
        <w:shd w:val="clear"/>
        <w:autoSpaceDE w:val="0"/>
        <w:autoSpaceDN w:val="0"/>
        <w:adjustRightIn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（5）其他弄虚作假的行为。</w:t>
      </w:r>
    </w:p>
    <w:p w14:paraId="281459E1">
      <w:pPr>
        <w:pStyle w:val="4"/>
        <w:shd w:val="clear"/>
        <w:spacing w:before="0" w:after="0" w:line="360" w:lineRule="auto"/>
        <w:jc w:val="both"/>
        <w:rPr>
          <w:rFonts w:ascii="楷体_GB2312" w:eastAsia="楷体_GB2312"/>
          <w:color w:val="auto"/>
          <w:sz w:val="28"/>
          <w:szCs w:val="28"/>
          <w:highlight w:val="none"/>
          <w:lang w:val="zh-CN"/>
        </w:rPr>
      </w:pPr>
      <w:bookmarkStart w:id="28" w:name="_Toc16378"/>
      <w:bookmarkStart w:id="29" w:name="_Toc29613"/>
      <w:bookmarkStart w:id="30" w:name="_Toc5211"/>
      <w:bookmarkStart w:id="31" w:name="_Toc533079904"/>
      <w:r>
        <w:rPr>
          <w:rFonts w:ascii="楷体_GB2312" w:eastAsia="楷体_GB2312"/>
          <w:color w:val="auto"/>
          <w:sz w:val="28"/>
          <w:szCs w:val="28"/>
          <w:highlight w:val="none"/>
          <w:lang w:val="zh-CN"/>
        </w:rPr>
        <w:t>2.7  纪律和监督</w:t>
      </w:r>
      <w:bookmarkEnd w:id="28"/>
      <w:bookmarkEnd w:id="29"/>
      <w:bookmarkEnd w:id="30"/>
      <w:bookmarkEnd w:id="31"/>
    </w:p>
    <w:p w14:paraId="221AE3E9">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2.7.1 对采购人的纪律要求</w:t>
      </w:r>
    </w:p>
    <w:p w14:paraId="5FA46AD9">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采购人不得泄漏采购活动中应当保密的情况和资料，不得与供应商串通损害国家利益、社会公共利益或者他人合法权益。</w:t>
      </w:r>
    </w:p>
    <w:p w14:paraId="29359E2A">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2.7.2 对供应商的纪律要求</w:t>
      </w:r>
    </w:p>
    <w:p w14:paraId="4B9D3606">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供应商不得互相串通或者与采购人串通投标，不得向采购人或者磋商小组成员行贿谋取成交；不得以他人名义投标或者以其他方式弄虚作假骗取成交；供应商不得以任何方式干扰、影响评审工作。</w:t>
      </w:r>
    </w:p>
    <w:p w14:paraId="22A74380">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2.7.3 对磋商小组成员的纪律要求</w:t>
      </w:r>
    </w:p>
    <w:p w14:paraId="15D48439">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磋商小组成员不得收受他人的财物或者其他好处，不得向他人透露对响应文件的评审和比较、成交候选人的推荐情况以及评审有关的其他情况。在</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活动中，磋商小组成员应当客观、公正地履行职责，遵守职业道德，不得擅离职守，影响</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程序正常进行，不得使用超出本竞争性磋商文件有关规定的评审因素和评审标准进行</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w:t>
      </w:r>
    </w:p>
    <w:p w14:paraId="7FFB53F7">
      <w:pPr>
        <w:shd w:val="clear"/>
        <w:autoSpaceDE w:val="0"/>
        <w:autoSpaceDN w:val="0"/>
        <w:spacing w:line="360" w:lineRule="auto"/>
        <w:rPr>
          <w:rFonts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2.7.4 对与</w:t>
      </w:r>
      <w:r>
        <w:rPr>
          <w:rFonts w:ascii="仿宋_GB2312" w:hAnsi="仿宋" w:eastAsia="仿宋_GB2312"/>
          <w:color w:val="auto"/>
          <w:sz w:val="24"/>
          <w:szCs w:val="24"/>
          <w:highlight w:val="none"/>
        </w:rPr>
        <w:t>评审</w:t>
      </w:r>
      <w:r>
        <w:rPr>
          <w:rFonts w:ascii="仿宋_GB2312" w:hAnsi="楷体" w:eastAsia="仿宋_GB2312"/>
          <w:color w:val="auto"/>
          <w:sz w:val="24"/>
          <w:szCs w:val="24"/>
          <w:highlight w:val="none"/>
          <w:lang w:val="zh-CN"/>
        </w:rPr>
        <w:t>活动有关的工作人员的纪律要求</w:t>
      </w:r>
    </w:p>
    <w:p w14:paraId="774DAF76">
      <w:pPr>
        <w:shd w:val="clear"/>
        <w:autoSpaceDE w:val="0"/>
        <w:autoSpaceDN w:val="0"/>
        <w:spacing w:line="360" w:lineRule="auto"/>
        <w:ind w:firstLine="480" w:firstLineChars="200"/>
        <w:rPr>
          <w:rFonts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与</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活动有关的工作人员不得收受他人的财物或者其他好处，不得向他人透露对响应文件的评审和比较、成交供应商的推荐情况以及</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有关的其他情况。在</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活动中，与</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活动有关的工作人员不得擅离职守，影响</w:t>
      </w:r>
      <w:r>
        <w:rPr>
          <w:rFonts w:ascii="仿宋_GB2312" w:hAnsi="仿宋" w:eastAsia="仿宋_GB2312"/>
          <w:color w:val="auto"/>
          <w:sz w:val="24"/>
          <w:szCs w:val="24"/>
          <w:highlight w:val="none"/>
        </w:rPr>
        <w:t>评审</w:t>
      </w:r>
      <w:r>
        <w:rPr>
          <w:rFonts w:ascii="仿宋_GB2312" w:hAnsi="仿宋" w:eastAsia="仿宋_GB2312"/>
          <w:color w:val="auto"/>
          <w:sz w:val="24"/>
          <w:szCs w:val="24"/>
          <w:highlight w:val="none"/>
          <w:lang w:val="zh-CN"/>
        </w:rPr>
        <w:t>程序正常进行。</w:t>
      </w:r>
    </w:p>
    <w:p w14:paraId="4AA41388">
      <w:pPr>
        <w:pStyle w:val="4"/>
        <w:keepNext w:val="0"/>
        <w:keepLines w:val="0"/>
        <w:shd w:val="clear"/>
        <w:spacing w:before="0" w:after="0" w:line="360" w:lineRule="auto"/>
        <w:jc w:val="both"/>
        <w:rPr>
          <w:rFonts w:ascii="楷体_GB2312" w:eastAsia="楷体_GB2312"/>
          <w:color w:val="auto"/>
          <w:sz w:val="28"/>
          <w:szCs w:val="28"/>
          <w:highlight w:val="none"/>
          <w:lang w:val="zh-CN"/>
        </w:rPr>
      </w:pPr>
      <w:bookmarkStart w:id="32" w:name="_Toc1294"/>
      <w:bookmarkStart w:id="33" w:name="_Toc25640"/>
      <w:bookmarkStart w:id="34" w:name="_Toc4030"/>
      <w:bookmarkStart w:id="35" w:name="_Toc531175708"/>
      <w:r>
        <w:rPr>
          <w:rFonts w:ascii="楷体_GB2312" w:eastAsia="楷体_GB2312"/>
          <w:color w:val="auto"/>
          <w:sz w:val="28"/>
          <w:szCs w:val="28"/>
          <w:highlight w:val="none"/>
          <w:lang w:val="zh-CN"/>
        </w:rPr>
        <w:t xml:space="preserve">2.8 </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质疑与投诉</w:t>
      </w:r>
      <w:bookmarkEnd w:id="32"/>
      <w:bookmarkEnd w:id="33"/>
      <w:bookmarkEnd w:id="34"/>
      <w:bookmarkEnd w:id="35"/>
    </w:p>
    <w:p w14:paraId="5FA29030">
      <w:pPr>
        <w:autoSpaceDE w:val="0"/>
        <w:autoSpaceDN w:val="0"/>
        <w:spacing w:line="360" w:lineRule="auto"/>
        <w:rPr>
          <w:rFonts w:hint="default"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2.8.1 质疑</w:t>
      </w:r>
    </w:p>
    <w:p w14:paraId="36170EBF">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按照有关规定，参加本次采购活动的</w:t>
      </w:r>
      <w:r>
        <w:rPr>
          <w:rFonts w:ascii="仿宋_GB2312" w:hAnsi="楷体" w:eastAsia="仿宋_GB2312"/>
          <w:color w:val="auto"/>
          <w:sz w:val="24"/>
          <w:szCs w:val="24"/>
          <w:highlight w:val="none"/>
          <w:lang w:val="zh-CN"/>
        </w:rPr>
        <w:t>供应商</w:t>
      </w:r>
      <w:r>
        <w:rPr>
          <w:rFonts w:ascii="仿宋_GB2312" w:hAnsi="仿宋" w:eastAsia="仿宋_GB2312"/>
          <w:color w:val="auto"/>
          <w:sz w:val="24"/>
          <w:szCs w:val="24"/>
          <w:highlight w:val="none"/>
          <w:lang w:val="zh-CN"/>
        </w:rPr>
        <w:t>认为磋商文件、采购过程和成交结果使自己的权益受到损害的，可以在知道或者应知道其权益受到损害之日起七个工作日内，以书面形式向采购人或者采购代理机构提出质疑。</w:t>
      </w:r>
    </w:p>
    <w:p w14:paraId="31889C7D">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2.8.1.1质疑书应包括以下主要内容：</w:t>
      </w:r>
    </w:p>
    <w:p w14:paraId="1A9794D0">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（1）质疑人的名称、地址、电话等；</w:t>
      </w:r>
    </w:p>
    <w:p w14:paraId="6DFC38E2">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（2）具体的质疑事项、证据以及法律、法规依据；</w:t>
      </w:r>
    </w:p>
    <w:p w14:paraId="09A838C6">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（3）提出质疑的日期。</w:t>
      </w:r>
    </w:p>
    <w:p w14:paraId="42D442B2">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2.8.1.2按照与质疑事项有关的当事人数量提供质疑书，并应加盖公章且由法定代表人签字或盖章。代理人办理质疑事项时，还应当提交授权委托书，授权委托书应当载明代理的具体权限和事项，否则采购人或者采购代理机构不予受理。</w:t>
      </w:r>
    </w:p>
    <w:p w14:paraId="090452E5">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2.8.1.3除书面形式外，其他任何方式的质疑，采购人或者采购代理机构均不予接受和回复。</w:t>
      </w:r>
    </w:p>
    <w:p w14:paraId="24010F78">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2.8.1.4采购人或者采购代理机构在收到质疑书后七个工作日内作出书面答复，并以书面形式通知质疑人和其他有关当事人，但答复不得涉及商业秘密。</w:t>
      </w:r>
    </w:p>
    <w:p w14:paraId="69AFF1D3">
      <w:pPr>
        <w:autoSpaceDE w:val="0"/>
        <w:autoSpaceDN w:val="0"/>
        <w:adjustRightInd w:val="0"/>
        <w:spacing w:line="360" w:lineRule="auto"/>
        <w:ind w:firstLine="480" w:firstLineChars="200"/>
        <w:rPr>
          <w:rFonts w:hint="default" w:ascii="仿宋_GB2312" w:hAnsi="仿宋" w:eastAsia="仿宋_GB2312"/>
          <w:color w:val="auto"/>
          <w:sz w:val="24"/>
          <w:szCs w:val="24"/>
          <w:highlight w:val="none"/>
          <w:lang w:val="zh-CN"/>
        </w:rPr>
      </w:pPr>
      <w:r>
        <w:rPr>
          <w:rFonts w:ascii="仿宋_GB2312" w:hAnsi="仿宋" w:eastAsia="仿宋_GB2312"/>
          <w:color w:val="auto"/>
          <w:sz w:val="24"/>
          <w:szCs w:val="24"/>
          <w:highlight w:val="none"/>
          <w:lang w:val="zh-CN"/>
        </w:rPr>
        <w:t>2.8.1.5质疑人对采购人、采购代理机构的答复不满意或者采购人、采购代理机构未在规定的时间内作出答复的，可以在答复期满后十五个工作日内向</w:t>
      </w:r>
      <w:r>
        <w:rPr>
          <w:rFonts w:hint="eastAsia" w:ascii="仿宋_GB2312" w:hAnsi="仿宋" w:eastAsia="仿宋_GB2312"/>
          <w:color w:val="auto"/>
          <w:sz w:val="24"/>
          <w:szCs w:val="24"/>
          <w:highlight w:val="none"/>
          <w:lang w:val="en-US" w:eastAsia="zh-CN"/>
        </w:rPr>
        <w:t>相关</w:t>
      </w:r>
      <w:r>
        <w:rPr>
          <w:rFonts w:ascii="仿宋_GB2312" w:hAnsi="仿宋" w:eastAsia="仿宋_GB2312"/>
          <w:color w:val="auto"/>
          <w:sz w:val="24"/>
          <w:szCs w:val="24"/>
          <w:highlight w:val="none"/>
          <w:lang w:val="zh-CN"/>
        </w:rPr>
        <w:t>部门投诉。</w:t>
      </w:r>
    </w:p>
    <w:p w14:paraId="39B49CE5">
      <w:pPr>
        <w:autoSpaceDE w:val="0"/>
        <w:autoSpaceDN w:val="0"/>
        <w:spacing w:line="360" w:lineRule="auto"/>
        <w:rPr>
          <w:rFonts w:hint="default" w:ascii="仿宋_GB2312" w:hAnsi="楷体" w:eastAsia="仿宋_GB2312"/>
          <w:color w:val="auto"/>
          <w:sz w:val="24"/>
          <w:szCs w:val="24"/>
          <w:highlight w:val="none"/>
          <w:lang w:val="zh-CN"/>
        </w:rPr>
      </w:pPr>
      <w:r>
        <w:rPr>
          <w:rFonts w:ascii="仿宋_GB2312" w:hAnsi="楷体" w:eastAsia="仿宋_GB2312"/>
          <w:color w:val="auto"/>
          <w:sz w:val="24"/>
          <w:szCs w:val="24"/>
          <w:highlight w:val="none"/>
          <w:lang w:val="zh-CN"/>
        </w:rPr>
        <w:t>2.8.2 投诉</w:t>
      </w:r>
    </w:p>
    <w:p w14:paraId="0AC3DC3E">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按照相关的法律法规规定，质疑人对采购人、采购代理机构的答复不满意或者采购人、采购代理机构未在规定的时间内</w:t>
      </w:r>
      <w:r>
        <w:rPr>
          <w:rFonts w:ascii="仿宋_GB2312" w:eastAsia="仿宋_GB2312"/>
          <w:color w:val="auto"/>
          <w:sz w:val="24"/>
          <w:szCs w:val="24"/>
          <w:highlight w:val="none"/>
        </w:rPr>
        <w:t>作出</w:t>
      </w:r>
      <w:r>
        <w:rPr>
          <w:rFonts w:ascii="仿宋_GB2312" w:hAnsi="仿宋" w:eastAsia="仿宋_GB2312"/>
          <w:color w:val="auto"/>
          <w:sz w:val="24"/>
          <w:highlight w:val="none"/>
          <w:lang w:val="zh-CN"/>
        </w:rPr>
        <w:t>答复的，可以在答复期满后十五个工作日内向</w:t>
      </w:r>
      <w:r>
        <w:rPr>
          <w:rFonts w:hint="eastAsia" w:ascii="仿宋_GB2312" w:hAnsi="仿宋" w:eastAsia="仿宋_GB2312"/>
          <w:color w:val="auto"/>
          <w:sz w:val="24"/>
          <w:highlight w:val="none"/>
          <w:lang w:val="en-US" w:eastAsia="zh-CN"/>
        </w:rPr>
        <w:t>相关</w:t>
      </w:r>
      <w:r>
        <w:rPr>
          <w:rFonts w:ascii="仿宋_GB2312" w:hAnsi="仿宋" w:eastAsia="仿宋_GB2312"/>
          <w:color w:val="auto"/>
          <w:sz w:val="24"/>
          <w:highlight w:val="none"/>
          <w:lang w:val="zh-CN"/>
        </w:rPr>
        <w:t>部门投诉。</w:t>
      </w:r>
    </w:p>
    <w:p w14:paraId="60469C38">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2.8.2.1投诉人提起投诉应符合下列条件：</w:t>
      </w:r>
    </w:p>
    <w:p w14:paraId="0F2527EF">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（1）投诉人是参与所投诉采购活动的供应商；</w:t>
      </w:r>
    </w:p>
    <w:p w14:paraId="535819A0">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（2）提起投诉前已依法进行质疑；</w:t>
      </w:r>
    </w:p>
    <w:p w14:paraId="78F9E2D5">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（3）投诉书内容符合规定；</w:t>
      </w:r>
    </w:p>
    <w:p w14:paraId="0B078360">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（4）在投诉有效期限内提起投诉；</w:t>
      </w:r>
    </w:p>
    <w:p w14:paraId="29324615">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）同一投诉事项未经投诉处理；</w:t>
      </w:r>
    </w:p>
    <w:p w14:paraId="50F25519">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lang w:val="zh-CN"/>
        </w:rPr>
        <w:t>）法律法规规定的其他条件。</w:t>
      </w:r>
    </w:p>
    <w:p w14:paraId="02C4A458">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2.8.2.2投诉人投诉时，应当提交投诉书，并按照被投诉采购人、采购代理机构和与投诉事项有关的供应商数量提供投诉书。</w:t>
      </w:r>
    </w:p>
    <w:p w14:paraId="5070D9FF">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2.8.2.3投诉书应当包括以下主要内容：</w:t>
      </w:r>
    </w:p>
    <w:p w14:paraId="267C77DB">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（1）投诉人和被投诉人的名称、地址、电话等；</w:t>
      </w:r>
    </w:p>
    <w:p w14:paraId="3E54E15E">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（2）具体的投诉事宜以及事实依据；</w:t>
      </w:r>
    </w:p>
    <w:p w14:paraId="0A141E85">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（3）质疑书和质疑答复情况以及相关证明材料；</w:t>
      </w:r>
    </w:p>
    <w:p w14:paraId="2A1CE21C">
      <w:pPr>
        <w:autoSpaceDE w:val="0"/>
        <w:autoSpaceDN w:val="0"/>
        <w:spacing w:line="360" w:lineRule="auto"/>
        <w:ind w:firstLine="480" w:firstLineChars="20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（4）提起投诉的日期。</w:t>
      </w:r>
    </w:p>
    <w:p w14:paraId="000B6737">
      <w:pPr>
        <w:autoSpaceDE w:val="0"/>
        <w:autoSpaceDN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2.8.2.4投诉书应当加盖公章并由法定代表人签字或盖章。投诉人可以委托代理人办理投诉事务。代理人办理投诉事务时，应当提交投诉人的授权委托书，授权委托书应当载明委托代理的具体权限和事项。</w:t>
      </w:r>
    </w:p>
    <w:p w14:paraId="1BE57DBA">
      <w:pPr>
        <w:ind w:firstLine="480" w:firstLineChars="200"/>
        <w:jc w:val="left"/>
        <w:rPr>
          <w:rFonts w:hint="default"/>
          <w:color w:val="auto"/>
          <w:highlight w:val="none"/>
          <w:lang w:val="zh-CN"/>
        </w:rPr>
      </w:pPr>
      <w:r>
        <w:rPr>
          <w:rFonts w:ascii="仿宋_GB2312" w:hAnsi="仿宋" w:eastAsia="仿宋_GB2312"/>
          <w:color w:val="auto"/>
          <w:sz w:val="24"/>
          <w:highlight w:val="none"/>
          <w:lang w:val="zh-CN"/>
        </w:rPr>
        <w:t>2.8.2.5投诉人不符合上述规定提起的投诉，不予受理</w:t>
      </w:r>
    </w:p>
    <w:p w14:paraId="62F3DB76">
      <w:pPr>
        <w:pStyle w:val="3"/>
        <w:keepNext w:val="0"/>
        <w:keepLines w:val="0"/>
        <w:shd w:val="clear"/>
        <w:ind w:firstLine="600" w:firstLineChars="200"/>
        <w:jc w:val="center"/>
        <w:rPr>
          <w:rFonts w:hint="default"/>
          <w:color w:val="auto"/>
          <w:highlight w:val="none"/>
          <w:lang w:val="zh-CN"/>
        </w:rPr>
      </w:pPr>
      <w:r>
        <w:rPr>
          <w:rFonts w:ascii="仿宋_GB2312" w:hAnsi="仿宋" w:eastAsia="仿宋_GB2312"/>
          <w:color w:val="auto"/>
          <w:highlight w:val="none"/>
          <w:lang w:val="zh-CN"/>
        </w:rPr>
        <w:br w:type="page"/>
      </w:r>
      <w:bookmarkStart w:id="36" w:name="_Toc14892"/>
      <w:bookmarkStart w:id="37" w:name="_Toc21957"/>
      <w:r>
        <w:rPr>
          <w:color w:val="auto"/>
          <w:highlight w:val="none"/>
          <w:lang w:val="zh-CN"/>
        </w:rPr>
        <w:t>第三章  评审办法（综合评分法）</w:t>
      </w:r>
      <w:bookmarkEnd w:id="36"/>
      <w:bookmarkEnd w:id="37"/>
    </w:p>
    <w:p w14:paraId="14264849">
      <w:pPr>
        <w:pStyle w:val="4"/>
        <w:shd w:val="clear"/>
        <w:spacing w:before="0" w:after="0" w:line="360" w:lineRule="auto"/>
        <w:jc w:val="both"/>
        <w:rPr>
          <w:rFonts w:ascii="楷体_GB2312" w:eastAsia="楷体_GB2312"/>
          <w:color w:val="auto"/>
          <w:sz w:val="28"/>
          <w:szCs w:val="28"/>
          <w:highlight w:val="none"/>
          <w:lang w:val="zh-CN"/>
        </w:rPr>
      </w:pPr>
      <w:bookmarkStart w:id="38" w:name="_Toc492131279"/>
      <w:bookmarkStart w:id="39" w:name="_Toc4358"/>
      <w:bookmarkStart w:id="40" w:name="_Toc24324"/>
      <w:bookmarkStart w:id="41" w:name="_Toc409627362"/>
      <w:bookmarkStart w:id="42" w:name="_Toc16628"/>
    </w:p>
    <w:p w14:paraId="7BD19B88">
      <w:pPr>
        <w:pStyle w:val="4"/>
        <w:shd w:val="clear"/>
        <w:spacing w:before="0" w:after="0" w:line="360" w:lineRule="auto"/>
        <w:jc w:val="both"/>
        <w:rPr>
          <w:rFonts w:ascii="楷体_GB2312" w:eastAsia="楷体_GB2312"/>
          <w:color w:val="auto"/>
          <w:sz w:val="28"/>
          <w:szCs w:val="28"/>
          <w:highlight w:val="none"/>
          <w:lang w:val="zh-CN"/>
        </w:rPr>
      </w:pPr>
      <w:r>
        <w:rPr>
          <w:rFonts w:ascii="楷体_GB2312" w:eastAsia="楷体_GB2312"/>
          <w:color w:val="auto"/>
          <w:sz w:val="28"/>
          <w:szCs w:val="28"/>
          <w:highlight w:val="none"/>
          <w:lang w:val="zh-CN"/>
        </w:rPr>
        <w:t>3.1</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 xml:space="preserve"> 相关要求</w:t>
      </w:r>
      <w:bookmarkEnd w:id="38"/>
      <w:bookmarkEnd w:id="39"/>
      <w:bookmarkEnd w:id="40"/>
      <w:bookmarkEnd w:id="41"/>
      <w:bookmarkEnd w:id="42"/>
    </w:p>
    <w:p w14:paraId="49B2E025">
      <w:pPr>
        <w:shd w:val="clear"/>
        <w:autoSpaceDE w:val="0"/>
        <w:autoSpaceDN w:val="0"/>
        <w:spacing w:line="360" w:lineRule="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3.1.1 “同类项目”是指供应商已经完成的与本次采购要求相同或者类同的服务，并且签订合同一方必须是供应商。</w:t>
      </w:r>
    </w:p>
    <w:p w14:paraId="248CDD7D">
      <w:pPr>
        <w:shd w:val="clear"/>
        <w:autoSpaceDE w:val="0"/>
        <w:autoSpaceDN w:val="0"/>
        <w:spacing w:line="360" w:lineRule="auto"/>
        <w:outlineLvl w:val="1"/>
        <w:rPr>
          <w:rFonts w:hint="default" w:ascii="楷体_GB2312" w:hAnsi="楷体" w:eastAsia="楷体_GB2312"/>
          <w:color w:val="auto"/>
          <w:sz w:val="28"/>
          <w:szCs w:val="28"/>
          <w:highlight w:val="none"/>
          <w:lang w:val="zh-CN"/>
        </w:rPr>
      </w:pPr>
      <w:bookmarkStart w:id="43" w:name="_Toc415438546"/>
      <w:bookmarkStart w:id="44" w:name="_Toc466915253"/>
      <w:bookmarkStart w:id="45" w:name="_Toc25620"/>
      <w:bookmarkStart w:id="46" w:name="_Toc32514"/>
      <w:bookmarkStart w:id="47" w:name="_Toc492131280"/>
      <w:bookmarkStart w:id="48" w:name="_Toc11522"/>
      <w:r>
        <w:rPr>
          <w:rFonts w:ascii="楷体_GB2312" w:hAnsi="楷体" w:eastAsia="楷体_GB2312"/>
          <w:color w:val="auto"/>
          <w:sz w:val="28"/>
          <w:szCs w:val="28"/>
          <w:highlight w:val="none"/>
          <w:lang w:val="zh-CN"/>
        </w:rPr>
        <w:t>3.</w:t>
      </w:r>
      <w:r>
        <w:rPr>
          <w:rFonts w:ascii="楷体_GB2312" w:hAnsi="楷体" w:eastAsia="楷体_GB2312"/>
          <w:color w:val="auto"/>
          <w:sz w:val="28"/>
          <w:szCs w:val="28"/>
          <w:highlight w:val="none"/>
        </w:rPr>
        <w:t>2</w:t>
      </w:r>
      <w:r>
        <w:rPr>
          <w:rFonts w:ascii="楷体_GB2312" w:hAnsi="楷体" w:eastAsia="楷体_GB2312"/>
          <w:color w:val="auto"/>
          <w:sz w:val="28"/>
          <w:szCs w:val="28"/>
          <w:highlight w:val="none"/>
          <w:lang w:val="zh-CN"/>
        </w:rPr>
        <w:t xml:space="preserve"> </w:t>
      </w:r>
      <w:r>
        <w:rPr>
          <w:rFonts w:hint="eastAsia" w:ascii="楷体_GB2312" w:hAnsi="楷体" w:eastAsia="楷体_GB2312"/>
          <w:color w:val="auto"/>
          <w:sz w:val="28"/>
          <w:szCs w:val="28"/>
          <w:highlight w:val="none"/>
          <w:lang w:val="en-US" w:eastAsia="zh-CN"/>
        </w:rPr>
        <w:t xml:space="preserve"> </w:t>
      </w:r>
      <w:r>
        <w:rPr>
          <w:rFonts w:ascii="楷体_GB2312" w:hAnsi="楷体" w:eastAsia="楷体_GB2312"/>
          <w:color w:val="auto"/>
          <w:sz w:val="28"/>
          <w:szCs w:val="28"/>
          <w:highlight w:val="none"/>
          <w:lang w:val="zh-CN"/>
        </w:rPr>
        <w:t>评审过程</w:t>
      </w:r>
      <w:bookmarkEnd w:id="43"/>
      <w:bookmarkEnd w:id="44"/>
      <w:bookmarkEnd w:id="45"/>
      <w:bookmarkEnd w:id="46"/>
      <w:bookmarkEnd w:id="47"/>
      <w:bookmarkEnd w:id="48"/>
    </w:p>
    <w:p w14:paraId="24090FB5">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.1 第一阶段：资格性审查</w:t>
      </w:r>
    </w:p>
    <w:p w14:paraId="5D5D6EF3">
      <w:pPr>
        <w:shd w:val="clear"/>
        <w:spacing w:line="360" w:lineRule="auto"/>
        <w:ind w:firstLine="480" w:firstLineChars="200"/>
        <w:rPr>
          <w:rFonts w:hint="eastAsia" w:ascii="仿宋_GB2312" w:eastAsia="仿宋_GB2312" w:cs="仿宋_GB2312"/>
          <w:snapToGrid w:val="0"/>
          <w:color w:val="auto"/>
          <w:kern w:val="0"/>
          <w:sz w:val="24"/>
          <w:szCs w:val="24"/>
          <w:highlight w:val="none"/>
          <w:lang w:val="zh-CN"/>
        </w:rPr>
      </w:pPr>
      <w:r>
        <w:rPr>
          <w:rFonts w:hint="eastAsia" w:ascii="仿宋_GB2312" w:eastAsia="仿宋_GB2312" w:cs="仿宋_GB2312"/>
          <w:snapToGrid w:val="0"/>
          <w:color w:val="auto"/>
          <w:kern w:val="0"/>
          <w:sz w:val="24"/>
          <w:szCs w:val="24"/>
          <w:highlight w:val="none"/>
          <w:lang w:val="zh-CN"/>
        </w:rPr>
        <w:t>磋商小组依据法律法规和磋商文件的规定，对所有供应商的商务文件中的资格证明等进行审查，并确定供应商是否具备报价资格，填写资格审查表并签字确认。</w:t>
      </w:r>
    </w:p>
    <w:p w14:paraId="63285F07">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.2第二阶段：符合性审查</w:t>
      </w:r>
    </w:p>
    <w:p w14:paraId="6A522073">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磋商小组依据竞争性磋商文件的规定，对供应商的报价文件的有效性、完整性、对竞争性磋商文件的响应程度进行审查，以确定是否对竞争性磋商文件的实质性要求作出响应。</w:t>
      </w:r>
    </w:p>
    <w:p w14:paraId="12A94B6F">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在资格性和符合性审查同时，对属于不合格或者投标无效的供应商，磋商小组必须提出不合格或者报价无效的事实依据，并出具不合格或者报价无效说明，供应商签字确认。供应商拒绝签字确认的不影响磋商小组作出的不合格或无效报价裁定。</w:t>
      </w:r>
    </w:p>
    <w:p w14:paraId="798DC080">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.3 第三阶段：技术和商务评审</w:t>
      </w:r>
    </w:p>
    <w:p w14:paraId="4336244F">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 xml:space="preserve"> 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.3.1按照竞争性磋商文件要求，审查供应商相关服务，记录实质性响应、技术偏离等事项，进行技术部分评审。</w:t>
      </w:r>
    </w:p>
    <w:p w14:paraId="5B604517">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 xml:space="preserve"> 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.3.2按照竞争性磋商文件要求，审查供应商报价、业绩等，记录相关事项，进行商务部分评审。</w:t>
      </w:r>
    </w:p>
    <w:p w14:paraId="25D7FE4D">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 xml:space="preserve"> 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.3.3技术文件由磋商小组成员各自独立打分，按照本竞争性磋商文件规定的评标办法进行逐项打分，对客观评分项的评分应当一致，对需要借助专业知识评判的主观评分项应当严格按照评分标准公正评分。</w:t>
      </w:r>
    </w:p>
    <w:p w14:paraId="390FC322">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商务文件得分由磋商小组审核认定后，交各供应商签字确认，供应商拒绝签字确认的不影响磋商小组作出的不合格或无效投标裁定。</w:t>
      </w:r>
    </w:p>
    <w:p w14:paraId="573E02A7">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磋商小组针对技术部分进行评审，对属于不合格或者报价无效的供应商，磋商小组必须提出不合格或者报价无效的事实依据，并出具不合格或者报价无效说明，供应商签字确认，供应商拒绝签字确认的，不影响磋商小组作出的不合格或报价无效的裁定。</w:t>
      </w:r>
    </w:p>
    <w:p w14:paraId="463F8F11">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 xml:space="preserve"> 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3.4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C97B67">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DDA0AE3">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磋商小组判断响应文件的响应性仅基于响应文件本身而不靠外部因素。未响应实质性条款的，磋商小组有权确定其报价无效，供应商不能通过修正、撤销或者澄清不符之处而使其报价成为实质性响应的报价。</w:t>
      </w:r>
    </w:p>
    <w:p w14:paraId="357F0130">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.4磋商</w:t>
      </w:r>
    </w:p>
    <w:p w14:paraId="796EC697">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4.1磋商小组所有成员集中与实质性响应竞争性磋商文件的单一供应商分别进行磋商，并给予所有参加磋商的供应商平等的机会。磋商小组通过随机方式确定参加磋商供应商的顺序。在磋商中，磋商的任何一方不得透露与磋商有关的其他供应商的技术资料、价格和其他信息。</w:t>
      </w:r>
    </w:p>
    <w:p w14:paraId="62F01EBD">
      <w:pPr>
        <w:shd w:val="clear"/>
        <w:spacing w:line="360" w:lineRule="auto"/>
        <w:ind w:firstLine="480"/>
        <w:rPr>
          <w:rFonts w:hint="default" w:ascii="仿宋_GB2312" w:eastAsia="仿宋_GB2312" w:cs="仿宋_GB2312"/>
          <w:snapToGrid w:val="0"/>
          <w:color w:val="auto"/>
          <w:kern w:val="0"/>
          <w:sz w:val="24"/>
          <w:szCs w:val="24"/>
          <w:highlight w:val="none"/>
        </w:rPr>
      </w:pPr>
      <w:r>
        <w:rPr>
          <w:rFonts w:ascii="仿宋_GB2312" w:eastAsia="仿宋_GB2312" w:cs="仿宋_GB2312"/>
          <w:snapToGrid w:val="0"/>
          <w:color w:val="auto"/>
          <w:kern w:val="0"/>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150B792">
      <w:pPr>
        <w:shd w:val="clear"/>
        <w:spacing w:line="360" w:lineRule="auto"/>
        <w:ind w:firstLine="480"/>
        <w:rPr>
          <w:rFonts w:hint="default" w:ascii="仿宋_GB2312" w:eastAsia="仿宋_GB2312" w:cs="仿宋_GB2312"/>
          <w:snapToGrid w:val="0"/>
          <w:color w:val="auto"/>
          <w:kern w:val="0"/>
          <w:sz w:val="24"/>
          <w:szCs w:val="24"/>
          <w:highlight w:val="none"/>
        </w:rPr>
      </w:pPr>
      <w:r>
        <w:rPr>
          <w:rFonts w:ascii="仿宋_GB2312" w:eastAsia="仿宋_GB2312" w:cs="仿宋_GB2312"/>
          <w:snapToGrid w:val="0"/>
          <w:color w:val="auto"/>
          <w:kern w:val="0"/>
          <w:sz w:val="24"/>
          <w:szCs w:val="24"/>
          <w:highlight w:val="none"/>
        </w:rPr>
        <w:t>对磋商文件作出的实质性变动是磋商文件的有效组成部分，磋商小组应当及时以书面形式同时通知所有参加磋商的供应商。</w:t>
      </w:r>
    </w:p>
    <w:p w14:paraId="761187B5">
      <w:pPr>
        <w:shd w:val="clear"/>
        <w:spacing w:line="360" w:lineRule="auto"/>
        <w:ind w:firstLine="480"/>
        <w:rPr>
          <w:rFonts w:hint="default" w:ascii="仿宋_GB2312" w:eastAsia="仿宋_GB2312" w:cs="仿宋_GB2312"/>
          <w:snapToGrid w:val="0"/>
          <w:color w:val="auto"/>
          <w:kern w:val="0"/>
          <w:sz w:val="24"/>
          <w:szCs w:val="24"/>
          <w:highlight w:val="none"/>
        </w:rPr>
      </w:pPr>
      <w:r>
        <w:rPr>
          <w:rFonts w:ascii="仿宋_GB2312" w:eastAsia="仿宋_GB2312" w:cs="仿宋_GB2312"/>
          <w:snapToGrid w:val="0"/>
          <w:color w:val="auto"/>
          <w:kern w:val="0"/>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284C59E">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.4.2竞争性磋商文件能够详细列明采购标的的技术、服务要求的，磋商结束后，磋商小组应当要求所有实质性响应的供应商在规定时间内提交最终报价。</w:t>
      </w:r>
    </w:p>
    <w:p w14:paraId="4C1CA94A">
      <w:pPr>
        <w:shd w:val="clear"/>
        <w:spacing w:line="360" w:lineRule="auto"/>
        <w:ind w:firstLine="480"/>
        <w:rPr>
          <w:rFonts w:hint="default" w:ascii="仿宋_GB2312" w:eastAsia="仿宋_GB2312" w:cs="仿宋_GB2312"/>
          <w:snapToGrid w:val="0"/>
          <w:color w:val="auto"/>
          <w:kern w:val="0"/>
          <w:sz w:val="24"/>
          <w:szCs w:val="24"/>
          <w:highlight w:val="none"/>
        </w:rPr>
      </w:pPr>
      <w:r>
        <w:rPr>
          <w:rFonts w:ascii="仿宋_GB2312" w:eastAsia="仿宋_GB2312" w:cs="仿宋_GB2312"/>
          <w:snapToGrid w:val="0"/>
          <w:color w:val="auto"/>
          <w:kern w:val="0"/>
          <w:sz w:val="24"/>
          <w:szCs w:val="24"/>
          <w:highlight w:val="none"/>
          <w:lang w:val="zh-CN"/>
        </w:rPr>
        <w:t>磋商文件不能详细列明采购标的的技术、服务要求，需经磋商由供应商提供最终设计方案或解决方案的，磋商结束后，磋商小组应当按照少数服从多数的原则投票推荐</w:t>
      </w:r>
      <w:r>
        <w:rPr>
          <w:rFonts w:ascii="仿宋_GB2312" w:eastAsia="仿宋_GB2312" w:cs="仿宋_GB2312"/>
          <w:snapToGrid w:val="0"/>
          <w:color w:val="auto"/>
          <w:kern w:val="0"/>
          <w:sz w:val="24"/>
          <w:szCs w:val="24"/>
          <w:highlight w:val="none"/>
        </w:rPr>
        <w:t>3家以上供应商的设计方案或者解决方案，并要求其在规定时间内提交最后报价。</w:t>
      </w:r>
    </w:p>
    <w:p w14:paraId="7800633A">
      <w:pPr>
        <w:shd w:val="clear"/>
        <w:spacing w:line="360" w:lineRule="auto"/>
        <w:ind w:firstLine="480"/>
        <w:rPr>
          <w:rFonts w:hint="default" w:ascii="仿宋_GB2312" w:eastAsia="仿宋_GB2312" w:cs="仿宋_GB2312"/>
          <w:snapToGrid w:val="0"/>
          <w:color w:val="auto"/>
          <w:kern w:val="0"/>
          <w:sz w:val="24"/>
          <w:szCs w:val="24"/>
          <w:highlight w:val="none"/>
        </w:rPr>
      </w:pPr>
      <w:r>
        <w:rPr>
          <w:rFonts w:ascii="仿宋_GB2312" w:eastAsia="仿宋_GB2312" w:cs="仿宋_GB2312"/>
          <w:snapToGrid w:val="0"/>
          <w:color w:val="auto"/>
          <w:kern w:val="0"/>
          <w:sz w:val="24"/>
          <w:szCs w:val="24"/>
          <w:highlight w:val="none"/>
        </w:rPr>
        <w:t>最终报价是供应商响应文件的有效组成部分。</w:t>
      </w:r>
    </w:p>
    <w:p w14:paraId="290CDFD0">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b/>
          <w:bCs/>
          <w:snapToGrid w:val="0"/>
          <w:color w:val="auto"/>
          <w:kern w:val="0"/>
          <w:sz w:val="24"/>
          <w:szCs w:val="24"/>
          <w:highlight w:val="none"/>
          <w:lang w:val="zh-CN"/>
        </w:rPr>
        <w:t>本次磋商实行两轮报价法，第二轮报价为最终报价</w:t>
      </w:r>
      <w:r>
        <w:rPr>
          <w:rFonts w:ascii="仿宋_GB2312" w:eastAsia="仿宋_GB2312" w:cs="仿宋_GB2312"/>
          <w:snapToGrid w:val="0"/>
          <w:color w:val="auto"/>
          <w:kern w:val="0"/>
          <w:sz w:val="24"/>
          <w:szCs w:val="24"/>
          <w:highlight w:val="none"/>
          <w:lang w:val="zh-CN"/>
        </w:rPr>
        <w:t>。供应商的公开唱价为第一轮报价（即首轮报价）。磋商文件能够详细列明采购标的的技术、服务要求的，参加</w:t>
      </w:r>
      <w:r>
        <w:rPr>
          <w:rFonts w:hint="eastAsia" w:ascii="仿宋_GB2312" w:eastAsia="仿宋_GB2312" w:cs="仿宋_GB2312"/>
          <w:snapToGrid w:val="0"/>
          <w:color w:val="auto"/>
          <w:kern w:val="0"/>
          <w:sz w:val="24"/>
          <w:szCs w:val="24"/>
          <w:highlight w:val="none"/>
          <w:lang w:val="zh-CN"/>
        </w:rPr>
        <w:t>磋商</w:t>
      </w:r>
      <w:r>
        <w:rPr>
          <w:rFonts w:ascii="仿宋_GB2312" w:eastAsia="仿宋_GB2312" w:cs="仿宋_GB2312"/>
          <w:snapToGrid w:val="0"/>
          <w:color w:val="auto"/>
          <w:kern w:val="0"/>
          <w:sz w:val="24"/>
          <w:szCs w:val="24"/>
          <w:highlight w:val="none"/>
          <w:lang w:val="zh-CN"/>
        </w:rPr>
        <w:t>的供应商后一轮报价不得高于其前一轮报价，否则磋商小组有权据此确定其为无效报价。</w:t>
      </w:r>
    </w:p>
    <w:p w14:paraId="79593847">
      <w:pPr>
        <w:shd w:val="clear"/>
        <w:spacing w:line="360" w:lineRule="auto"/>
        <w:ind w:firstLine="480"/>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经磋商确定最终采购需求和提交最终报价的供应商后，由磋商小组采用综合评分法对提交最终报价的供应商的响应文件和最终报价进行综合评分。</w:t>
      </w:r>
    </w:p>
    <w:p w14:paraId="0D8CDDA1">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.5综合评分</w:t>
      </w:r>
    </w:p>
    <w:p w14:paraId="4749EF03">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.5.1经磋商确定最终采购需求和提交最后报价的供应商后，由磋商小组采用综合评分法对提交最后报价的供应商的响应文件和最后报价进行综合评分。</w:t>
      </w:r>
    </w:p>
    <w:p w14:paraId="4908AB81">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综合评分法，是指响应文件满足磋商文件全部实质性要求且按评审因素的量化指标评审得分最高的供应商为成交候选供应商的评审方法。</w:t>
      </w:r>
    </w:p>
    <w:p w14:paraId="78BB212B">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综合评分的主要因素是：价格、技术、业绩、获奖情况对磋商文件的响应程度，以及相应的比重或者权值等。上述因素应当在磋商文件中事先规定。</w:t>
      </w:r>
    </w:p>
    <w:p w14:paraId="1B46D77F">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技术文件由磋商小组成员各自独立打分，按照本磋商文件规定的评审办法进行逐项打分，对客观评分项的评分应当一致，对需要借助专业知识评判的主观评分项应当严格按照评分标准公正评分。</w:t>
      </w:r>
    </w:p>
    <w:p w14:paraId="366D0FFF">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商务文件得分由磋商小组审核认定后，交各供应商签字确认，供应商拒绝签字确认的不影响磋商小组作出的不合格或无效投标裁定。</w:t>
      </w:r>
    </w:p>
    <w:p w14:paraId="183B5DC6">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rPr>
        <w:t xml:space="preserve">   </w:t>
      </w:r>
      <w:r>
        <w:rPr>
          <w:rFonts w:ascii="仿宋_GB2312" w:eastAsia="仿宋_GB2312" w:cs="仿宋_GB2312"/>
          <w:snapToGrid w:val="0"/>
          <w:color w:val="auto"/>
          <w:kern w:val="0"/>
          <w:sz w:val="24"/>
          <w:szCs w:val="24"/>
          <w:highlight w:val="none"/>
          <w:lang w:val="zh-CN"/>
        </w:rPr>
        <w:t xml:space="preserve"> 评分结束后，交采购代理机构汇总、统计，打印出结果，由磋商小组对供应商的报价、技术和商务得分以及政策加分进行最后的复核，并签字确认。</w:t>
      </w:r>
    </w:p>
    <w:p w14:paraId="2852CF26">
      <w:pPr>
        <w:shd w:val="clear"/>
        <w:spacing w:line="360" w:lineRule="auto"/>
        <w:rPr>
          <w:rFonts w:hint="default" w:ascii="仿宋_GB2312" w:eastAsia="仿宋_GB2312" w:cs="仿宋_GB2312"/>
          <w:snapToGrid w:val="0"/>
          <w:color w:val="auto"/>
          <w:kern w:val="0"/>
          <w:sz w:val="24"/>
          <w:szCs w:val="24"/>
          <w:highlight w:val="none"/>
          <w:lang w:val="zh-CN"/>
        </w:rPr>
      </w:pPr>
      <w:r>
        <w:rPr>
          <w:rFonts w:ascii="仿宋_GB2312" w:eastAsia="仿宋_GB2312" w:cs="仿宋_GB2312"/>
          <w:snapToGrid w:val="0"/>
          <w:color w:val="auto"/>
          <w:kern w:val="0"/>
          <w:sz w:val="24"/>
          <w:szCs w:val="24"/>
          <w:highlight w:val="none"/>
          <w:lang w:val="zh-CN"/>
        </w:rPr>
        <w:t>3.</w:t>
      </w:r>
      <w:r>
        <w:rPr>
          <w:rFonts w:ascii="仿宋_GB2312" w:eastAsia="仿宋_GB2312" w:cs="仿宋_GB2312"/>
          <w:snapToGrid w:val="0"/>
          <w:color w:val="auto"/>
          <w:kern w:val="0"/>
          <w:sz w:val="24"/>
          <w:szCs w:val="24"/>
          <w:highlight w:val="none"/>
        </w:rPr>
        <w:t>2</w:t>
      </w:r>
      <w:r>
        <w:rPr>
          <w:rFonts w:ascii="仿宋_GB2312" w:eastAsia="仿宋_GB2312" w:cs="仿宋_GB2312"/>
          <w:snapToGrid w:val="0"/>
          <w:color w:val="auto"/>
          <w:kern w:val="0"/>
          <w:sz w:val="24"/>
          <w:szCs w:val="24"/>
          <w:highlight w:val="none"/>
          <w:lang w:val="zh-CN"/>
        </w:rPr>
        <w:t>.6按照评审后综合得分由高到低顺序排列，推荐中标候选人。得分相同的，按报价由低到高顺序排列；得分且报价相同的，按技术文件得分高低排列。</w:t>
      </w:r>
    </w:p>
    <w:p w14:paraId="414AD580">
      <w:pPr>
        <w:shd w:val="clear"/>
        <w:autoSpaceDE w:val="0"/>
        <w:autoSpaceDN w:val="0"/>
        <w:spacing w:line="360" w:lineRule="auto"/>
        <w:jc w:val="left"/>
        <w:rPr>
          <w:rFonts w:hint="default" w:ascii="仿宋_GB2312" w:hAnsi="宋体" w:eastAsia="仿宋_GB2312"/>
          <w:color w:val="auto"/>
          <w:sz w:val="24"/>
          <w:szCs w:val="24"/>
          <w:highlight w:val="none"/>
        </w:rPr>
      </w:pPr>
      <w:r>
        <w:rPr>
          <w:rFonts w:ascii="仿宋_GB2312" w:eastAsia="仿宋_GB2312" w:cs="仿宋_GB2312"/>
          <w:snapToGrid w:val="0"/>
          <w:color w:val="auto"/>
          <w:kern w:val="0"/>
          <w:sz w:val="24"/>
          <w:szCs w:val="24"/>
          <w:highlight w:val="none"/>
        </w:rPr>
        <w:t>3.2.7</w:t>
      </w:r>
      <w:r>
        <w:rPr>
          <w:rFonts w:ascii="仿宋_GB2312" w:eastAsia="仿宋_GB2312" w:cs="仿宋_GB2312"/>
          <w:snapToGrid w:val="0"/>
          <w:color w:val="auto"/>
          <w:kern w:val="0"/>
          <w:sz w:val="24"/>
          <w:szCs w:val="24"/>
          <w:highlight w:val="none"/>
          <w:lang w:val="zh-CN"/>
        </w:rPr>
        <w:t>第一成交候选供应商除因法定不可抗力外不得随意放弃成交资格，否则承担相应法律责任。第一成交候选供应商确因不可抗力不能履行采购合同，或因被查实存在影响成交结果的违法行为等情形，不符合成交条件的，采购人可按照评审委员会提出的成交候选供应商名单排序依次确定其他成交候选供应商为成交人；依次确定其他成交候选供应商与采购人预期差距较大，或对采购人明显不利的，采购人可重新招标</w:t>
      </w:r>
      <w:r>
        <w:rPr>
          <w:rFonts w:ascii="仿宋_GB2312" w:hAnsi="宋体" w:eastAsia="仿宋_GB2312"/>
          <w:color w:val="auto"/>
          <w:sz w:val="24"/>
          <w:szCs w:val="24"/>
          <w:highlight w:val="none"/>
        </w:rPr>
        <w:t>。</w:t>
      </w:r>
      <w:bookmarkStart w:id="49" w:name="_Toc409627364"/>
    </w:p>
    <w:bookmarkEnd w:id="49"/>
    <w:p w14:paraId="403EB92F">
      <w:pPr>
        <w:shd w:val="clear"/>
        <w:autoSpaceDE w:val="0"/>
        <w:autoSpaceDN w:val="0"/>
        <w:spacing w:line="360" w:lineRule="auto"/>
        <w:jc w:val="left"/>
        <w:outlineLvl w:val="9"/>
        <w:rPr>
          <w:rFonts w:ascii="楷体_GB2312" w:hAnsi="楷体" w:eastAsia="楷体_GB2312"/>
          <w:color w:val="auto"/>
          <w:sz w:val="28"/>
          <w:highlight w:val="none"/>
          <w:lang w:val="zh-CN"/>
        </w:rPr>
      </w:pPr>
      <w:bookmarkStart w:id="50" w:name="_Toc496960981"/>
      <w:bookmarkStart w:id="51" w:name="_Toc28947"/>
    </w:p>
    <w:p w14:paraId="2C4D6851">
      <w:pPr>
        <w:pStyle w:val="2"/>
        <w:rPr>
          <w:rFonts w:ascii="楷体_GB2312" w:hAnsi="楷体" w:eastAsia="楷体_GB2312"/>
          <w:color w:val="auto"/>
          <w:sz w:val="28"/>
          <w:highlight w:val="none"/>
          <w:lang w:val="zh-CN"/>
        </w:rPr>
      </w:pPr>
    </w:p>
    <w:p w14:paraId="701001BF">
      <w:pPr>
        <w:pStyle w:val="2"/>
        <w:rPr>
          <w:rFonts w:ascii="楷体_GB2312" w:hAnsi="楷体" w:eastAsia="楷体_GB2312"/>
          <w:color w:val="auto"/>
          <w:sz w:val="28"/>
          <w:highlight w:val="none"/>
          <w:lang w:val="zh-CN"/>
        </w:rPr>
      </w:pPr>
    </w:p>
    <w:p w14:paraId="1890509D">
      <w:pPr>
        <w:shd w:val="clear"/>
        <w:autoSpaceDE w:val="0"/>
        <w:autoSpaceDN w:val="0"/>
        <w:spacing w:line="360" w:lineRule="auto"/>
        <w:jc w:val="left"/>
        <w:outlineLvl w:val="1"/>
        <w:rPr>
          <w:rFonts w:hint="default" w:ascii="楷体_GB2312" w:hAnsi="楷体" w:eastAsia="楷体_GB2312"/>
          <w:color w:val="auto"/>
          <w:sz w:val="28"/>
          <w:highlight w:val="none"/>
          <w:lang w:val="zh-CN"/>
        </w:rPr>
      </w:pPr>
      <w:bookmarkStart w:id="52" w:name="_Toc18179"/>
      <w:bookmarkStart w:id="53" w:name="_Toc31114"/>
      <w:r>
        <w:rPr>
          <w:rFonts w:ascii="楷体_GB2312" w:hAnsi="楷体" w:eastAsia="楷体_GB2312"/>
          <w:color w:val="auto"/>
          <w:sz w:val="28"/>
          <w:highlight w:val="none"/>
          <w:lang w:val="zh-CN"/>
        </w:rPr>
        <w:t>3.3</w:t>
      </w:r>
      <w:r>
        <w:rPr>
          <w:rFonts w:hint="eastAsia" w:ascii="楷体_GB2312" w:hAnsi="楷体" w:eastAsia="楷体_GB2312"/>
          <w:color w:val="auto"/>
          <w:sz w:val="28"/>
          <w:highlight w:val="none"/>
          <w:lang w:val="en-US" w:eastAsia="zh-CN"/>
        </w:rPr>
        <w:t xml:space="preserve"> </w:t>
      </w:r>
      <w:r>
        <w:rPr>
          <w:rFonts w:ascii="楷体_GB2312" w:hAnsi="楷体" w:eastAsia="楷体_GB2312"/>
          <w:color w:val="auto"/>
          <w:sz w:val="28"/>
          <w:highlight w:val="none"/>
          <w:lang w:val="zh-CN"/>
        </w:rPr>
        <w:t xml:space="preserve"> 评分标准分项明细表</w:t>
      </w:r>
      <w:bookmarkEnd w:id="50"/>
      <w:bookmarkEnd w:id="51"/>
      <w:bookmarkEnd w:id="52"/>
      <w:bookmarkEnd w:id="53"/>
    </w:p>
    <w:p w14:paraId="512BCB3B">
      <w:pPr>
        <w:shd w:val="clear"/>
        <w:tabs>
          <w:tab w:val="left" w:pos="6480"/>
        </w:tabs>
        <w:autoSpaceDE w:val="0"/>
        <w:autoSpaceDN w:val="0"/>
        <w:spacing w:line="360" w:lineRule="auto"/>
        <w:ind w:left="875" w:right="-315" w:hanging="1049"/>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  3.3.1 评分因素以及分值</w:t>
      </w:r>
    </w:p>
    <w:tbl>
      <w:tblPr>
        <w:tblStyle w:val="17"/>
        <w:tblW w:w="9358" w:type="dxa"/>
        <w:jc w:val="center"/>
        <w:tblLayout w:type="fixed"/>
        <w:tblCellMar>
          <w:top w:w="0" w:type="dxa"/>
          <w:left w:w="10" w:type="dxa"/>
          <w:bottom w:w="0" w:type="dxa"/>
          <w:right w:w="10" w:type="dxa"/>
        </w:tblCellMar>
      </w:tblPr>
      <w:tblGrid>
        <w:gridCol w:w="1703"/>
        <w:gridCol w:w="2125"/>
        <w:gridCol w:w="2128"/>
        <w:gridCol w:w="1914"/>
        <w:gridCol w:w="1488"/>
      </w:tblGrid>
      <w:tr w14:paraId="46F3B0EC">
        <w:tblPrEx>
          <w:tblCellMar>
            <w:top w:w="0" w:type="dxa"/>
            <w:left w:w="10" w:type="dxa"/>
            <w:bottom w:w="0" w:type="dxa"/>
            <w:right w:w="10" w:type="dxa"/>
          </w:tblCellMar>
        </w:tblPrEx>
        <w:trPr>
          <w:trHeight w:val="900" w:hRule="atLeast"/>
          <w:jc w:val="center"/>
        </w:trPr>
        <w:tc>
          <w:tcPr>
            <w:tcW w:w="1703" w:type="dxa"/>
            <w:tcBorders>
              <w:top w:val="single" w:color="auto" w:sz="6" w:space="0"/>
              <w:left w:val="single" w:color="auto" w:sz="6" w:space="0"/>
              <w:bottom w:val="single" w:color="auto" w:sz="6" w:space="0"/>
              <w:right w:val="single" w:color="auto" w:sz="6" w:space="0"/>
            </w:tcBorders>
            <w:vAlign w:val="center"/>
          </w:tcPr>
          <w:p w14:paraId="732F9740">
            <w:pPr>
              <w:shd w:val="clear"/>
              <w:tabs>
                <w:tab w:val="left" w:pos="6480"/>
              </w:tabs>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评分因素</w:t>
            </w:r>
          </w:p>
        </w:tc>
        <w:tc>
          <w:tcPr>
            <w:tcW w:w="2125" w:type="dxa"/>
            <w:tcBorders>
              <w:top w:val="single" w:color="auto" w:sz="6" w:space="0"/>
              <w:left w:val="single" w:color="auto" w:sz="6" w:space="0"/>
              <w:bottom w:val="single" w:color="auto" w:sz="6" w:space="0"/>
              <w:right w:val="single" w:color="auto" w:sz="6" w:space="0"/>
            </w:tcBorders>
            <w:vAlign w:val="center"/>
          </w:tcPr>
          <w:p w14:paraId="0C391C58">
            <w:pPr>
              <w:shd w:val="clear"/>
              <w:tabs>
                <w:tab w:val="left" w:pos="6480"/>
              </w:tabs>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价格部分</w:t>
            </w:r>
          </w:p>
        </w:tc>
        <w:tc>
          <w:tcPr>
            <w:tcW w:w="2128" w:type="dxa"/>
            <w:tcBorders>
              <w:top w:val="single" w:color="auto" w:sz="6" w:space="0"/>
              <w:left w:val="single" w:color="auto" w:sz="6" w:space="0"/>
              <w:bottom w:val="single" w:color="auto" w:sz="6" w:space="0"/>
              <w:right w:val="single" w:color="auto" w:sz="6" w:space="0"/>
            </w:tcBorders>
            <w:vAlign w:val="center"/>
          </w:tcPr>
          <w:p w14:paraId="2BD017DE">
            <w:pPr>
              <w:shd w:val="clear"/>
              <w:tabs>
                <w:tab w:val="left" w:pos="6480"/>
              </w:tabs>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技术部分</w:t>
            </w:r>
          </w:p>
        </w:tc>
        <w:tc>
          <w:tcPr>
            <w:tcW w:w="1914" w:type="dxa"/>
            <w:tcBorders>
              <w:top w:val="single" w:color="auto" w:sz="6" w:space="0"/>
              <w:left w:val="single" w:color="auto" w:sz="6" w:space="0"/>
              <w:bottom w:val="single" w:color="auto" w:sz="6" w:space="0"/>
              <w:right w:val="single" w:color="auto" w:sz="6" w:space="0"/>
            </w:tcBorders>
            <w:vAlign w:val="center"/>
          </w:tcPr>
          <w:p w14:paraId="77268592">
            <w:pPr>
              <w:shd w:val="clear"/>
              <w:tabs>
                <w:tab w:val="left" w:pos="6480"/>
              </w:tabs>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商务部分</w:t>
            </w:r>
          </w:p>
        </w:tc>
        <w:tc>
          <w:tcPr>
            <w:tcW w:w="1488" w:type="dxa"/>
            <w:tcBorders>
              <w:top w:val="single" w:color="auto" w:sz="6" w:space="0"/>
              <w:left w:val="single" w:color="auto" w:sz="6" w:space="0"/>
              <w:bottom w:val="single" w:color="auto" w:sz="6" w:space="0"/>
              <w:right w:val="single" w:color="auto" w:sz="6" w:space="0"/>
            </w:tcBorders>
            <w:vAlign w:val="center"/>
          </w:tcPr>
          <w:p w14:paraId="53A548FA">
            <w:pPr>
              <w:shd w:val="clear"/>
              <w:tabs>
                <w:tab w:val="left" w:pos="6480"/>
              </w:tabs>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总分值</w:t>
            </w:r>
          </w:p>
        </w:tc>
      </w:tr>
      <w:tr w14:paraId="5871991F">
        <w:tblPrEx>
          <w:tblCellMar>
            <w:top w:w="0" w:type="dxa"/>
            <w:left w:w="10" w:type="dxa"/>
            <w:bottom w:w="0" w:type="dxa"/>
            <w:right w:w="10" w:type="dxa"/>
          </w:tblCellMar>
        </w:tblPrEx>
        <w:trPr>
          <w:trHeight w:val="954" w:hRule="atLeast"/>
          <w:jc w:val="center"/>
        </w:trPr>
        <w:tc>
          <w:tcPr>
            <w:tcW w:w="1703" w:type="dxa"/>
            <w:tcBorders>
              <w:top w:val="single" w:color="auto" w:sz="6" w:space="0"/>
              <w:left w:val="single" w:color="auto" w:sz="6" w:space="0"/>
              <w:bottom w:val="single" w:color="auto" w:sz="6" w:space="0"/>
              <w:right w:val="single" w:color="auto" w:sz="6" w:space="0"/>
            </w:tcBorders>
            <w:vAlign w:val="center"/>
          </w:tcPr>
          <w:p w14:paraId="0A4ADD5C">
            <w:pPr>
              <w:shd w:val="clear"/>
              <w:tabs>
                <w:tab w:val="left" w:pos="6480"/>
              </w:tabs>
              <w:autoSpaceDE w:val="0"/>
              <w:autoSpaceDN w:val="0"/>
              <w:snapToGrid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分值</w:t>
            </w:r>
          </w:p>
        </w:tc>
        <w:tc>
          <w:tcPr>
            <w:tcW w:w="2125" w:type="dxa"/>
            <w:tcBorders>
              <w:top w:val="single" w:color="auto" w:sz="6" w:space="0"/>
              <w:left w:val="single" w:color="auto" w:sz="6" w:space="0"/>
              <w:bottom w:val="single" w:color="auto" w:sz="6" w:space="0"/>
              <w:right w:val="single" w:color="auto" w:sz="6" w:space="0"/>
            </w:tcBorders>
            <w:vAlign w:val="center"/>
          </w:tcPr>
          <w:p w14:paraId="5BFF0C0B">
            <w:pPr>
              <w:shd w:val="clear"/>
              <w:tabs>
                <w:tab w:val="left" w:pos="6480"/>
              </w:tabs>
              <w:autoSpaceDE w:val="0"/>
              <w:autoSpaceDN w:val="0"/>
              <w:snapToGrid w:val="0"/>
              <w:jc w:val="center"/>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lang w:val="en-US" w:eastAsia="zh-CN"/>
              </w:rPr>
              <w:t>10</w:t>
            </w:r>
          </w:p>
        </w:tc>
        <w:tc>
          <w:tcPr>
            <w:tcW w:w="2128" w:type="dxa"/>
            <w:tcBorders>
              <w:top w:val="single" w:color="auto" w:sz="6" w:space="0"/>
              <w:left w:val="single" w:color="auto" w:sz="6" w:space="0"/>
              <w:bottom w:val="single" w:color="auto" w:sz="6" w:space="0"/>
              <w:right w:val="single" w:color="auto" w:sz="6" w:space="0"/>
            </w:tcBorders>
            <w:vAlign w:val="center"/>
          </w:tcPr>
          <w:p w14:paraId="45EBA89B">
            <w:pPr>
              <w:shd w:val="clear"/>
              <w:tabs>
                <w:tab w:val="left" w:pos="6480"/>
              </w:tabs>
              <w:autoSpaceDE w:val="0"/>
              <w:autoSpaceDN w:val="0"/>
              <w:snapToGrid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60</w:t>
            </w:r>
          </w:p>
        </w:tc>
        <w:tc>
          <w:tcPr>
            <w:tcW w:w="1914" w:type="dxa"/>
            <w:tcBorders>
              <w:top w:val="single" w:color="auto" w:sz="6" w:space="0"/>
              <w:left w:val="single" w:color="auto" w:sz="6" w:space="0"/>
              <w:bottom w:val="single" w:color="auto" w:sz="6" w:space="0"/>
              <w:right w:val="single" w:color="auto" w:sz="6" w:space="0"/>
            </w:tcBorders>
            <w:vAlign w:val="center"/>
          </w:tcPr>
          <w:p w14:paraId="6F91F910">
            <w:pPr>
              <w:shd w:val="clear"/>
              <w:tabs>
                <w:tab w:val="left" w:pos="6480"/>
              </w:tabs>
              <w:autoSpaceDE w:val="0"/>
              <w:autoSpaceDN w:val="0"/>
              <w:snapToGrid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30</w:t>
            </w:r>
          </w:p>
        </w:tc>
        <w:tc>
          <w:tcPr>
            <w:tcW w:w="1488" w:type="dxa"/>
            <w:tcBorders>
              <w:top w:val="single" w:color="auto" w:sz="6" w:space="0"/>
              <w:left w:val="single" w:color="auto" w:sz="6" w:space="0"/>
              <w:bottom w:val="single" w:color="auto" w:sz="6" w:space="0"/>
              <w:right w:val="single" w:color="auto" w:sz="6" w:space="0"/>
            </w:tcBorders>
            <w:vAlign w:val="center"/>
          </w:tcPr>
          <w:p w14:paraId="4121F873">
            <w:pPr>
              <w:shd w:val="clear"/>
              <w:tabs>
                <w:tab w:val="left" w:pos="6480"/>
              </w:tabs>
              <w:autoSpaceDE w:val="0"/>
              <w:autoSpaceDN w:val="0"/>
              <w:snapToGrid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100</w:t>
            </w:r>
          </w:p>
        </w:tc>
      </w:tr>
    </w:tbl>
    <w:p w14:paraId="0A02EF07">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3.3.2 价格部分</w:t>
      </w:r>
    </w:p>
    <w:tbl>
      <w:tblPr>
        <w:tblStyle w:val="17"/>
        <w:tblW w:w="9298" w:type="dxa"/>
        <w:tblInd w:w="-34" w:type="dxa"/>
        <w:tblLayout w:type="fixed"/>
        <w:tblCellMar>
          <w:top w:w="0" w:type="dxa"/>
          <w:left w:w="108" w:type="dxa"/>
          <w:bottom w:w="0" w:type="dxa"/>
          <w:right w:w="108" w:type="dxa"/>
        </w:tblCellMar>
      </w:tblPr>
      <w:tblGrid>
        <w:gridCol w:w="1572"/>
        <w:gridCol w:w="894"/>
        <w:gridCol w:w="6832"/>
      </w:tblGrid>
      <w:tr w14:paraId="5CA3155D">
        <w:tblPrEx>
          <w:tblCellMar>
            <w:top w:w="0" w:type="dxa"/>
            <w:left w:w="108" w:type="dxa"/>
            <w:bottom w:w="0" w:type="dxa"/>
            <w:right w:w="108" w:type="dxa"/>
          </w:tblCellMar>
        </w:tblPrEx>
        <w:trPr>
          <w:trHeight w:val="613" w:hRule="atLeast"/>
        </w:trPr>
        <w:tc>
          <w:tcPr>
            <w:tcW w:w="1572" w:type="dxa"/>
            <w:tcBorders>
              <w:top w:val="single" w:color="auto" w:sz="6" w:space="0"/>
              <w:left w:val="single" w:color="auto" w:sz="6" w:space="0"/>
              <w:bottom w:val="single" w:color="auto" w:sz="6" w:space="0"/>
              <w:right w:val="single" w:color="auto" w:sz="6" w:space="0"/>
            </w:tcBorders>
            <w:vAlign w:val="center"/>
          </w:tcPr>
          <w:p w14:paraId="4F5F5134">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评审项目</w:t>
            </w:r>
          </w:p>
        </w:tc>
        <w:tc>
          <w:tcPr>
            <w:tcW w:w="894" w:type="dxa"/>
            <w:tcBorders>
              <w:top w:val="single" w:color="auto" w:sz="6" w:space="0"/>
              <w:left w:val="single" w:color="auto" w:sz="6" w:space="0"/>
              <w:bottom w:val="single" w:color="auto" w:sz="6" w:space="0"/>
              <w:right w:val="single" w:color="auto" w:sz="6" w:space="0"/>
            </w:tcBorders>
            <w:vAlign w:val="center"/>
          </w:tcPr>
          <w:p w14:paraId="4670E055">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分值</w:t>
            </w:r>
          </w:p>
        </w:tc>
        <w:tc>
          <w:tcPr>
            <w:tcW w:w="6832" w:type="dxa"/>
            <w:tcBorders>
              <w:top w:val="single" w:color="auto" w:sz="6" w:space="0"/>
              <w:left w:val="single" w:color="auto" w:sz="6" w:space="0"/>
              <w:bottom w:val="single" w:color="auto" w:sz="6" w:space="0"/>
              <w:right w:val="single" w:color="auto" w:sz="6" w:space="0"/>
            </w:tcBorders>
            <w:vAlign w:val="center"/>
          </w:tcPr>
          <w:p w14:paraId="277D23EC">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评分标准</w:t>
            </w:r>
          </w:p>
        </w:tc>
      </w:tr>
      <w:tr w14:paraId="4F3B4E14">
        <w:tblPrEx>
          <w:tblCellMar>
            <w:top w:w="0" w:type="dxa"/>
            <w:left w:w="108" w:type="dxa"/>
            <w:bottom w:w="0" w:type="dxa"/>
            <w:right w:w="108" w:type="dxa"/>
          </w:tblCellMar>
        </w:tblPrEx>
        <w:trPr>
          <w:trHeight w:val="2047" w:hRule="atLeast"/>
        </w:trPr>
        <w:tc>
          <w:tcPr>
            <w:tcW w:w="1572" w:type="dxa"/>
            <w:tcBorders>
              <w:top w:val="single" w:color="auto" w:sz="6" w:space="0"/>
              <w:left w:val="single" w:color="auto" w:sz="6" w:space="0"/>
              <w:bottom w:val="single" w:color="auto" w:sz="6" w:space="0"/>
              <w:right w:val="single" w:color="auto" w:sz="6" w:space="0"/>
            </w:tcBorders>
            <w:vAlign w:val="center"/>
          </w:tcPr>
          <w:p w14:paraId="7FE0A919">
            <w:pPr>
              <w:shd w:val="clear"/>
              <w:autoSpaceDE w:val="0"/>
              <w:autoSpaceDN w:val="0"/>
              <w:snapToGrid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投标报价</w:t>
            </w:r>
          </w:p>
        </w:tc>
        <w:tc>
          <w:tcPr>
            <w:tcW w:w="894" w:type="dxa"/>
            <w:tcBorders>
              <w:top w:val="single" w:color="auto" w:sz="6" w:space="0"/>
              <w:left w:val="single" w:color="auto" w:sz="6" w:space="0"/>
              <w:bottom w:val="single" w:color="auto" w:sz="6" w:space="0"/>
              <w:right w:val="single" w:color="auto" w:sz="6" w:space="0"/>
            </w:tcBorders>
            <w:vAlign w:val="center"/>
          </w:tcPr>
          <w:p w14:paraId="74FE3B07">
            <w:pPr>
              <w:shd w:val="clear"/>
              <w:autoSpaceDE w:val="0"/>
              <w:autoSpaceDN w:val="0"/>
              <w:snapToGrid w:val="0"/>
              <w:jc w:val="center"/>
              <w:rPr>
                <w:rFonts w:hint="default" w:ascii="仿宋_GB2312" w:hAnsi="仿宋" w:eastAsia="仿宋_GB2312"/>
                <w:color w:val="auto"/>
                <w:sz w:val="24"/>
                <w:highlight w:val="none"/>
                <w:lang w:val="en-US"/>
              </w:rPr>
            </w:pPr>
            <w:r>
              <w:rPr>
                <w:rFonts w:hint="eastAsia" w:ascii="仿宋_GB2312" w:hAnsi="仿宋" w:eastAsia="仿宋_GB2312"/>
                <w:color w:val="auto"/>
                <w:sz w:val="24"/>
                <w:highlight w:val="none"/>
                <w:lang w:val="en-US" w:eastAsia="zh-CN"/>
              </w:rPr>
              <w:t>10</w:t>
            </w:r>
          </w:p>
        </w:tc>
        <w:tc>
          <w:tcPr>
            <w:tcW w:w="6832" w:type="dxa"/>
            <w:tcBorders>
              <w:top w:val="single" w:color="auto" w:sz="6" w:space="0"/>
              <w:left w:val="single" w:color="auto" w:sz="6" w:space="0"/>
              <w:bottom w:val="single" w:color="auto" w:sz="6" w:space="0"/>
              <w:right w:val="single" w:color="auto" w:sz="6" w:space="0"/>
            </w:tcBorders>
            <w:vAlign w:val="center"/>
          </w:tcPr>
          <w:p w14:paraId="0E2CE345">
            <w:pPr>
              <w:shd w:val="clear"/>
              <w:autoSpaceDE w:val="0"/>
              <w:autoSpaceDN w:val="0"/>
              <w:adjustRightInd w:val="0"/>
              <w:snapToGrid w:val="0"/>
              <w:jc w:val="left"/>
              <w:rPr>
                <w:rFonts w:ascii="仿宋_GB2312" w:hAnsi="仿宋_GB2312" w:eastAsia="仿宋_GB2312" w:cs="仿宋_GB2312"/>
                <w:color w:val="auto"/>
                <w:sz w:val="24"/>
                <w:szCs w:val="24"/>
                <w:highlight w:val="none"/>
                <w:lang w:val="zh-CN"/>
              </w:rPr>
            </w:pPr>
            <w:r>
              <w:rPr>
                <w:rFonts w:ascii="仿宋_GB2312" w:hAnsi="仿宋_GB2312" w:eastAsia="仿宋_GB2312" w:cs="仿宋_GB2312"/>
                <w:color w:val="auto"/>
                <w:sz w:val="24"/>
                <w:szCs w:val="24"/>
                <w:highlight w:val="none"/>
                <w:lang w:val="zh-CN"/>
              </w:rPr>
              <w:t>满足磋商文件要求且最后报价最低的供应商的价格为磋商基准价，其价格分为满分。其他供应商的价格分统一按照下列公式计算：</w:t>
            </w:r>
          </w:p>
          <w:p w14:paraId="60C81A9E">
            <w:pPr>
              <w:shd w:val="clear"/>
              <w:autoSpaceDE w:val="0"/>
              <w:autoSpaceDN w:val="0"/>
              <w:snapToGrid w:val="0"/>
              <w:jc w:val="left"/>
              <w:rPr>
                <w:rFonts w:hint="default" w:ascii="仿宋_GB2312" w:hAnsi="仿宋" w:eastAsia="仿宋_GB2312"/>
                <w:color w:val="auto"/>
                <w:sz w:val="24"/>
                <w:highlight w:val="none"/>
                <w:lang w:val="zh-CN"/>
              </w:rPr>
            </w:pPr>
            <w:r>
              <w:rPr>
                <w:rFonts w:ascii="仿宋_GB2312" w:hAnsi="仿宋_GB2312" w:eastAsia="仿宋_GB2312" w:cs="仿宋_GB2312"/>
                <w:color w:val="auto"/>
                <w:sz w:val="24"/>
                <w:szCs w:val="24"/>
                <w:highlight w:val="none"/>
                <w:lang w:val="zh-CN"/>
              </w:rPr>
              <w:t>磋商报价得分=（磋商基准价/最后磋商报价）×</w:t>
            </w:r>
            <w:r>
              <w:rPr>
                <w:rFonts w:ascii="仿宋_GB2312" w:hAnsi="仿宋_GB2312" w:eastAsia="仿宋_GB2312" w:cs="仿宋_GB2312"/>
                <w:color w:val="auto"/>
                <w:sz w:val="24"/>
                <w:szCs w:val="24"/>
                <w:highlight w:val="none"/>
              </w:rPr>
              <w:t>10</w:t>
            </w:r>
            <w:r>
              <w:rPr>
                <w:rFonts w:ascii="仿宋_GB2312" w:hAnsi="仿宋_GB2312" w:eastAsia="仿宋_GB2312" w:cs="仿宋_GB2312"/>
                <w:color w:val="auto"/>
                <w:sz w:val="24"/>
                <w:szCs w:val="24"/>
                <w:highlight w:val="none"/>
                <w:lang w:val="zh-CN"/>
              </w:rPr>
              <w:t>%×100，</w:t>
            </w:r>
            <w:r>
              <w:rPr>
                <w:rFonts w:hint="eastAsia" w:ascii="仿宋_GB2312" w:hAnsi="仿宋_GB2312" w:eastAsia="仿宋_GB2312" w:cs="仿宋_GB2312"/>
                <w:color w:val="auto"/>
                <w:sz w:val="24"/>
                <w:szCs w:val="24"/>
                <w:highlight w:val="none"/>
                <w:lang w:val="zh-CN"/>
              </w:rPr>
              <w:t>小数点后保留两位小数，</w:t>
            </w:r>
            <w:r>
              <w:rPr>
                <w:rFonts w:ascii="仿宋_GB2312" w:hAnsi="仿宋_GB2312" w:eastAsia="仿宋_GB2312" w:cs="仿宋_GB2312"/>
                <w:color w:val="auto"/>
                <w:sz w:val="24"/>
                <w:szCs w:val="24"/>
                <w:highlight w:val="none"/>
                <w:lang w:val="zh-CN"/>
              </w:rPr>
              <w:t>高于预算控制价的磋商报价为无效报价。</w:t>
            </w:r>
          </w:p>
        </w:tc>
      </w:tr>
    </w:tbl>
    <w:p w14:paraId="20C2E95E">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3.3.</w:t>
      </w: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lang w:val="zh-CN"/>
        </w:rPr>
        <w:t xml:space="preserve"> 技术部分</w:t>
      </w:r>
    </w:p>
    <w:tbl>
      <w:tblPr>
        <w:tblStyle w:val="1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016"/>
        <w:gridCol w:w="655"/>
        <w:gridCol w:w="6761"/>
      </w:tblGrid>
      <w:tr w14:paraId="00A2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883" w:type="dxa"/>
            <w:gridSpan w:val="2"/>
            <w:vAlign w:val="center"/>
          </w:tcPr>
          <w:p w14:paraId="2DA3E832">
            <w:pPr>
              <w:shd w:val="clear"/>
              <w:autoSpaceDE w:val="0"/>
              <w:autoSpaceDN w:val="0"/>
              <w:snapToGrid w:val="0"/>
              <w:jc w:val="center"/>
              <w:rPr>
                <w:rFonts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评审项目</w:t>
            </w:r>
          </w:p>
        </w:tc>
        <w:tc>
          <w:tcPr>
            <w:tcW w:w="655" w:type="dxa"/>
            <w:vAlign w:val="center"/>
          </w:tcPr>
          <w:p w14:paraId="0EC5B9D0">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分值</w:t>
            </w:r>
          </w:p>
        </w:tc>
        <w:tc>
          <w:tcPr>
            <w:tcW w:w="6761" w:type="dxa"/>
            <w:vAlign w:val="center"/>
          </w:tcPr>
          <w:p w14:paraId="0953D11B">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评分标准</w:t>
            </w:r>
          </w:p>
        </w:tc>
      </w:tr>
      <w:tr w14:paraId="4FE2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67" w:type="dxa"/>
            <w:vMerge w:val="restart"/>
            <w:vAlign w:val="center"/>
          </w:tcPr>
          <w:p w14:paraId="07E43999">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技</w:t>
            </w:r>
          </w:p>
          <w:p w14:paraId="1F9296DD">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术</w:t>
            </w:r>
          </w:p>
          <w:p w14:paraId="6403930C">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部</w:t>
            </w:r>
          </w:p>
          <w:p w14:paraId="057C1A6D">
            <w:pPr>
              <w:shd w:val="clear"/>
              <w:autoSpaceDE w:val="0"/>
              <w:autoSpaceDN w:val="0"/>
              <w:snapToGrid w:val="0"/>
              <w:jc w:val="center"/>
              <w:rPr>
                <w:rFonts w:hint="default"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分</w:t>
            </w:r>
          </w:p>
          <w:p w14:paraId="3EECA2C4">
            <w:pPr>
              <w:shd w:val="clear"/>
              <w:autoSpaceDE w:val="0"/>
              <w:autoSpaceDN w:val="0"/>
              <w:snapToGrid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8"/>
                <w:szCs w:val="21"/>
                <w:highlight w:val="none"/>
                <w:lang w:val="en-US" w:eastAsia="zh-CN"/>
              </w:rPr>
              <w:t>60分</w:t>
            </w:r>
          </w:p>
        </w:tc>
        <w:tc>
          <w:tcPr>
            <w:tcW w:w="1016" w:type="dxa"/>
            <w:vAlign w:val="center"/>
          </w:tcPr>
          <w:p w14:paraId="3F49B2DA">
            <w:pPr>
              <w:keepNext w:val="0"/>
              <w:keepLines w:val="0"/>
              <w:widowControl/>
              <w:suppressLineNumbers w:val="0"/>
              <w:shd w:val="clear"/>
              <w:jc w:val="center"/>
              <w:rPr>
                <w:rFonts w:hint="default" w:ascii="仿宋_GB2312" w:hAnsi="仿宋" w:eastAsia="仿宋_GB2312"/>
                <w:color w:val="auto"/>
                <w:sz w:val="24"/>
                <w:highlight w:val="none"/>
                <w:lang w:val="zh-CN"/>
              </w:rPr>
            </w:pPr>
            <w:r>
              <w:rPr>
                <w:rFonts w:hint="default" w:ascii="仿宋_GB2312" w:hAnsi="仿宋" w:eastAsia="仿宋_GB2312"/>
                <w:color w:val="auto"/>
                <w:sz w:val="24"/>
                <w:highlight w:val="none"/>
                <w:lang w:val="zh-CN" w:eastAsia="zh-CN"/>
              </w:rPr>
              <w:t xml:space="preserve">项目 </w:t>
            </w:r>
          </w:p>
          <w:p w14:paraId="633852D5">
            <w:pPr>
              <w:keepNext w:val="0"/>
              <w:keepLines w:val="0"/>
              <w:widowControl/>
              <w:suppressLineNumbers w:val="0"/>
              <w:shd w:val="clear"/>
              <w:jc w:val="center"/>
              <w:rPr>
                <w:rFonts w:hint="default" w:ascii="仿宋_GB2312" w:hAnsi="仿宋" w:eastAsia="仿宋_GB2312"/>
                <w:color w:val="auto"/>
                <w:sz w:val="24"/>
                <w:highlight w:val="none"/>
                <w:lang w:val="zh-CN"/>
              </w:rPr>
            </w:pPr>
            <w:r>
              <w:rPr>
                <w:rFonts w:hint="default" w:ascii="仿宋_GB2312" w:hAnsi="仿宋" w:eastAsia="仿宋_GB2312"/>
                <w:color w:val="auto"/>
                <w:sz w:val="24"/>
                <w:highlight w:val="none"/>
                <w:lang w:val="zh-CN" w:eastAsia="zh-CN"/>
              </w:rPr>
              <w:t xml:space="preserve">总体 </w:t>
            </w:r>
          </w:p>
          <w:p w14:paraId="669F74E6">
            <w:pPr>
              <w:keepNext w:val="0"/>
              <w:keepLines w:val="0"/>
              <w:widowControl/>
              <w:suppressLineNumbers w:val="0"/>
              <w:shd w:val="clear"/>
              <w:jc w:val="center"/>
              <w:rPr>
                <w:rFonts w:hint="default" w:ascii="仿宋_GB2312" w:hAnsi="仿宋" w:eastAsia="仿宋_GB2312"/>
                <w:color w:val="auto"/>
                <w:sz w:val="24"/>
                <w:highlight w:val="none"/>
                <w:lang w:val="zh-CN"/>
              </w:rPr>
            </w:pPr>
            <w:r>
              <w:rPr>
                <w:rFonts w:hint="default" w:ascii="仿宋_GB2312" w:hAnsi="仿宋" w:eastAsia="仿宋_GB2312"/>
                <w:color w:val="auto"/>
                <w:sz w:val="24"/>
                <w:highlight w:val="none"/>
                <w:lang w:val="zh-CN" w:eastAsia="zh-CN"/>
              </w:rPr>
              <w:t xml:space="preserve">概述 </w:t>
            </w:r>
          </w:p>
        </w:tc>
        <w:tc>
          <w:tcPr>
            <w:tcW w:w="655" w:type="dxa"/>
            <w:vAlign w:val="center"/>
          </w:tcPr>
          <w:p w14:paraId="056F8FC5">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15</w:t>
            </w:r>
          </w:p>
        </w:tc>
        <w:tc>
          <w:tcPr>
            <w:tcW w:w="6761" w:type="dxa"/>
            <w:vAlign w:val="center"/>
          </w:tcPr>
          <w:p w14:paraId="5C3E958E">
            <w:pPr>
              <w:keepNext w:val="0"/>
              <w:keepLines w:val="0"/>
              <w:widowControl/>
              <w:suppressLineNumbers w:val="0"/>
              <w:shd w:val="clear"/>
              <w:jc w:val="left"/>
              <w:rPr>
                <w:rFonts w:hint="eastAsia" w:ascii="仿宋_GB2312" w:eastAsia="仿宋_GB2312"/>
                <w:color w:val="auto"/>
                <w:sz w:val="24"/>
                <w:szCs w:val="22"/>
                <w:highlight w:val="none"/>
                <w:lang w:val="en-US" w:eastAsia="zh-CN"/>
              </w:rPr>
            </w:pPr>
            <w:r>
              <w:rPr>
                <w:rFonts w:hint="eastAsia" w:ascii="仿宋_GB2312" w:eastAsia="仿宋_GB2312"/>
                <w:color w:val="auto"/>
                <w:sz w:val="24"/>
                <w:szCs w:val="22"/>
                <w:highlight w:val="none"/>
                <w:lang w:val="en-US" w:eastAsia="zh-CN"/>
              </w:rPr>
              <w:t>针对本项目的服务定位，包括服务理念、工作目标、整体设想和策划等进行综合评审，本项满分15分，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r w14:paraId="42F2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67" w:type="dxa"/>
            <w:vMerge w:val="continue"/>
            <w:vAlign w:val="center"/>
          </w:tcPr>
          <w:p w14:paraId="1C546D83">
            <w:pPr>
              <w:shd w:val="clear"/>
              <w:autoSpaceDE w:val="0"/>
              <w:autoSpaceDN w:val="0"/>
              <w:snapToGrid w:val="0"/>
              <w:jc w:val="center"/>
              <w:rPr>
                <w:rFonts w:hint="eastAsia" w:ascii="仿宋_GB2312" w:hAnsi="仿宋" w:eastAsia="仿宋_GB2312"/>
                <w:color w:val="auto"/>
                <w:sz w:val="28"/>
                <w:szCs w:val="21"/>
                <w:highlight w:val="none"/>
                <w:lang w:val="en-US" w:eastAsia="zh-CN"/>
              </w:rPr>
            </w:pPr>
          </w:p>
        </w:tc>
        <w:tc>
          <w:tcPr>
            <w:tcW w:w="1016" w:type="dxa"/>
            <w:vAlign w:val="center"/>
          </w:tcPr>
          <w:p w14:paraId="399CA7A4">
            <w:pPr>
              <w:keepNext w:val="0"/>
              <w:keepLines w:val="0"/>
              <w:widowControl/>
              <w:suppressLineNumbers w:val="0"/>
              <w:shd w:val="clear"/>
              <w:jc w:val="center"/>
              <w:rPr>
                <w:color w:val="auto"/>
                <w:highlight w:val="none"/>
              </w:rPr>
            </w:pPr>
            <w:r>
              <w:rPr>
                <w:rFonts w:hint="eastAsia" w:ascii="仿宋_GB2312" w:hAnsi="仿宋_GB2312" w:eastAsia="仿宋_GB2312" w:cs="仿宋_GB2312"/>
                <w:color w:val="auto"/>
                <w:kern w:val="0"/>
                <w:sz w:val="24"/>
                <w:szCs w:val="24"/>
                <w:highlight w:val="none"/>
                <w:lang w:val="en-US" w:eastAsia="zh-CN" w:bidi="ar"/>
              </w:rPr>
              <w:t>服务</w:t>
            </w:r>
          </w:p>
          <w:p w14:paraId="09F16645">
            <w:pPr>
              <w:keepNext w:val="0"/>
              <w:keepLines w:val="0"/>
              <w:widowControl/>
              <w:suppressLineNumbers w:val="0"/>
              <w:shd w:val="clear"/>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方案</w:t>
            </w:r>
          </w:p>
        </w:tc>
        <w:tc>
          <w:tcPr>
            <w:tcW w:w="655" w:type="dxa"/>
            <w:vAlign w:val="center"/>
          </w:tcPr>
          <w:p w14:paraId="4121EE0A">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15</w:t>
            </w:r>
          </w:p>
        </w:tc>
        <w:tc>
          <w:tcPr>
            <w:tcW w:w="6761" w:type="dxa"/>
            <w:vAlign w:val="center"/>
          </w:tcPr>
          <w:p w14:paraId="2D956B10">
            <w:pPr>
              <w:keepNext w:val="0"/>
              <w:keepLines w:val="0"/>
              <w:widowControl/>
              <w:suppressLineNumbers w:val="0"/>
              <w:shd w:val="clear"/>
              <w:jc w:val="left"/>
              <w:rPr>
                <w:rFonts w:hint="eastAsia" w:ascii="仿宋_GB2312" w:eastAsia="仿宋_GB2312"/>
                <w:color w:val="auto"/>
                <w:sz w:val="24"/>
                <w:szCs w:val="22"/>
                <w:highlight w:val="none"/>
                <w:lang w:val="en-US" w:eastAsia="zh-CN"/>
              </w:rPr>
            </w:pPr>
            <w:r>
              <w:rPr>
                <w:rFonts w:hint="eastAsia" w:ascii="仿宋_GB2312" w:eastAsia="仿宋_GB2312"/>
                <w:color w:val="auto"/>
                <w:sz w:val="24"/>
                <w:szCs w:val="22"/>
                <w:highlight w:val="none"/>
                <w:lang w:val="en-US" w:eastAsia="zh-CN"/>
              </w:rPr>
              <w:t>评审小组通过各供应商针对本项目的服务方案,包括但不限于：服务团队的组织架构、绩效考核、质检、员工职业发展规划、党团共建、现场管理、工单从分派到解决的闭环流程等，保证满足采购人要求的服务指标，根据方案优劣和完整程度进行综合评审，本项满分15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r w14:paraId="002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867" w:type="dxa"/>
            <w:vMerge w:val="continue"/>
            <w:vAlign w:val="center"/>
          </w:tcPr>
          <w:p w14:paraId="69DDAE05">
            <w:pPr>
              <w:shd w:val="clear"/>
              <w:autoSpaceDE w:val="0"/>
              <w:autoSpaceDN w:val="0"/>
              <w:snapToGrid w:val="0"/>
              <w:jc w:val="center"/>
              <w:rPr>
                <w:rFonts w:hint="default" w:ascii="仿宋_GB2312" w:hAnsi="仿宋" w:eastAsia="仿宋_GB2312"/>
                <w:color w:val="auto"/>
                <w:sz w:val="24"/>
                <w:highlight w:val="none"/>
                <w:lang w:val="zh-CN"/>
              </w:rPr>
            </w:pPr>
          </w:p>
        </w:tc>
        <w:tc>
          <w:tcPr>
            <w:tcW w:w="1016" w:type="dxa"/>
            <w:vAlign w:val="center"/>
          </w:tcPr>
          <w:p w14:paraId="75418E81">
            <w:pPr>
              <w:shd w:val="clear"/>
              <w:autoSpaceDE w:val="0"/>
              <w:autoSpaceDN w:val="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服务</w:t>
            </w:r>
          </w:p>
          <w:p w14:paraId="3514CF98">
            <w:pPr>
              <w:shd w:val="clear"/>
              <w:autoSpaceDE w:val="0"/>
              <w:autoSpaceDN w:val="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承诺</w:t>
            </w:r>
          </w:p>
          <w:p w14:paraId="6A1321CB">
            <w:pPr>
              <w:shd w:val="clear"/>
              <w:autoSpaceDE w:val="0"/>
              <w:autoSpaceDN w:val="0"/>
              <w:jc w:val="center"/>
              <w:rPr>
                <w:rFonts w:hint="eastAsia" w:ascii="仿宋_GB2312" w:hAnsi="仿宋" w:eastAsia="仿宋_GB2312"/>
                <w:color w:val="auto"/>
                <w:sz w:val="24"/>
                <w:highlight w:val="none"/>
                <w:lang w:val="en-US" w:eastAsia="zh-CN"/>
              </w:rPr>
            </w:pPr>
          </w:p>
        </w:tc>
        <w:tc>
          <w:tcPr>
            <w:tcW w:w="655" w:type="dxa"/>
            <w:vAlign w:val="center"/>
          </w:tcPr>
          <w:p w14:paraId="0DB1DFB9">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15</w:t>
            </w:r>
          </w:p>
        </w:tc>
        <w:tc>
          <w:tcPr>
            <w:tcW w:w="6761" w:type="dxa"/>
            <w:vAlign w:val="center"/>
          </w:tcPr>
          <w:p w14:paraId="727C29E5">
            <w:pPr>
              <w:keepNext w:val="0"/>
              <w:keepLines w:val="0"/>
              <w:widowControl/>
              <w:suppressLineNumbers w:val="0"/>
              <w:shd w:val="clear"/>
              <w:jc w:val="left"/>
              <w:rPr>
                <w:rFonts w:hint="eastAsia" w:ascii="仿宋_GB2312" w:eastAsia="仿宋_GB2312"/>
                <w:color w:val="auto"/>
                <w:sz w:val="24"/>
                <w:szCs w:val="22"/>
                <w:highlight w:val="none"/>
                <w:lang w:val="en-US" w:eastAsia="zh-CN"/>
              </w:rPr>
            </w:pPr>
            <w:r>
              <w:rPr>
                <w:rFonts w:hint="eastAsia" w:ascii="仿宋_GB2312" w:eastAsia="仿宋_GB2312"/>
                <w:color w:val="auto"/>
                <w:sz w:val="24"/>
                <w:szCs w:val="22"/>
                <w:highlight w:val="none"/>
                <w:lang w:val="en-US" w:eastAsia="zh-CN"/>
              </w:rPr>
              <w:t>评审小组通过各供应商针对本项目的服务承诺方案,包括但 不限于：信访件流转服务的工作质量、安全管理、保密管理、保障措施等，保证满足采购人要求的服务指标，根据方案优劣和完整程度进行综合评审，本项满分15分，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r w14:paraId="587C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67" w:type="dxa"/>
            <w:vMerge w:val="continue"/>
            <w:vAlign w:val="center"/>
          </w:tcPr>
          <w:p w14:paraId="5CED6013">
            <w:pPr>
              <w:shd w:val="clear"/>
              <w:autoSpaceDE w:val="0"/>
              <w:autoSpaceDN w:val="0"/>
              <w:snapToGrid w:val="0"/>
              <w:jc w:val="left"/>
              <w:rPr>
                <w:rFonts w:hint="default" w:ascii="仿宋_GB2312" w:hAnsi="仿宋" w:eastAsia="仿宋_GB2312"/>
                <w:color w:val="auto"/>
                <w:sz w:val="24"/>
                <w:highlight w:val="none"/>
                <w:lang w:val="zh-CN"/>
              </w:rPr>
            </w:pPr>
          </w:p>
        </w:tc>
        <w:tc>
          <w:tcPr>
            <w:tcW w:w="1016" w:type="dxa"/>
            <w:vAlign w:val="center"/>
          </w:tcPr>
          <w:p w14:paraId="26716731">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 xml:space="preserve">应急处理方案 </w:t>
            </w:r>
          </w:p>
        </w:tc>
        <w:tc>
          <w:tcPr>
            <w:tcW w:w="655" w:type="dxa"/>
            <w:vAlign w:val="center"/>
          </w:tcPr>
          <w:p w14:paraId="71207725">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15</w:t>
            </w:r>
          </w:p>
        </w:tc>
        <w:tc>
          <w:tcPr>
            <w:tcW w:w="6761" w:type="dxa"/>
            <w:vAlign w:val="center"/>
          </w:tcPr>
          <w:p w14:paraId="3AAF2E17">
            <w:pPr>
              <w:keepNext w:val="0"/>
              <w:keepLines w:val="0"/>
              <w:widowControl/>
              <w:suppressLineNumbers w:val="0"/>
              <w:shd w:val="clear"/>
              <w:jc w:val="left"/>
              <w:rPr>
                <w:rFonts w:hint="eastAsia" w:ascii="仿宋_GB2312" w:eastAsia="仿宋_GB2312"/>
                <w:color w:val="auto"/>
                <w:sz w:val="24"/>
                <w:szCs w:val="22"/>
                <w:highlight w:val="none"/>
                <w:lang w:val="en-US" w:eastAsia="zh-CN"/>
              </w:rPr>
            </w:pPr>
            <w:r>
              <w:rPr>
                <w:rFonts w:hint="eastAsia" w:ascii="仿宋_GB2312" w:eastAsia="仿宋_GB2312"/>
                <w:color w:val="auto"/>
                <w:sz w:val="24"/>
                <w:szCs w:val="22"/>
                <w:highlight w:val="none"/>
                <w:lang w:val="en-US" w:eastAsia="zh-CN"/>
              </w:rPr>
              <w:t>根据供应商针对本项目在工作中应对突发事件的应急处理预案进行进行综合评审，本项满分15分，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bl>
    <w:p w14:paraId="5B386B05">
      <w:pPr>
        <w:shd w:val="clear"/>
        <w:autoSpaceDE w:val="0"/>
        <w:autoSpaceDN w:val="0"/>
        <w:spacing w:line="360" w:lineRule="auto"/>
        <w:jc w:val="left"/>
        <w:rPr>
          <w:rFonts w:ascii="仿宋_GB2312" w:hAnsi="仿宋" w:eastAsia="仿宋_GB2312"/>
          <w:color w:val="auto"/>
          <w:sz w:val="24"/>
          <w:highlight w:val="none"/>
          <w:lang w:val="zh-CN"/>
        </w:rPr>
      </w:pPr>
    </w:p>
    <w:p w14:paraId="3EA5244B">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3.3.</w:t>
      </w: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lang w:val="zh-CN"/>
        </w:rPr>
        <w:t xml:space="preserve"> 商务部分</w:t>
      </w:r>
    </w:p>
    <w:tbl>
      <w:tblPr>
        <w:tblStyle w:val="17"/>
        <w:tblW w:w="9026" w:type="dxa"/>
        <w:tblInd w:w="0" w:type="dxa"/>
        <w:tblLayout w:type="fixed"/>
        <w:tblCellMar>
          <w:top w:w="0" w:type="dxa"/>
          <w:left w:w="108" w:type="dxa"/>
          <w:bottom w:w="0" w:type="dxa"/>
          <w:right w:w="108" w:type="dxa"/>
        </w:tblCellMar>
      </w:tblPr>
      <w:tblGrid>
        <w:gridCol w:w="861"/>
        <w:gridCol w:w="860"/>
        <w:gridCol w:w="668"/>
        <w:gridCol w:w="6637"/>
      </w:tblGrid>
      <w:tr w14:paraId="0E8FB5B0">
        <w:tblPrEx>
          <w:tblCellMar>
            <w:top w:w="0" w:type="dxa"/>
            <w:left w:w="108" w:type="dxa"/>
            <w:bottom w:w="0" w:type="dxa"/>
            <w:right w:w="108" w:type="dxa"/>
          </w:tblCellMar>
        </w:tblPrEx>
        <w:trPr>
          <w:trHeight w:val="424" w:hRule="atLeast"/>
        </w:trPr>
        <w:tc>
          <w:tcPr>
            <w:tcW w:w="1721" w:type="dxa"/>
            <w:gridSpan w:val="2"/>
            <w:tcBorders>
              <w:top w:val="single" w:color="auto" w:sz="6" w:space="0"/>
              <w:left w:val="single" w:color="auto" w:sz="6" w:space="0"/>
              <w:bottom w:val="single" w:color="auto" w:sz="4" w:space="0"/>
              <w:right w:val="single" w:color="auto" w:sz="6" w:space="0"/>
            </w:tcBorders>
            <w:vAlign w:val="center"/>
          </w:tcPr>
          <w:p w14:paraId="02F9D8D1">
            <w:pPr>
              <w:shd w:val="clear"/>
              <w:autoSpaceDE w:val="0"/>
              <w:autoSpaceDN w:val="0"/>
              <w:snapToGrid w:val="0"/>
              <w:jc w:val="center"/>
              <w:rPr>
                <w:rFonts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评审项目</w:t>
            </w:r>
          </w:p>
        </w:tc>
        <w:tc>
          <w:tcPr>
            <w:tcW w:w="668" w:type="dxa"/>
            <w:tcBorders>
              <w:top w:val="single" w:color="auto" w:sz="6" w:space="0"/>
              <w:left w:val="single" w:color="auto" w:sz="6" w:space="0"/>
              <w:bottom w:val="single" w:color="auto" w:sz="4" w:space="0"/>
              <w:right w:val="single" w:color="auto" w:sz="6" w:space="0"/>
            </w:tcBorders>
            <w:vAlign w:val="center"/>
          </w:tcPr>
          <w:p w14:paraId="3E3FF304">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分值</w:t>
            </w:r>
          </w:p>
        </w:tc>
        <w:tc>
          <w:tcPr>
            <w:tcW w:w="6637" w:type="dxa"/>
            <w:tcBorders>
              <w:top w:val="single" w:color="auto" w:sz="6" w:space="0"/>
              <w:left w:val="single" w:color="auto" w:sz="6" w:space="0"/>
              <w:bottom w:val="single" w:color="auto" w:sz="4" w:space="0"/>
              <w:right w:val="single" w:color="auto" w:sz="6" w:space="0"/>
            </w:tcBorders>
            <w:vAlign w:val="center"/>
          </w:tcPr>
          <w:p w14:paraId="4ADF2084">
            <w:pPr>
              <w:shd w:val="clear"/>
              <w:autoSpaceDE w:val="0"/>
              <w:autoSpaceDN w:val="0"/>
              <w:snapToGrid w:val="0"/>
              <w:jc w:val="center"/>
              <w:rPr>
                <w:rFonts w:hint="default" w:ascii="仿宋_GB2312" w:hAnsi="仿宋" w:eastAsia="仿宋_GB2312"/>
                <w:b/>
                <w:color w:val="auto"/>
                <w:sz w:val="24"/>
                <w:highlight w:val="none"/>
                <w:lang w:val="zh-CN"/>
              </w:rPr>
            </w:pPr>
            <w:r>
              <w:rPr>
                <w:rFonts w:ascii="仿宋_GB2312" w:hAnsi="仿宋" w:eastAsia="仿宋_GB2312"/>
                <w:b/>
                <w:color w:val="auto"/>
                <w:sz w:val="24"/>
                <w:highlight w:val="none"/>
                <w:lang w:val="zh-CN"/>
              </w:rPr>
              <w:t>评分标准</w:t>
            </w:r>
          </w:p>
        </w:tc>
      </w:tr>
      <w:tr w14:paraId="634991D8">
        <w:tblPrEx>
          <w:tblCellMar>
            <w:top w:w="0" w:type="dxa"/>
            <w:left w:w="108" w:type="dxa"/>
            <w:bottom w:w="0" w:type="dxa"/>
            <w:right w:w="108" w:type="dxa"/>
          </w:tblCellMar>
        </w:tblPrEx>
        <w:trPr>
          <w:trHeight w:val="1390" w:hRule="atLeast"/>
        </w:trPr>
        <w:tc>
          <w:tcPr>
            <w:tcW w:w="861" w:type="dxa"/>
            <w:vMerge w:val="restart"/>
            <w:tcBorders>
              <w:top w:val="single" w:color="auto" w:sz="4" w:space="0"/>
              <w:left w:val="single" w:color="auto" w:sz="4" w:space="0"/>
              <w:right w:val="single" w:color="auto" w:sz="4" w:space="0"/>
            </w:tcBorders>
            <w:vAlign w:val="center"/>
          </w:tcPr>
          <w:p w14:paraId="7C32A2D1">
            <w:pPr>
              <w:pStyle w:val="16"/>
              <w:shd w:val="clear"/>
              <w:ind w:left="0" w:leftChars="0" w:firstLine="0" w:firstLineChars="0"/>
              <w:jc w:val="both"/>
              <w:rPr>
                <w:color w:val="auto"/>
                <w:highlight w:val="none"/>
                <w:lang w:val="zh-CN"/>
              </w:rPr>
            </w:pPr>
          </w:p>
          <w:p w14:paraId="1AC64FE3">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商</w:t>
            </w:r>
          </w:p>
          <w:p w14:paraId="08187F48">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务</w:t>
            </w:r>
          </w:p>
          <w:p w14:paraId="49880F60">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部</w:t>
            </w:r>
          </w:p>
          <w:p w14:paraId="26A054DD">
            <w:pPr>
              <w:shd w:val="clear"/>
              <w:autoSpaceDE w:val="0"/>
              <w:autoSpaceDN w:val="0"/>
              <w:snapToGrid w:val="0"/>
              <w:jc w:val="center"/>
              <w:rPr>
                <w:rFonts w:ascii="仿宋_GB2312" w:hAnsi="仿宋" w:eastAsia="仿宋_GB2312"/>
                <w:color w:val="auto"/>
                <w:sz w:val="28"/>
                <w:szCs w:val="21"/>
                <w:highlight w:val="none"/>
                <w:lang w:val="zh-CN"/>
              </w:rPr>
            </w:pPr>
            <w:r>
              <w:rPr>
                <w:rFonts w:ascii="仿宋_GB2312" w:hAnsi="仿宋" w:eastAsia="仿宋_GB2312"/>
                <w:color w:val="auto"/>
                <w:sz w:val="28"/>
                <w:szCs w:val="21"/>
                <w:highlight w:val="none"/>
                <w:lang w:val="zh-CN"/>
              </w:rPr>
              <w:t>分</w:t>
            </w:r>
          </w:p>
          <w:p w14:paraId="25D7B7A0">
            <w:pPr>
              <w:shd w:val="clear"/>
              <w:autoSpaceDE w:val="0"/>
              <w:autoSpaceDN w:val="0"/>
              <w:snapToGrid w:val="0"/>
              <w:jc w:val="center"/>
              <w:rPr>
                <w:rFonts w:hint="default" w:ascii="仿宋_GB2312" w:hAnsi="仿宋" w:eastAsia="仿宋_GB2312"/>
                <w:color w:val="auto"/>
                <w:sz w:val="24"/>
                <w:szCs w:val="24"/>
                <w:highlight w:val="none"/>
                <w:lang w:val="en-US"/>
              </w:rPr>
            </w:pPr>
            <w:r>
              <w:rPr>
                <w:rFonts w:hint="eastAsia" w:ascii="仿宋_GB2312" w:hAnsi="仿宋" w:eastAsia="仿宋_GB2312"/>
                <w:color w:val="auto"/>
                <w:sz w:val="28"/>
                <w:szCs w:val="21"/>
                <w:highlight w:val="none"/>
                <w:lang w:val="en-US" w:eastAsia="zh-CN"/>
              </w:rPr>
              <w:t>30分</w:t>
            </w:r>
          </w:p>
        </w:tc>
        <w:tc>
          <w:tcPr>
            <w:tcW w:w="860" w:type="dxa"/>
            <w:tcBorders>
              <w:top w:val="single" w:color="auto" w:sz="4" w:space="0"/>
              <w:left w:val="single" w:color="auto" w:sz="4" w:space="0"/>
              <w:right w:val="single" w:color="auto" w:sz="4" w:space="0"/>
            </w:tcBorders>
            <w:vAlign w:val="center"/>
          </w:tcPr>
          <w:p w14:paraId="112BF6B0">
            <w:pPr>
              <w:keepNext w:val="0"/>
              <w:keepLines w:val="0"/>
              <w:widowControl/>
              <w:suppressLineNumbers w:val="0"/>
              <w:shd w:val="clear"/>
              <w:jc w:val="center"/>
              <w:rPr>
                <w:rFonts w:hint="eastAsia" w:ascii="仿宋_GB2312" w:hAnsi="仿宋" w:eastAsia="仿宋_GB2312"/>
                <w:color w:val="auto"/>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人员配备</w:t>
            </w:r>
          </w:p>
        </w:tc>
        <w:tc>
          <w:tcPr>
            <w:tcW w:w="668" w:type="dxa"/>
            <w:tcBorders>
              <w:top w:val="single" w:color="auto" w:sz="4" w:space="0"/>
              <w:left w:val="single" w:color="auto" w:sz="4" w:space="0"/>
              <w:right w:val="single" w:color="auto" w:sz="4" w:space="0"/>
            </w:tcBorders>
            <w:vAlign w:val="center"/>
          </w:tcPr>
          <w:p w14:paraId="16B021E8">
            <w:pPr>
              <w:shd w:val="clear"/>
              <w:autoSpaceDE w:val="0"/>
              <w:autoSpaceDN w:val="0"/>
              <w:snapToGrid w:val="0"/>
              <w:jc w:val="center"/>
              <w:rPr>
                <w:rFonts w:hint="default" w:ascii="仿宋_GB2312" w:hAnsi="仿宋" w:eastAsia="仿宋_GB2312"/>
                <w:color w:val="auto"/>
                <w:sz w:val="24"/>
                <w:highlight w:val="none"/>
                <w:lang w:val="en-US" w:eastAsia="zh-CN"/>
              </w:rPr>
            </w:pPr>
            <w:r>
              <w:rPr>
                <w:rFonts w:hint="eastAsia" w:ascii="仿宋" w:hAnsi="仿宋" w:eastAsia="仿宋" w:cs="仿宋"/>
                <w:color w:val="auto"/>
                <w:sz w:val="24"/>
                <w:szCs w:val="24"/>
                <w:highlight w:val="none"/>
                <w:lang w:val="en-US" w:eastAsia="zh-CN"/>
              </w:rPr>
              <w:t>15</w:t>
            </w:r>
          </w:p>
        </w:tc>
        <w:tc>
          <w:tcPr>
            <w:tcW w:w="6637" w:type="dxa"/>
            <w:tcBorders>
              <w:top w:val="single" w:color="auto" w:sz="4" w:space="0"/>
              <w:left w:val="single" w:color="auto" w:sz="4" w:space="0"/>
              <w:bottom w:val="single" w:color="auto" w:sz="4" w:space="0"/>
              <w:right w:val="single" w:color="auto" w:sz="4" w:space="0"/>
            </w:tcBorders>
            <w:vAlign w:val="center"/>
          </w:tcPr>
          <w:p w14:paraId="2FA42961">
            <w:pPr>
              <w:keepNext w:val="0"/>
              <w:keepLines w:val="0"/>
              <w:widowControl/>
              <w:suppressLineNumbers w:val="0"/>
              <w:shd w:val="clear"/>
              <w:jc w:val="left"/>
              <w:rPr>
                <w:rFonts w:ascii="仿宋_GB2312" w:hAnsi="仿宋" w:eastAsia="仿宋_GB2312"/>
                <w:b/>
                <w:color w:val="auto"/>
                <w:sz w:val="24"/>
                <w:highlight w:val="none"/>
                <w:lang w:val="zh-CN"/>
              </w:rPr>
            </w:pPr>
            <w:r>
              <w:rPr>
                <w:rFonts w:hint="eastAsia" w:ascii="仿宋_GB2312" w:hAnsi="宋体" w:eastAsia="仿宋_GB2312" w:cs="仿宋_GB2312"/>
                <w:color w:val="000000"/>
                <w:kern w:val="0"/>
                <w:sz w:val="24"/>
                <w:szCs w:val="24"/>
                <w:highlight w:val="none"/>
                <w:lang w:val="en-US" w:eastAsia="zh-CN" w:bidi="ar"/>
              </w:rPr>
              <w:t>根据投入本项目的服务人员数量、专业能力等对本</w:t>
            </w:r>
            <w:r>
              <w:rPr>
                <w:rFonts w:hint="default" w:ascii="仿宋_GB2312" w:hAnsi="宋体" w:eastAsia="仿宋_GB2312" w:cs="仿宋_GB2312"/>
                <w:color w:val="000000"/>
                <w:kern w:val="0"/>
                <w:sz w:val="24"/>
                <w:szCs w:val="24"/>
                <w:highlight w:val="none"/>
                <w:lang w:val="en-US" w:eastAsia="zh-CN" w:bidi="ar"/>
              </w:rPr>
              <w:t>项目的满足程度进行</w:t>
            </w:r>
            <w:r>
              <w:rPr>
                <w:rFonts w:hint="eastAsia" w:ascii="仿宋_GB2312" w:eastAsia="仿宋_GB2312"/>
                <w:color w:val="auto"/>
                <w:sz w:val="24"/>
                <w:szCs w:val="22"/>
                <w:highlight w:val="none"/>
                <w:lang w:val="en-US" w:eastAsia="zh-CN"/>
              </w:rPr>
              <w:t>进行综合评审，本项满分15分，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r w14:paraId="38FDA448">
        <w:tblPrEx>
          <w:tblCellMar>
            <w:top w:w="0" w:type="dxa"/>
            <w:left w:w="108" w:type="dxa"/>
            <w:bottom w:w="0" w:type="dxa"/>
            <w:right w:w="108" w:type="dxa"/>
          </w:tblCellMar>
        </w:tblPrEx>
        <w:trPr>
          <w:trHeight w:val="1076" w:hRule="atLeast"/>
        </w:trPr>
        <w:tc>
          <w:tcPr>
            <w:tcW w:w="861" w:type="dxa"/>
            <w:vMerge w:val="continue"/>
            <w:tcBorders>
              <w:left w:val="single" w:color="auto" w:sz="4" w:space="0"/>
              <w:right w:val="single" w:color="auto" w:sz="4" w:space="0"/>
            </w:tcBorders>
          </w:tcPr>
          <w:p w14:paraId="54BFB37E">
            <w:pPr>
              <w:shd w:val="clear"/>
              <w:autoSpaceDE w:val="0"/>
              <w:autoSpaceDN w:val="0"/>
              <w:snapToGrid w:val="0"/>
              <w:jc w:val="center"/>
              <w:rPr>
                <w:rFonts w:hint="default" w:ascii="仿宋_GB2312" w:hAnsi="仿宋" w:eastAsia="仿宋_GB2312"/>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272216E2">
            <w:pPr>
              <w:shd w:val="clear"/>
              <w:autoSpaceDE w:val="0"/>
              <w:autoSpaceDN w:val="0"/>
              <w:snapToGrid w:val="0"/>
              <w:jc w:val="center"/>
              <w:rPr>
                <w:rFonts w:hint="default" w:ascii="仿宋_GB2312" w:hAnsi="仿宋" w:eastAsia="仿宋_GB2312"/>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培训计划</w:t>
            </w:r>
          </w:p>
        </w:tc>
        <w:tc>
          <w:tcPr>
            <w:tcW w:w="668" w:type="dxa"/>
            <w:tcBorders>
              <w:top w:val="single" w:color="auto" w:sz="4" w:space="0"/>
              <w:left w:val="single" w:color="auto" w:sz="4" w:space="0"/>
              <w:bottom w:val="single" w:color="auto" w:sz="4" w:space="0"/>
              <w:right w:val="single" w:color="auto" w:sz="4" w:space="0"/>
            </w:tcBorders>
            <w:vAlign w:val="center"/>
          </w:tcPr>
          <w:p w14:paraId="44BC1602">
            <w:pPr>
              <w:shd w:val="clear"/>
              <w:autoSpaceDE w:val="0"/>
              <w:autoSpaceDN w:val="0"/>
              <w:snapToGrid w:val="0"/>
              <w:jc w:val="center"/>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10</w:t>
            </w:r>
          </w:p>
        </w:tc>
        <w:tc>
          <w:tcPr>
            <w:tcW w:w="6637" w:type="dxa"/>
            <w:tcBorders>
              <w:top w:val="single" w:color="auto" w:sz="4" w:space="0"/>
              <w:left w:val="single" w:color="auto" w:sz="4" w:space="0"/>
              <w:bottom w:val="single" w:color="auto" w:sz="4" w:space="0"/>
              <w:right w:val="single" w:color="auto" w:sz="4" w:space="0"/>
            </w:tcBorders>
            <w:vAlign w:val="center"/>
          </w:tcPr>
          <w:p w14:paraId="17C9F251">
            <w:pPr>
              <w:keepNext w:val="0"/>
              <w:keepLines w:val="0"/>
              <w:widowControl/>
              <w:suppressLineNumbers w:val="0"/>
              <w:shd w:val="clear"/>
              <w:jc w:val="left"/>
              <w:rPr>
                <w:rFonts w:hint="default"/>
                <w:highlight w:val="none"/>
                <w:lang w:val="en-US"/>
              </w:rPr>
            </w:pPr>
            <w:r>
              <w:rPr>
                <w:rFonts w:hint="eastAsia" w:ascii="仿宋" w:hAnsi="仿宋" w:eastAsia="仿宋" w:cs="仿宋"/>
                <w:color w:val="000000"/>
                <w:kern w:val="0"/>
                <w:sz w:val="24"/>
                <w:szCs w:val="24"/>
                <w:highlight w:val="none"/>
                <w:lang w:val="en-US" w:eastAsia="zh-CN" w:bidi="ar"/>
              </w:rPr>
              <w:t>根据供应商对岗前培训方案、人员培训管理方案进行</w:t>
            </w:r>
            <w:r>
              <w:rPr>
                <w:rFonts w:hint="eastAsia" w:ascii="仿宋_GB2312" w:eastAsia="仿宋_GB2312"/>
                <w:color w:val="auto"/>
                <w:sz w:val="24"/>
                <w:szCs w:val="22"/>
                <w:highlight w:val="none"/>
                <w:lang w:val="en-US" w:eastAsia="zh-CN"/>
              </w:rPr>
              <w:t>进行综合评审，本项满分10分，</w:t>
            </w:r>
            <w:r>
              <w:rPr>
                <w:rFonts w:hint="eastAsia" w:ascii="仿宋_GB2312" w:hAnsi="仿宋" w:eastAsia="仿宋_GB2312"/>
                <w:color w:val="000000"/>
                <w:sz w:val="24"/>
                <w:szCs w:val="24"/>
                <w:highlight w:val="none"/>
                <w:lang w:val="en-US" w:eastAsia="zh-CN"/>
              </w:rPr>
              <w:t>每有一处缺陷扣1分，扣完为止，缺项不得分</w:t>
            </w:r>
            <w:r>
              <w:rPr>
                <w:rFonts w:ascii="仿宋_GB2312" w:hAnsi="仿宋" w:eastAsia="仿宋_GB2312"/>
                <w:color w:val="000000"/>
                <w:sz w:val="24"/>
                <w:szCs w:val="24"/>
                <w:highlight w:val="none"/>
              </w:rPr>
              <w:t>。</w:t>
            </w:r>
          </w:p>
        </w:tc>
      </w:tr>
      <w:tr w14:paraId="05FED829">
        <w:tblPrEx>
          <w:tblCellMar>
            <w:top w:w="0" w:type="dxa"/>
            <w:left w:w="108" w:type="dxa"/>
            <w:bottom w:w="0" w:type="dxa"/>
            <w:right w:w="108" w:type="dxa"/>
          </w:tblCellMar>
        </w:tblPrEx>
        <w:trPr>
          <w:trHeight w:val="821" w:hRule="atLeast"/>
        </w:trPr>
        <w:tc>
          <w:tcPr>
            <w:tcW w:w="861" w:type="dxa"/>
            <w:vMerge w:val="continue"/>
            <w:tcBorders>
              <w:left w:val="single" w:color="auto" w:sz="4" w:space="0"/>
              <w:bottom w:val="single" w:color="auto" w:sz="4" w:space="0"/>
              <w:right w:val="single" w:color="auto" w:sz="4" w:space="0"/>
            </w:tcBorders>
          </w:tcPr>
          <w:p w14:paraId="63C117C7">
            <w:pPr>
              <w:shd w:val="clear"/>
              <w:autoSpaceDE w:val="0"/>
              <w:autoSpaceDN w:val="0"/>
              <w:snapToGrid w:val="0"/>
              <w:jc w:val="center"/>
              <w:rPr>
                <w:rFonts w:hint="default" w:ascii="仿宋_GB2312" w:hAnsi="仿宋" w:eastAsia="仿宋_GB2312"/>
                <w:color w:val="auto"/>
                <w:sz w:val="24"/>
                <w:szCs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14:paraId="100BE5D2">
            <w:pPr>
              <w:pStyle w:val="28"/>
              <w:shd w:val="clear"/>
              <w:spacing w:line="240" w:lineRule="auto"/>
              <w:ind w:left="0" w:leftChars="0" w:firstLine="0" w:firstLineChars="0"/>
              <w:jc w:val="center"/>
              <w:rPr>
                <w:rFonts w:hint="eastAsia" w:ascii="仿宋_GB2312" w:hAnsi="仿宋" w:eastAsia="仿宋_GB2312"/>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合理化建议</w:t>
            </w:r>
          </w:p>
        </w:tc>
        <w:tc>
          <w:tcPr>
            <w:tcW w:w="668" w:type="dxa"/>
            <w:tcBorders>
              <w:top w:val="single" w:color="auto" w:sz="4" w:space="0"/>
              <w:left w:val="single" w:color="auto" w:sz="4" w:space="0"/>
              <w:bottom w:val="single" w:color="auto" w:sz="4" w:space="0"/>
              <w:right w:val="single" w:color="auto" w:sz="4" w:space="0"/>
            </w:tcBorders>
            <w:vAlign w:val="center"/>
          </w:tcPr>
          <w:p w14:paraId="5818D299">
            <w:pPr>
              <w:shd w:val="clear"/>
              <w:autoSpaceDE w:val="0"/>
              <w:autoSpaceDN w:val="0"/>
              <w:jc w:val="center"/>
              <w:rPr>
                <w:rFonts w:hint="default" w:ascii="仿宋_GB2312" w:hAnsi="仿宋" w:eastAsia="仿宋_GB2312"/>
                <w:color w:val="auto"/>
                <w:sz w:val="24"/>
                <w:highlight w:val="none"/>
                <w:lang w:val="en-US" w:eastAsia="zh-CN"/>
              </w:rPr>
            </w:pPr>
            <w:r>
              <w:rPr>
                <w:rFonts w:hint="eastAsia" w:ascii="仿宋" w:hAnsi="仿宋" w:eastAsia="仿宋" w:cs="仿宋"/>
                <w:color w:val="auto"/>
                <w:sz w:val="24"/>
                <w:szCs w:val="24"/>
                <w:highlight w:val="none"/>
                <w:lang w:val="en-US" w:eastAsia="zh-CN"/>
              </w:rPr>
              <w:t>5</w:t>
            </w:r>
          </w:p>
        </w:tc>
        <w:tc>
          <w:tcPr>
            <w:tcW w:w="6637" w:type="dxa"/>
            <w:tcBorders>
              <w:top w:val="single" w:color="auto" w:sz="4" w:space="0"/>
              <w:left w:val="single" w:color="auto" w:sz="4" w:space="0"/>
              <w:bottom w:val="single" w:color="auto" w:sz="4" w:space="0"/>
              <w:right w:val="single" w:color="auto" w:sz="4" w:space="0"/>
            </w:tcBorders>
            <w:vAlign w:val="center"/>
          </w:tcPr>
          <w:p w14:paraId="38929FAE">
            <w:pPr>
              <w:keepNext w:val="0"/>
              <w:keepLines w:val="0"/>
              <w:widowControl/>
              <w:suppressLineNumbers w:val="0"/>
              <w:shd w:val="clear"/>
              <w:jc w:val="left"/>
              <w:rPr>
                <w:rFonts w:hint="eastAsia" w:ascii="仿宋_GB2312" w:hAnsi="Verdana" w:eastAsia="仿宋_GB2312"/>
                <w:color w:val="auto"/>
                <w:sz w:val="24"/>
                <w:highlight w:val="none"/>
                <w:lang w:val="en-US" w:eastAsia="zh-CN"/>
              </w:rPr>
            </w:pPr>
            <w:r>
              <w:rPr>
                <w:rFonts w:hint="eastAsia" w:ascii="仿宋_GB2312" w:hAnsi="仿宋_GB2312" w:eastAsia="仿宋_GB2312" w:cs="仿宋_GB2312"/>
                <w:color w:val="auto"/>
                <w:kern w:val="0"/>
                <w:sz w:val="24"/>
                <w:szCs w:val="24"/>
                <w:highlight w:val="none"/>
                <w:lang w:bidi="ar"/>
              </w:rPr>
              <w:t>投标人针对本项目提出合理化建议及承诺的服务优惠政策，每提出一条有效建议得</w:t>
            </w:r>
            <w:r>
              <w:rPr>
                <w:rFonts w:hint="eastAsia"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bidi="ar"/>
              </w:rPr>
              <w:t>分，满分</w:t>
            </w:r>
            <w:r>
              <w:rPr>
                <w:rFonts w:hint="eastAsia" w:ascii="仿宋_GB2312" w:hAnsi="仿宋_GB2312" w:eastAsia="仿宋_GB2312" w:cs="仿宋_GB2312"/>
                <w:color w:val="auto"/>
                <w:kern w:val="0"/>
                <w:sz w:val="24"/>
                <w:szCs w:val="24"/>
                <w:highlight w:val="none"/>
                <w:lang w:val="en-US" w:eastAsia="zh-CN" w:bidi="ar"/>
              </w:rPr>
              <w:t>5</w:t>
            </w:r>
            <w:r>
              <w:rPr>
                <w:rFonts w:hint="eastAsia" w:ascii="仿宋_GB2312" w:hAnsi="仿宋_GB2312" w:eastAsia="仿宋_GB2312" w:cs="仿宋_GB2312"/>
                <w:color w:val="auto"/>
                <w:kern w:val="0"/>
                <w:sz w:val="24"/>
                <w:szCs w:val="24"/>
                <w:highlight w:val="none"/>
                <w:lang w:bidi="ar"/>
              </w:rPr>
              <w:t>分。</w:t>
            </w:r>
          </w:p>
        </w:tc>
      </w:tr>
    </w:tbl>
    <w:p w14:paraId="5040975B">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color w:val="auto"/>
          <w:sz w:val="24"/>
          <w:highlight w:val="none"/>
          <w:lang w:val="en-US" w:eastAsia="zh-CN"/>
        </w:rPr>
      </w:pPr>
    </w:p>
    <w:p w14:paraId="0EF49C65">
      <w:pPr>
        <w:shd w:val="clear"/>
        <w:autoSpaceDE w:val="0"/>
        <w:autoSpaceDN w:val="0"/>
        <w:spacing w:line="360" w:lineRule="auto"/>
        <w:ind w:firstLine="482"/>
        <w:rPr>
          <w:rFonts w:hint="eastAsia" w:ascii="仿宋_GB2312" w:hAnsi="宋体" w:eastAsia="仿宋_GB2312"/>
          <w:color w:val="auto"/>
          <w:sz w:val="24"/>
          <w:szCs w:val="24"/>
          <w:highlight w:val="none"/>
          <w:lang w:val="zh-CN" w:eastAsia="zh-CN"/>
        </w:rPr>
      </w:pPr>
    </w:p>
    <w:p w14:paraId="60059C4C">
      <w:pPr>
        <w:pStyle w:val="3"/>
        <w:keepNext w:val="0"/>
        <w:keepLines w:val="0"/>
        <w:pageBreakBefore w:val="0"/>
        <w:widowControl w:val="0"/>
        <w:shd w:val="clear"/>
        <w:kinsoku/>
        <w:wordWrap/>
        <w:overflowPunct/>
        <w:topLinePunct w:val="0"/>
        <w:bidi w:val="0"/>
        <w:adjustRightInd w:val="0"/>
        <w:snapToGrid w:val="0"/>
        <w:spacing w:line="500" w:lineRule="atLeast"/>
        <w:jc w:val="center"/>
        <w:textAlignment w:val="auto"/>
        <w:rPr>
          <w:rFonts w:hint="default" w:ascii="仿宋_GB2312" w:eastAsia="仿宋_GB2312"/>
          <w:color w:val="auto"/>
          <w:sz w:val="24"/>
          <w:highlight w:val="none"/>
          <w:lang w:val="zh-CN"/>
        </w:rPr>
      </w:pPr>
      <w:r>
        <w:rPr>
          <w:rFonts w:ascii="仿宋_GB2312" w:eastAsia="仿宋_GB2312"/>
          <w:color w:val="auto"/>
          <w:sz w:val="24"/>
          <w:szCs w:val="24"/>
          <w:highlight w:val="none"/>
          <w:lang w:val="zh-CN"/>
        </w:rPr>
        <w:br w:type="page"/>
      </w:r>
      <w:bookmarkStart w:id="54" w:name="_Toc3307"/>
      <w:bookmarkStart w:id="55" w:name="_Toc28865"/>
      <w:r>
        <w:rPr>
          <w:color w:val="auto"/>
          <w:highlight w:val="none"/>
          <w:lang w:val="zh-CN"/>
        </w:rPr>
        <w:t>第四章</w:t>
      </w:r>
      <w:r>
        <w:rPr>
          <w:rFonts w:hint="default"/>
          <w:color w:val="auto"/>
          <w:highlight w:val="none"/>
          <w:lang w:val="zh-CN"/>
        </w:rPr>
        <w:t xml:space="preserve">  </w:t>
      </w:r>
      <w:r>
        <w:rPr>
          <w:color w:val="auto"/>
          <w:highlight w:val="none"/>
          <w:lang w:val="zh-CN"/>
        </w:rPr>
        <w:t>合同条款和格式</w:t>
      </w:r>
      <w:bookmarkEnd w:id="54"/>
      <w:bookmarkEnd w:id="55"/>
    </w:p>
    <w:p w14:paraId="47ACB00E">
      <w:pPr>
        <w:pStyle w:val="4"/>
        <w:keepNext w:val="0"/>
        <w:keepLines w:val="0"/>
        <w:pageBreakBefore w:val="0"/>
        <w:widowControl w:val="0"/>
        <w:shd w:val="clear"/>
        <w:kinsoku/>
        <w:wordWrap/>
        <w:overflowPunct/>
        <w:topLinePunct w:val="0"/>
        <w:bidi w:val="0"/>
        <w:adjustRightInd w:val="0"/>
        <w:snapToGrid w:val="0"/>
        <w:spacing w:before="0" w:after="0" w:line="360" w:lineRule="auto"/>
        <w:jc w:val="left"/>
        <w:textAlignment w:val="auto"/>
        <w:rPr>
          <w:rFonts w:hint="default" w:ascii="楷体_GB2312" w:eastAsia="楷体_GB2312"/>
          <w:color w:val="auto"/>
          <w:sz w:val="28"/>
          <w:szCs w:val="28"/>
          <w:highlight w:val="none"/>
          <w:lang w:val="zh-CN"/>
        </w:rPr>
      </w:pPr>
      <w:bookmarkStart w:id="56" w:name="_Toc523923958"/>
      <w:bookmarkStart w:id="57" w:name="_Toc23072"/>
      <w:bookmarkStart w:id="58" w:name="_Toc20091"/>
      <w:bookmarkStart w:id="59" w:name="_Toc21106"/>
      <w:r>
        <w:rPr>
          <w:rFonts w:ascii="楷体_GB2312" w:eastAsia="楷体_GB2312"/>
          <w:color w:val="auto"/>
          <w:sz w:val="28"/>
          <w:szCs w:val="28"/>
          <w:highlight w:val="none"/>
          <w:lang w:val="zh-CN"/>
        </w:rPr>
        <w:t>4.1</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 xml:space="preserve"> 签订合同</w:t>
      </w:r>
      <w:bookmarkEnd w:id="56"/>
      <w:bookmarkEnd w:id="57"/>
      <w:bookmarkEnd w:id="58"/>
      <w:bookmarkEnd w:id="59"/>
    </w:p>
    <w:p w14:paraId="599FE803">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4.1.1 采购人应当自成交通知书发出之日起十</w:t>
      </w:r>
      <w:r>
        <w:rPr>
          <w:rFonts w:hint="eastAsia" w:ascii="仿宋_GB2312" w:hAnsi="仿宋" w:eastAsia="仿宋_GB2312"/>
          <w:color w:val="auto"/>
          <w:sz w:val="24"/>
          <w:highlight w:val="none"/>
          <w:lang w:val="en-US" w:eastAsia="zh-CN"/>
        </w:rPr>
        <w:t>个工作</w:t>
      </w:r>
      <w:r>
        <w:rPr>
          <w:rFonts w:ascii="仿宋_GB2312" w:hAnsi="仿宋" w:eastAsia="仿宋_GB2312"/>
          <w:color w:val="auto"/>
          <w:sz w:val="24"/>
          <w:highlight w:val="none"/>
          <w:lang w:val="zh-CN"/>
        </w:rPr>
        <w:t>日内，按照磋商文件和成交供应商响应文件的约定，与成交供应商签订书面合同。所签订合同不得对磋商文件和成交供应商响应文件作实质性修改。</w:t>
      </w:r>
    </w:p>
    <w:p w14:paraId="60E30CBF">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4.1.2 签订的合同以磋商文件合同条款为基础。采购人不得向成交供应商提出任何不合理的要求，作为签订合同的条件，不得与成交供应商私下订立背离合同实质性内容的协议。</w:t>
      </w:r>
    </w:p>
    <w:p w14:paraId="75C84C3A">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4.1.3 磋商文件、响应文件、书面承诺和成交通知书均作为采购合同的组成部分，且具有法律效力。成交供应商应严格履行采购合同规定的各项义务和责任，否则将依法处理。</w:t>
      </w:r>
    </w:p>
    <w:p w14:paraId="7BFF3909">
      <w:pPr>
        <w:pageBreakBefore w:val="0"/>
        <w:widowControl w:val="0"/>
        <w:shd w:val="clear"/>
        <w:kinsoku/>
        <w:wordWrap/>
        <w:overflowPunct/>
        <w:topLinePunct w:val="0"/>
        <w:autoSpaceDE w:val="0"/>
        <w:autoSpaceDN w:val="0"/>
        <w:bidi w:val="0"/>
        <w:spacing w:line="360" w:lineRule="auto"/>
        <w:textAlignment w:val="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4.1.4 成交供应商不得分包履行合同，否则将依法承担法律责任。</w:t>
      </w:r>
    </w:p>
    <w:p w14:paraId="6A2E60F5">
      <w:pPr>
        <w:pageBreakBefore w:val="0"/>
        <w:widowControl w:val="0"/>
        <w:shd w:val="clear"/>
        <w:kinsoku/>
        <w:wordWrap/>
        <w:overflowPunct/>
        <w:topLinePunct w:val="0"/>
        <w:autoSpaceDE w:val="0"/>
        <w:autoSpaceDN w:val="0"/>
        <w:bidi w:val="0"/>
        <w:spacing w:line="360" w:lineRule="auto"/>
        <w:ind w:firstLine="482"/>
        <w:textAlignment w:val="auto"/>
        <w:rPr>
          <w:rFonts w:ascii="仿宋_GB2312" w:hAnsi="仿宋" w:eastAsia="仿宋_GB2312"/>
          <w:color w:val="auto"/>
          <w:sz w:val="24"/>
          <w:highlight w:val="none"/>
          <w:u w:val="single"/>
          <w:lang w:val="zh-CN"/>
        </w:rPr>
      </w:pPr>
      <w:r>
        <w:rPr>
          <w:rFonts w:ascii="仿宋_GB2312" w:hAnsi="仿宋" w:eastAsia="仿宋_GB2312"/>
          <w:color w:val="auto"/>
          <w:sz w:val="24"/>
          <w:highlight w:val="none"/>
          <w:lang w:val="zh-CN"/>
        </w:rPr>
        <w:t>当成交供应商放弃成交结果或者因被质疑、投诉，经查属实或者因不可抗力而不能履行合同的，由采购人依法重新组织采购。</w:t>
      </w:r>
    </w:p>
    <w:p w14:paraId="157FDBAE">
      <w:pPr>
        <w:pStyle w:val="16"/>
        <w:pageBreakBefore w:val="0"/>
        <w:widowControl w:val="0"/>
        <w:shd w:val="clear"/>
        <w:kinsoku/>
        <w:wordWrap/>
        <w:overflowPunct/>
        <w:topLinePunct w:val="0"/>
        <w:bidi w:val="0"/>
        <w:spacing w:after="0" w:afterLines="0" w:line="360" w:lineRule="auto"/>
        <w:ind w:left="0" w:leftChars="0" w:firstLine="0" w:firstLineChars="0"/>
        <w:textAlignment w:val="auto"/>
        <w:rPr>
          <w:rFonts w:hint="eastAsia" w:ascii="仿宋_GB2312" w:hAnsi="仿宋" w:eastAsia="仿宋_GB2312"/>
          <w:color w:val="auto"/>
          <w:sz w:val="24"/>
          <w:highlight w:val="none"/>
          <w:lang w:val="zh-CN"/>
        </w:rPr>
      </w:pPr>
      <w:r>
        <w:rPr>
          <w:rFonts w:ascii="仿宋_GB2312" w:hAnsi="仿宋" w:eastAsia="仿宋_GB2312"/>
          <w:color w:val="auto"/>
          <w:sz w:val="24"/>
          <w:highlight w:val="none"/>
          <w:lang w:val="zh-CN"/>
        </w:rPr>
        <w:t>4.1.</w:t>
      </w: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lang w:val="zh-CN"/>
        </w:rPr>
        <w:t xml:space="preserve"> 法律、行政法规规定应当办理批准、登记等手续后生效的合同，依照其规定</w:t>
      </w:r>
      <w:r>
        <w:rPr>
          <w:rFonts w:hint="eastAsia" w:ascii="仿宋_GB2312" w:hAnsi="仿宋" w:eastAsia="仿宋_GB2312"/>
          <w:color w:val="auto"/>
          <w:sz w:val="24"/>
          <w:highlight w:val="none"/>
          <w:lang w:val="zh-CN"/>
        </w:rPr>
        <w:t>。</w:t>
      </w:r>
    </w:p>
    <w:p w14:paraId="392F48A6">
      <w:pPr>
        <w:keepNext w:val="0"/>
        <w:keepLines w:val="0"/>
        <w:pageBreakBefore w:val="0"/>
        <w:widowControl w:val="0"/>
        <w:shd w:val="clear"/>
        <w:kinsoku/>
        <w:wordWrap/>
        <w:overflowPunct/>
        <w:topLinePunct w:val="0"/>
        <w:autoSpaceDE w:val="0"/>
        <w:autoSpaceDN w:val="0"/>
        <w:bidi w:val="0"/>
        <w:adjustRightInd/>
        <w:snapToGrid/>
        <w:spacing w:line="360" w:lineRule="auto"/>
        <w:textAlignment w:val="auto"/>
        <w:outlineLvl w:val="1"/>
        <w:rPr>
          <w:rFonts w:hint="default" w:ascii="楷体_GB2312" w:hAnsi="Arial" w:eastAsia="楷体_GB2312" w:cs="Times New Roman"/>
          <w:color w:val="auto"/>
          <w:kern w:val="2"/>
          <w:sz w:val="28"/>
          <w:szCs w:val="28"/>
          <w:highlight w:val="none"/>
          <w:lang w:val="zh-CN" w:eastAsia="zh-CN" w:bidi="ar-SA"/>
        </w:rPr>
      </w:pPr>
      <w:bookmarkStart w:id="60" w:name="_Toc21006"/>
      <w:bookmarkStart w:id="61" w:name="_Toc299"/>
      <w:bookmarkStart w:id="62" w:name="_Toc19357"/>
      <w:r>
        <w:rPr>
          <w:rFonts w:hint="default" w:ascii="楷体_GB2312" w:hAnsi="Arial" w:eastAsia="楷体_GB2312" w:cs="Times New Roman"/>
          <w:color w:val="auto"/>
          <w:kern w:val="2"/>
          <w:sz w:val="28"/>
          <w:szCs w:val="28"/>
          <w:highlight w:val="none"/>
          <w:lang w:val="zh-CN" w:eastAsia="zh-CN" w:bidi="ar-SA"/>
        </w:rPr>
        <w:t xml:space="preserve">4.2 </w:t>
      </w:r>
      <w:r>
        <w:rPr>
          <w:rFonts w:hint="eastAsia" w:ascii="楷体_GB2312" w:hAnsi="Arial" w:eastAsia="楷体_GB2312" w:cs="Times New Roman"/>
          <w:color w:val="auto"/>
          <w:kern w:val="2"/>
          <w:sz w:val="28"/>
          <w:szCs w:val="28"/>
          <w:highlight w:val="none"/>
          <w:lang w:val="en-US" w:eastAsia="zh-CN" w:bidi="ar-SA"/>
        </w:rPr>
        <w:t xml:space="preserve"> </w:t>
      </w:r>
      <w:r>
        <w:rPr>
          <w:rFonts w:hint="default" w:ascii="楷体_GB2312" w:hAnsi="Arial" w:eastAsia="楷体_GB2312" w:cs="Times New Roman"/>
          <w:color w:val="auto"/>
          <w:kern w:val="2"/>
          <w:sz w:val="28"/>
          <w:szCs w:val="28"/>
          <w:highlight w:val="none"/>
          <w:lang w:val="zh-CN" w:eastAsia="zh-CN" w:bidi="ar-SA"/>
        </w:rPr>
        <w:t>追加合同金额</w:t>
      </w:r>
      <w:bookmarkEnd w:id="60"/>
      <w:bookmarkEnd w:id="61"/>
      <w:bookmarkEnd w:id="62"/>
    </w:p>
    <w:p w14:paraId="63AF3A7F">
      <w:pPr>
        <w:pageBreakBefore w:val="0"/>
        <w:widowControl w:val="0"/>
        <w:shd w:val="clear"/>
        <w:kinsoku/>
        <w:wordWrap/>
        <w:overflowPunct/>
        <w:topLinePunct w:val="0"/>
        <w:autoSpaceDE w:val="0"/>
        <w:autoSpaceDN w:val="0"/>
        <w:bidi w:val="0"/>
        <w:spacing w:line="360" w:lineRule="auto"/>
        <w:ind w:firstLine="480" w:firstLineChars="200"/>
        <w:textAlignment w:val="auto"/>
        <w:rPr>
          <w:rFonts w:hint="default" w:ascii="仿宋_GB2312" w:hAnsi="仿宋" w:eastAsia="仿宋_GB2312"/>
          <w:color w:val="auto"/>
          <w:sz w:val="24"/>
          <w:szCs w:val="22"/>
          <w:highlight w:val="none"/>
          <w:lang w:val="zh-CN"/>
        </w:rPr>
      </w:pPr>
      <w:r>
        <w:rPr>
          <w:rFonts w:hint="default" w:ascii="仿宋_GB2312" w:hAnsi="仿宋" w:eastAsia="仿宋_GB2312"/>
          <w:color w:val="auto"/>
          <w:sz w:val="24"/>
          <w:szCs w:val="22"/>
          <w:highlight w:val="none"/>
          <w:lang w:val="zh-CN"/>
        </w:rPr>
        <w:t>采购合同履行中，采购人需要追加与合同标的相同的服务的，在不改变合同其他条款的前提下,且在签订合同后一年内，可与成交供应商协商签订补充合同，但所有补充合同的采购金额不得超过原合同采购金额的10%，且总额不得超出项目采购预算，否则采购人应</w:t>
      </w:r>
    </w:p>
    <w:p w14:paraId="627D79DB">
      <w:pPr>
        <w:pageBreakBefore w:val="0"/>
        <w:widowControl w:val="0"/>
        <w:shd w:val="clear"/>
        <w:kinsoku/>
        <w:wordWrap/>
        <w:overflowPunct/>
        <w:topLinePunct w:val="0"/>
        <w:autoSpaceDE w:val="0"/>
        <w:autoSpaceDN w:val="0"/>
        <w:bidi w:val="0"/>
        <w:spacing w:line="360" w:lineRule="auto"/>
        <w:ind w:firstLine="480" w:firstLineChars="200"/>
        <w:textAlignment w:val="auto"/>
        <w:rPr>
          <w:rFonts w:hint="default" w:ascii="仿宋_GB2312" w:hAnsi="仿宋" w:eastAsia="仿宋_GB2312"/>
          <w:color w:val="auto"/>
          <w:sz w:val="24"/>
          <w:szCs w:val="22"/>
          <w:highlight w:val="none"/>
          <w:lang w:val="zh-CN"/>
        </w:rPr>
      </w:pPr>
      <w:r>
        <w:rPr>
          <w:rFonts w:hint="default" w:ascii="仿宋_GB2312" w:hAnsi="仿宋" w:eastAsia="仿宋_GB2312"/>
          <w:color w:val="auto"/>
          <w:sz w:val="24"/>
          <w:szCs w:val="22"/>
          <w:highlight w:val="none"/>
          <w:lang w:val="zh-CN"/>
        </w:rPr>
        <w:t>重新组织采购。</w:t>
      </w:r>
    </w:p>
    <w:p w14:paraId="47F68A6F">
      <w:pPr>
        <w:pageBreakBefore w:val="0"/>
        <w:widowControl w:val="0"/>
        <w:shd w:val="clear"/>
        <w:kinsoku/>
        <w:wordWrap/>
        <w:overflowPunct/>
        <w:topLinePunct w:val="0"/>
        <w:autoSpaceDE w:val="0"/>
        <w:autoSpaceDN w:val="0"/>
        <w:bidi w:val="0"/>
        <w:spacing w:line="360" w:lineRule="auto"/>
        <w:ind w:firstLine="480" w:firstLineChars="200"/>
        <w:textAlignment w:val="auto"/>
        <w:rPr>
          <w:rFonts w:hint="default" w:ascii="仿宋_GB2312" w:hAnsi="仿宋" w:eastAsia="仿宋_GB2312"/>
          <w:color w:val="auto"/>
          <w:sz w:val="24"/>
          <w:szCs w:val="22"/>
          <w:highlight w:val="none"/>
          <w:lang w:val="zh-CN"/>
        </w:rPr>
      </w:pPr>
      <w:r>
        <w:rPr>
          <w:rFonts w:hint="default" w:ascii="仿宋_GB2312" w:hAnsi="仿宋" w:eastAsia="仿宋_GB2312"/>
          <w:color w:val="auto"/>
          <w:sz w:val="24"/>
          <w:szCs w:val="22"/>
          <w:highlight w:val="none"/>
          <w:lang w:val="zh-CN"/>
        </w:rPr>
        <w:t>采购合同双方当事人不得擅自变更、中止或者终止合同。采购合同继续履行将损害国家利益和社会公共利益的，双方当事人应当变更、中止或者终止。有过错的一方应当承担赔偿责任，双方都有过错的，各自承担责任。</w:t>
      </w:r>
    </w:p>
    <w:p w14:paraId="47341216">
      <w:pPr>
        <w:pStyle w:val="4"/>
        <w:pageBreakBefore w:val="0"/>
        <w:widowControl w:val="0"/>
        <w:shd w:val="clear"/>
        <w:kinsoku/>
        <w:wordWrap/>
        <w:overflowPunct/>
        <w:topLinePunct w:val="0"/>
        <w:bidi w:val="0"/>
        <w:adjustRightInd/>
        <w:snapToGrid/>
        <w:spacing w:before="0" w:after="0" w:line="360" w:lineRule="auto"/>
        <w:jc w:val="both"/>
        <w:textAlignment w:val="auto"/>
        <w:rPr>
          <w:rFonts w:ascii="楷体_GB2312" w:eastAsia="楷体_GB2312"/>
          <w:color w:val="auto"/>
          <w:sz w:val="28"/>
          <w:szCs w:val="28"/>
          <w:highlight w:val="none"/>
          <w:lang w:val="zh-CN"/>
        </w:rPr>
      </w:pPr>
      <w:bookmarkStart w:id="63" w:name="_Toc4730"/>
      <w:bookmarkStart w:id="64" w:name="_Toc13588"/>
      <w:bookmarkStart w:id="65" w:name="_Toc24003"/>
      <w:r>
        <w:rPr>
          <w:rFonts w:ascii="楷体_GB2312" w:eastAsia="楷体_GB2312"/>
          <w:color w:val="auto"/>
          <w:sz w:val="28"/>
          <w:szCs w:val="28"/>
          <w:highlight w:val="none"/>
          <w:lang w:val="zh-CN"/>
        </w:rPr>
        <w:t>4.</w:t>
      </w:r>
      <w:r>
        <w:rPr>
          <w:rFonts w:hint="eastAsia" w:ascii="楷体_GB2312" w:eastAsia="楷体_GB2312"/>
          <w:color w:val="auto"/>
          <w:sz w:val="28"/>
          <w:szCs w:val="28"/>
          <w:highlight w:val="none"/>
          <w:lang w:val="en-US" w:eastAsia="zh-CN"/>
        </w:rPr>
        <w:t>3</w:t>
      </w:r>
      <w:r>
        <w:rPr>
          <w:rFonts w:ascii="楷体_GB2312" w:eastAsia="楷体_GB2312"/>
          <w:color w:val="auto"/>
          <w:sz w:val="28"/>
          <w:szCs w:val="28"/>
          <w:highlight w:val="none"/>
          <w:lang w:val="zh-CN"/>
        </w:rPr>
        <w:t xml:space="preserve"> </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质量与验收</w:t>
      </w:r>
      <w:bookmarkEnd w:id="63"/>
      <w:bookmarkEnd w:id="64"/>
      <w:bookmarkEnd w:id="65"/>
    </w:p>
    <w:p w14:paraId="67A2DE47">
      <w:pPr>
        <w:keepNext w:val="0"/>
        <w:keepLines w:val="0"/>
        <w:pageBreakBefore w:val="0"/>
        <w:widowControl w:val="0"/>
        <w:shd w:val="clear"/>
        <w:kinsoku/>
        <w:wordWrap/>
        <w:overflowPunct/>
        <w:topLinePunct w:val="0"/>
        <w:autoSpaceDE w:val="0"/>
        <w:autoSpaceDN w:val="0"/>
        <w:bidi w:val="0"/>
        <w:adjustRightInd/>
        <w:snapToGrid/>
        <w:spacing w:line="360" w:lineRule="auto"/>
        <w:ind w:firstLine="480" w:firstLineChars="200"/>
        <w:textAlignment w:val="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磋商文件中的服务满足国标、行业标准或者双方技术协议或者磋商文件、响应文件、书面承诺的要求。如对服务以及质量有争议，采购人组织相关部门对服务和质量进行检验或者验收，未达到服务要求的，由成交供应商承担全部责任。</w:t>
      </w:r>
    </w:p>
    <w:p w14:paraId="68574EC8">
      <w:pPr>
        <w:pStyle w:val="4"/>
        <w:keepNext w:val="0"/>
        <w:keepLines w:val="0"/>
        <w:pageBreakBefore w:val="0"/>
        <w:widowControl w:val="0"/>
        <w:shd w:val="clear"/>
        <w:kinsoku/>
        <w:wordWrap/>
        <w:overflowPunct/>
        <w:topLinePunct w:val="0"/>
        <w:bidi w:val="0"/>
        <w:adjustRightInd w:val="0"/>
        <w:snapToGrid w:val="0"/>
        <w:spacing w:before="0" w:after="0" w:line="360" w:lineRule="auto"/>
        <w:jc w:val="left"/>
        <w:textAlignment w:val="auto"/>
        <w:rPr>
          <w:rFonts w:ascii="楷体_GB2312" w:eastAsia="楷体_GB2312"/>
          <w:color w:val="auto"/>
          <w:sz w:val="28"/>
          <w:szCs w:val="28"/>
          <w:highlight w:val="none"/>
          <w:lang w:val="zh-CN"/>
        </w:rPr>
      </w:pPr>
      <w:bookmarkStart w:id="66" w:name="_Toc12066"/>
      <w:bookmarkStart w:id="67" w:name="_Toc16263"/>
      <w:bookmarkStart w:id="68" w:name="_Toc31102"/>
      <w:r>
        <w:rPr>
          <w:rFonts w:ascii="楷体_GB2312" w:eastAsia="楷体_GB2312"/>
          <w:color w:val="auto"/>
          <w:sz w:val="28"/>
          <w:szCs w:val="28"/>
          <w:highlight w:val="none"/>
          <w:lang w:val="zh-CN"/>
        </w:rPr>
        <w:t>4.</w:t>
      </w:r>
      <w:r>
        <w:rPr>
          <w:rFonts w:hint="eastAsia" w:ascii="楷体_GB2312" w:eastAsia="楷体_GB2312"/>
          <w:color w:val="auto"/>
          <w:sz w:val="28"/>
          <w:szCs w:val="28"/>
          <w:highlight w:val="none"/>
          <w:lang w:val="en-US" w:eastAsia="zh-CN"/>
        </w:rPr>
        <w:t xml:space="preserve">4  </w:t>
      </w:r>
      <w:r>
        <w:rPr>
          <w:rFonts w:ascii="楷体_GB2312" w:eastAsia="楷体_GB2312"/>
          <w:color w:val="auto"/>
          <w:sz w:val="28"/>
          <w:szCs w:val="28"/>
          <w:highlight w:val="none"/>
          <w:lang w:val="zh-CN"/>
        </w:rPr>
        <w:t>合同主要条款</w:t>
      </w:r>
      <w:bookmarkEnd w:id="66"/>
      <w:bookmarkEnd w:id="67"/>
      <w:bookmarkEnd w:id="68"/>
    </w:p>
    <w:p w14:paraId="66F869C6">
      <w:pPr>
        <w:shd w:val="clear"/>
        <w:autoSpaceDE w:val="0"/>
        <w:autoSpaceDN w:val="0"/>
        <w:spacing w:line="360" w:lineRule="auto"/>
        <w:ind w:firstLine="482"/>
        <w:rPr>
          <w:rFonts w:hint="default" w:ascii="仿宋_GB2312" w:hAnsi="仿宋" w:eastAsia="仿宋_GB2312"/>
          <w:color w:val="auto"/>
          <w:sz w:val="24"/>
          <w:szCs w:val="24"/>
          <w:highlight w:val="none"/>
          <w:u w:val="single"/>
          <w:lang w:val="en-US" w:eastAsia="zh-CN"/>
        </w:rPr>
      </w:pPr>
      <w:bookmarkStart w:id="69" w:name="_Toc15909"/>
      <w:r>
        <w:rPr>
          <w:rFonts w:ascii="仿宋_GB2312" w:hAnsi="仿宋" w:eastAsia="仿宋_GB2312"/>
          <w:color w:val="auto"/>
          <w:sz w:val="24"/>
          <w:szCs w:val="24"/>
          <w:highlight w:val="none"/>
          <w:lang w:val="zh-CN"/>
        </w:rPr>
        <w:t>甲方（采购人）：</w:t>
      </w:r>
      <w:r>
        <w:rPr>
          <w:rFonts w:hint="eastAsia" w:ascii="仿宋_GB2312" w:hAnsi="仿宋" w:eastAsia="仿宋_GB2312"/>
          <w:color w:val="auto"/>
          <w:sz w:val="24"/>
          <w:szCs w:val="24"/>
          <w:highlight w:val="none"/>
          <w:u w:val="single"/>
          <w:lang w:val="en-US" w:eastAsia="zh-CN"/>
        </w:rPr>
        <w:t xml:space="preserve">                       </w:t>
      </w:r>
    </w:p>
    <w:p w14:paraId="4903287F">
      <w:pPr>
        <w:shd w:val="clear"/>
        <w:autoSpaceDE w:val="0"/>
        <w:autoSpaceDN w:val="0"/>
        <w:spacing w:line="360" w:lineRule="auto"/>
        <w:ind w:firstLine="482"/>
        <w:rPr>
          <w:rFonts w:hint="default" w:ascii="仿宋_GB2312" w:hAnsi="仿宋" w:eastAsia="仿宋_GB2312"/>
          <w:color w:val="auto"/>
          <w:sz w:val="24"/>
          <w:szCs w:val="24"/>
          <w:highlight w:val="none"/>
          <w:u w:val="single"/>
          <w:lang w:val="en-US" w:eastAsia="zh-CN"/>
        </w:rPr>
      </w:pPr>
      <w:r>
        <w:rPr>
          <w:rFonts w:ascii="仿宋_GB2312" w:hAnsi="仿宋" w:eastAsia="仿宋_GB2312"/>
          <w:color w:val="auto"/>
          <w:sz w:val="24"/>
          <w:szCs w:val="24"/>
          <w:highlight w:val="none"/>
          <w:lang w:val="zh-CN"/>
        </w:rPr>
        <w:t>乙方（成交供应商）：</w:t>
      </w:r>
      <w:r>
        <w:rPr>
          <w:rFonts w:hint="eastAsia" w:ascii="仿宋_GB2312" w:hAnsi="仿宋" w:eastAsia="仿宋_GB2312"/>
          <w:color w:val="auto"/>
          <w:sz w:val="24"/>
          <w:szCs w:val="24"/>
          <w:highlight w:val="none"/>
          <w:u w:val="single"/>
          <w:lang w:val="en-US" w:eastAsia="zh-CN"/>
        </w:rPr>
        <w:t xml:space="preserve">                        </w:t>
      </w:r>
    </w:p>
    <w:p w14:paraId="3C5E139F">
      <w:pPr>
        <w:shd w:val="clear"/>
        <w:autoSpaceDE w:val="0"/>
        <w:autoSpaceDN w:val="0"/>
        <w:spacing w:line="360" w:lineRule="auto"/>
        <w:ind w:firstLine="480"/>
        <w:jc w:val="left"/>
        <w:rPr>
          <w:rFonts w:ascii="仿宋_GB2312" w:hAnsi="仿宋" w:eastAsia="仿宋_GB2312"/>
          <w:color w:val="auto"/>
          <w:kern w:val="0"/>
          <w:sz w:val="24"/>
          <w:szCs w:val="24"/>
          <w:highlight w:val="none"/>
        </w:rPr>
      </w:pPr>
      <w:r>
        <w:rPr>
          <w:rFonts w:ascii="仿宋_GB2312" w:hAnsi="仿宋" w:eastAsia="仿宋_GB2312"/>
          <w:color w:val="auto"/>
          <w:kern w:val="0"/>
          <w:sz w:val="24"/>
          <w:szCs w:val="24"/>
          <w:highlight w:val="none"/>
          <w:lang w:val="zh-CN"/>
        </w:rPr>
        <w:t>根据《中华人民共和国民法典》等相关法律，甲、乙双方</w:t>
      </w:r>
      <w:r>
        <w:rPr>
          <w:rFonts w:ascii="仿宋_GB2312" w:hAnsi="仿宋" w:eastAsia="仿宋_GB2312"/>
          <w:color w:val="auto"/>
          <w:sz w:val="24"/>
          <w:szCs w:val="24"/>
          <w:highlight w:val="none"/>
        </w:rPr>
        <w:t>就</w:t>
      </w:r>
      <w:r>
        <w:rPr>
          <w:rFonts w:ascii="仿宋_GB2312" w:hAnsi="仿宋" w:eastAsia="仿宋_GB2312"/>
          <w:color w:val="auto"/>
          <w:kern w:val="0"/>
          <w:sz w:val="24"/>
          <w:szCs w:val="24"/>
          <w:highlight w:val="none"/>
          <w:u w:val="single"/>
        </w:rPr>
        <w:t>(</w:t>
      </w:r>
      <w:r>
        <w:rPr>
          <w:rFonts w:ascii="仿宋_GB2312" w:hAnsi="仿宋" w:eastAsia="仿宋_GB2312"/>
          <w:color w:val="auto"/>
          <w:kern w:val="0"/>
          <w:sz w:val="24"/>
          <w:szCs w:val="24"/>
          <w:highlight w:val="none"/>
          <w:u w:val="single"/>
          <w:lang w:val="zh-CN"/>
        </w:rPr>
        <w:t>项目名称</w:t>
      </w:r>
      <w:r>
        <w:rPr>
          <w:rFonts w:ascii="仿宋_GB2312" w:hAnsi="仿宋" w:eastAsia="仿宋_GB2312"/>
          <w:color w:val="auto"/>
          <w:kern w:val="0"/>
          <w:sz w:val="24"/>
          <w:szCs w:val="24"/>
          <w:highlight w:val="none"/>
          <w:u w:val="single"/>
        </w:rPr>
        <w:t>)</w:t>
      </w:r>
      <w:r>
        <w:rPr>
          <w:rFonts w:ascii="仿宋_GB2312" w:hAnsi="仿宋" w:eastAsia="仿宋_GB2312"/>
          <w:color w:val="auto"/>
          <w:kern w:val="0"/>
          <w:sz w:val="24"/>
          <w:szCs w:val="24"/>
          <w:highlight w:val="none"/>
          <w:u w:val="single"/>
          <w:lang w:val="zh-CN"/>
        </w:rPr>
        <w:t>（项目编号）</w:t>
      </w:r>
      <w:r>
        <w:rPr>
          <w:rFonts w:ascii="仿宋_GB2312" w:hAnsi="仿宋" w:eastAsia="仿宋_GB2312"/>
          <w:color w:val="auto"/>
          <w:kern w:val="0"/>
          <w:sz w:val="24"/>
          <w:szCs w:val="24"/>
          <w:highlight w:val="none"/>
          <w:lang w:val="zh-CN"/>
        </w:rPr>
        <w:t>，经平等协商达成合同如下：</w:t>
      </w:r>
    </w:p>
    <w:p w14:paraId="1ADDCC14">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一、合同文件</w:t>
      </w:r>
    </w:p>
    <w:p w14:paraId="12B2D5C1">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本合同所附下列文件是构成本合同不可分割的部分，组成合同的各项文件应互相</w:t>
      </w:r>
    </w:p>
    <w:p w14:paraId="6F594E49">
      <w:pPr>
        <w:shd w:val="clear"/>
        <w:autoSpaceDE w:val="0"/>
        <w:autoSpaceDN w:val="0"/>
        <w:spacing w:line="360" w:lineRule="auto"/>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解释，互为说明，解释合同文件的优先顺序如下：</w:t>
      </w:r>
    </w:p>
    <w:p w14:paraId="0E3EFD09">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（一）合同格式以及合同条款</w:t>
      </w:r>
    </w:p>
    <w:p w14:paraId="68440D05">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（二）成交通知书</w:t>
      </w:r>
    </w:p>
    <w:p w14:paraId="342158CE">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（三）成交供应商在评标过程中做出的有关澄清、说明、承诺或者补正文件</w:t>
      </w:r>
    </w:p>
    <w:p w14:paraId="4241E55E">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（四）成交供应商响应文件</w:t>
      </w:r>
    </w:p>
    <w:p w14:paraId="1E9578F8">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（五）磋商文件</w:t>
      </w:r>
    </w:p>
    <w:p w14:paraId="72564F8F">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（六）本合同附件</w:t>
      </w:r>
    </w:p>
    <w:p w14:paraId="5511D572">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同一层次的合同文件规定有矛盾的以较后时间制定的为准。</w:t>
      </w:r>
    </w:p>
    <w:p w14:paraId="21B08727">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二、合同的范围和条件</w:t>
      </w:r>
    </w:p>
    <w:p w14:paraId="5C332EFB">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本合同的范围和条件应与上述合同文件的规定相一致。</w:t>
      </w:r>
    </w:p>
    <w:p w14:paraId="46610F11">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三、服务项目</w:t>
      </w:r>
    </w:p>
    <w:p w14:paraId="637B1AC1">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本合同所提供的服务项目内容：</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zh-CN" w:eastAsia="zh-CN"/>
        </w:rPr>
        <w:t>（与响应文件中服务明细表一致）</w:t>
      </w:r>
      <w:r>
        <w:rPr>
          <w:rFonts w:hint="eastAsia" w:ascii="仿宋_GB2312" w:hAnsi="仿宋_GB2312" w:eastAsia="仿宋_GB2312" w:cs="仿宋_GB2312"/>
          <w:color w:val="auto"/>
          <w:sz w:val="24"/>
          <w:szCs w:val="24"/>
          <w:highlight w:val="none"/>
          <w:lang w:val="zh-CN" w:eastAsia="zh-CN"/>
        </w:rPr>
        <w:t>。</w:t>
      </w:r>
    </w:p>
    <w:p w14:paraId="5AFA6117">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四、合同金额</w:t>
      </w:r>
    </w:p>
    <w:p w14:paraId="16B82E79">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根据上述文件要求，合同金额为人民币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万元，大写：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w:t>
      </w:r>
    </w:p>
    <w:p w14:paraId="7615D8B4">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五、付款途径</w:t>
      </w:r>
    </w:p>
    <w:p w14:paraId="4F8454D4">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☑甲方支付</w:t>
      </w:r>
    </w:p>
    <w:p w14:paraId="3E494321">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六、付款方式</w:t>
      </w:r>
    </w:p>
    <w:p w14:paraId="4197B5B9">
      <w:pPr>
        <w:pStyle w:val="28"/>
        <w:shd w:val="clear"/>
        <w:ind w:left="0" w:leftChars="0"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 w:eastAsia="仿宋_GB2312"/>
          <w:color w:val="auto"/>
          <w:sz w:val="24"/>
          <w:szCs w:val="24"/>
          <w:highlight w:val="none"/>
          <w:lang w:val="en-US" w:eastAsia="zh-CN"/>
        </w:rPr>
        <w:t>合同签订后，甲方向乙方支付合同价款的10%，剩余款项按照季度支付，第一季度末支付合同款项的15%，第二季度末、第三季度末分别支付合同价款的25%，项目完成并经验收合格后支付剩余款项（无息）</w:t>
      </w:r>
      <w:r>
        <w:rPr>
          <w:rFonts w:hint="eastAsia" w:ascii="仿宋_GB2312" w:hAnsi="仿宋_GB2312" w:eastAsia="仿宋_GB2312" w:cs="仿宋_GB2312"/>
          <w:b w:val="0"/>
          <w:bCs/>
          <w:kern w:val="0"/>
          <w:sz w:val="24"/>
          <w:szCs w:val="24"/>
          <w:highlight w:val="none"/>
          <w:lang w:val="en-US" w:eastAsia="zh-CN" w:bidi="ar-SA"/>
        </w:rPr>
        <w:t>。</w:t>
      </w:r>
    </w:p>
    <w:p w14:paraId="4E0A252A">
      <w:pPr>
        <w:numPr>
          <w:ilvl w:val="0"/>
          <w:numId w:val="4"/>
        </w:num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zh-CN" w:eastAsia="zh-CN"/>
        </w:rPr>
        <w:t>服务期限、地点</w:t>
      </w:r>
    </w:p>
    <w:p w14:paraId="77EA71D3">
      <w:pPr>
        <w:numPr>
          <w:ilvl w:val="0"/>
          <w:numId w:val="0"/>
        </w:numPr>
        <w:shd w:val="clear"/>
        <w:autoSpaceDE w:val="0"/>
        <w:autoSpaceDN w:val="0"/>
        <w:spacing w:line="360" w:lineRule="auto"/>
        <w:ind w:left="540" w:leftChars="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1、服务期限：</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zh-CN" w:eastAsia="zh-CN"/>
        </w:rPr>
        <w:t>。</w:t>
      </w:r>
    </w:p>
    <w:p w14:paraId="5F4146CB">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2、服务地点：甲方指定地点。</w:t>
      </w:r>
    </w:p>
    <w:p w14:paraId="6C867B66">
      <w:pPr>
        <w:shd w:val="clear"/>
        <w:autoSpaceDE w:val="0"/>
        <w:autoSpaceDN w:val="0"/>
        <w:spacing w:line="360" w:lineRule="auto"/>
        <w:ind w:left="380" w:firstLine="16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eastAsia="zh-CN"/>
        </w:rPr>
        <w:t>八、服务质量</w:t>
      </w:r>
    </w:p>
    <w:p w14:paraId="043D4720">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乙方提供的服务应符合国家（或行业）规定标准。</w:t>
      </w:r>
    </w:p>
    <w:p w14:paraId="027FA570">
      <w:pPr>
        <w:pStyle w:val="10"/>
        <w:shd w:val="clear"/>
        <w:spacing w:line="360" w:lineRule="auto"/>
        <w:ind w:firstLine="482"/>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九、知识产权</w:t>
      </w:r>
    </w:p>
    <w:p w14:paraId="72401F71">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乙方应保证甲方所使用的服务成果免受第三方提出的侵犯其知识产权的诉讼。</w:t>
      </w:r>
    </w:p>
    <w:p w14:paraId="683B5E53">
      <w:pPr>
        <w:shd w:val="clear"/>
        <w:spacing w:line="360" w:lineRule="auto"/>
        <w:ind w:firstLine="482"/>
        <w:rPr>
          <w:rFonts w:hint="eastAsia" w:ascii="仿宋_GB2312" w:hAnsi="仿宋_GB2312" w:eastAsia="仿宋_GB2312" w:cs="仿宋_GB2312"/>
          <w:color w:val="auto"/>
          <w:kern w:val="2"/>
          <w:sz w:val="24"/>
          <w:szCs w:val="24"/>
          <w:highlight w:val="none"/>
          <w:lang w:val="zh-CN" w:eastAsia="zh-CN" w:bidi="ar-SA"/>
        </w:rPr>
      </w:pPr>
      <w:bookmarkStart w:id="70" w:name="_Toc223404485"/>
      <w:r>
        <w:rPr>
          <w:rFonts w:hint="eastAsia" w:ascii="仿宋_GB2312" w:hAnsi="仿宋_GB2312" w:eastAsia="仿宋_GB2312" w:cs="仿宋_GB2312"/>
          <w:color w:val="auto"/>
          <w:kern w:val="2"/>
          <w:sz w:val="24"/>
          <w:szCs w:val="24"/>
          <w:highlight w:val="none"/>
          <w:lang w:val="zh-CN" w:eastAsia="zh-CN" w:bidi="ar-SA"/>
        </w:rPr>
        <w:t>十、违约条款</w:t>
      </w:r>
      <w:bookmarkEnd w:id="70"/>
    </w:p>
    <w:p w14:paraId="3AE127AB">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1、乙方接到甲方服务通知后每一项服务，应在规定时间完成评定，延迟提供服务，每延迟1日，按合同金额的3‰支付违约金。</w:t>
      </w:r>
    </w:p>
    <w:p w14:paraId="38D1028C">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2、一方不按期履行合同，并经另一方提示后2日内仍不履行合同的，守约方有权解除合同，违约方要承担相应的法律责任。</w:t>
      </w:r>
    </w:p>
    <w:p w14:paraId="3975F2AD">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3、如因一方违约，双方未能就赔偿损失达成协议，引起诉讼或仲裁时，违约方除应赔偿对方经济损失外，还应承担因诉讼或仲裁所支付的律师代理费等相关费用。</w:t>
      </w:r>
    </w:p>
    <w:p w14:paraId="650174DF">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4、其它应承担的违约责任，以《中华人民共和国民法典》和其它有关法律、法规规定为准，无相关规定的，双方协商解决。</w:t>
      </w:r>
    </w:p>
    <w:p w14:paraId="57FDF7E0">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5、按照本合同规定应该偿付的违约金、赔偿金等，应当在明确责任后3日内，按银行规定或双方商定的结算办法付清，否则按逾期付款处理。</w:t>
      </w:r>
    </w:p>
    <w:p w14:paraId="44EBEEE0">
      <w:pPr>
        <w:shd w:val="clear"/>
        <w:spacing w:line="360" w:lineRule="auto"/>
        <w:ind w:firstLine="482"/>
        <w:rPr>
          <w:rFonts w:hint="eastAsia" w:ascii="仿宋_GB2312" w:hAnsi="仿宋_GB2312" w:eastAsia="仿宋_GB2312" w:cs="仿宋_GB2312"/>
          <w:color w:val="auto"/>
          <w:kern w:val="2"/>
          <w:sz w:val="24"/>
          <w:szCs w:val="24"/>
          <w:highlight w:val="none"/>
          <w:lang w:val="zh-CN" w:eastAsia="zh-CN" w:bidi="ar-SA"/>
        </w:rPr>
      </w:pPr>
      <w:bookmarkStart w:id="71" w:name="_Toc223404486"/>
      <w:r>
        <w:rPr>
          <w:rFonts w:hint="eastAsia" w:ascii="仿宋_GB2312" w:hAnsi="仿宋_GB2312" w:eastAsia="仿宋_GB2312" w:cs="仿宋_GB2312"/>
          <w:color w:val="auto"/>
          <w:kern w:val="2"/>
          <w:sz w:val="24"/>
          <w:szCs w:val="24"/>
          <w:highlight w:val="none"/>
          <w:lang w:val="zh-CN" w:eastAsia="zh-CN" w:bidi="ar-SA"/>
        </w:rPr>
        <w:t>十一、不可抗力条款</w:t>
      </w:r>
      <w:bookmarkEnd w:id="71"/>
    </w:p>
    <w:p w14:paraId="04A87017">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因不可抗力致使一方不能及时或完全履行合同的，应及时通知采购代理机构及另一方，双方互不承担责任，并在3天内提供有关不可抗力的相应证明。合同未履行部分是否继续履行、如何履行等问题，可由双方协商解决。</w:t>
      </w:r>
    </w:p>
    <w:p w14:paraId="0D2621AB">
      <w:pPr>
        <w:shd w:val="clear"/>
        <w:spacing w:line="360" w:lineRule="auto"/>
        <w:ind w:firstLine="482"/>
        <w:rPr>
          <w:rFonts w:hint="eastAsia" w:ascii="仿宋_GB2312" w:hAnsi="仿宋_GB2312" w:eastAsia="仿宋_GB2312" w:cs="仿宋_GB2312"/>
          <w:color w:val="auto"/>
          <w:kern w:val="2"/>
          <w:sz w:val="24"/>
          <w:szCs w:val="24"/>
          <w:highlight w:val="none"/>
          <w:lang w:val="zh-CN" w:eastAsia="zh-CN" w:bidi="ar-SA"/>
        </w:rPr>
      </w:pPr>
      <w:bookmarkStart w:id="72" w:name="_Toc223404487"/>
      <w:r>
        <w:rPr>
          <w:rFonts w:hint="eastAsia" w:ascii="仿宋_GB2312" w:hAnsi="仿宋_GB2312" w:eastAsia="仿宋_GB2312" w:cs="仿宋_GB2312"/>
          <w:color w:val="auto"/>
          <w:kern w:val="2"/>
          <w:sz w:val="24"/>
          <w:szCs w:val="24"/>
          <w:highlight w:val="none"/>
          <w:lang w:val="zh-CN" w:eastAsia="zh-CN" w:bidi="ar-SA"/>
        </w:rPr>
        <w:t>十二、争议的解决方式</w:t>
      </w:r>
      <w:bookmarkEnd w:id="72"/>
    </w:p>
    <w:p w14:paraId="57E02A36">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合同发生纠纷时，双方应协商解决，协商不成可以采用下列2种方式解决：</w:t>
      </w:r>
    </w:p>
    <w:p w14:paraId="38645CB0">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1、提交项目所在地仲裁委员会仲裁；</w:t>
      </w:r>
    </w:p>
    <w:p w14:paraId="404B83FD">
      <w:pPr>
        <w:shd w:val="clear"/>
        <w:autoSpaceDE w:val="0"/>
        <w:autoSpaceDN w:val="0"/>
        <w:spacing w:line="360" w:lineRule="auto"/>
        <w:ind w:left="380" w:firstLine="16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2、向甲方所在地人民法院诉讼。</w:t>
      </w:r>
    </w:p>
    <w:p w14:paraId="5648BE3E">
      <w:pPr>
        <w:shd w:val="clear"/>
        <w:spacing w:line="360" w:lineRule="auto"/>
        <w:ind w:firstLine="482"/>
        <w:rPr>
          <w:rFonts w:hint="eastAsia" w:ascii="仿宋_GB2312" w:hAnsi="仿宋_GB2312" w:eastAsia="仿宋_GB2312" w:cs="仿宋_GB2312"/>
          <w:color w:val="auto"/>
          <w:kern w:val="2"/>
          <w:sz w:val="24"/>
          <w:szCs w:val="24"/>
          <w:highlight w:val="none"/>
          <w:lang w:val="zh-CN" w:eastAsia="zh-CN" w:bidi="ar-SA"/>
        </w:rPr>
      </w:pPr>
      <w:bookmarkStart w:id="73" w:name="_Toc223404488"/>
      <w:r>
        <w:rPr>
          <w:rFonts w:hint="eastAsia" w:ascii="仿宋_GB2312" w:hAnsi="仿宋_GB2312" w:eastAsia="仿宋_GB2312" w:cs="仿宋_GB2312"/>
          <w:color w:val="auto"/>
          <w:kern w:val="2"/>
          <w:sz w:val="24"/>
          <w:szCs w:val="24"/>
          <w:highlight w:val="none"/>
          <w:lang w:val="zh-CN" w:eastAsia="zh-CN" w:bidi="ar-SA"/>
        </w:rPr>
        <w:t>十三、补充协议</w:t>
      </w:r>
      <w:bookmarkEnd w:id="73"/>
    </w:p>
    <w:p w14:paraId="243A0060">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合同未尽事宜，经双方协商可签订补充协议，所签订的补充协议与本合同具有同等的法律效力，补充协议的生效应符合本合同的有关规定。合同补充条款应同时报采购监督管理部门备案。</w:t>
      </w:r>
    </w:p>
    <w:p w14:paraId="776DDAE5">
      <w:pPr>
        <w:shd w:val="clear"/>
        <w:autoSpaceDE w:val="0"/>
        <w:autoSpaceDN w:val="0"/>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十四、本合同经甲乙双方签字并盖章后立即生效。</w:t>
      </w:r>
    </w:p>
    <w:p w14:paraId="45CA7CC9">
      <w:pPr>
        <w:shd w:val="clear"/>
        <w:autoSpaceDE w:val="0"/>
        <w:autoSpaceDN w:val="0"/>
        <w:spacing w:line="360" w:lineRule="auto"/>
        <w:ind w:firstLine="480"/>
        <w:rPr>
          <w:rFonts w:hint="default"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十五、合同保存</w:t>
      </w:r>
    </w:p>
    <w:p w14:paraId="15E8DCBE">
      <w:pPr>
        <w:shd w:val="clear"/>
        <w:autoSpaceDE w:val="0"/>
        <w:autoSpaceDN w:val="0"/>
        <w:spacing w:line="360" w:lineRule="auto"/>
        <w:ind w:firstLine="480"/>
        <w:rPr>
          <w:rFonts w:hint="default"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本合同一式陆份，甲方贰份，乙方贰份，采购代理机构一份，采购监督管理部门壹份。</w:t>
      </w:r>
    </w:p>
    <w:p w14:paraId="5A1B5D98">
      <w:pPr>
        <w:shd w:val="clear"/>
        <w:autoSpaceDE w:val="0"/>
        <w:autoSpaceDN w:val="0"/>
        <w:spacing w:line="360" w:lineRule="auto"/>
        <w:ind w:firstLine="480"/>
        <w:rPr>
          <w:rFonts w:hint="default"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十六、其他需要补充的内容：</w:t>
      </w:r>
    </w:p>
    <w:p w14:paraId="2A450BE8">
      <w:pPr>
        <w:pStyle w:val="10"/>
        <w:shd w:val="clear"/>
        <w:spacing w:line="360" w:lineRule="auto"/>
        <w:ind w:firstLine="48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1、乙方应按磋商文件响应文件及乙方在磋商过程中做出的书面说明或承诺提供及时、快速、优质的服务。</w:t>
      </w:r>
    </w:p>
    <w:p w14:paraId="4C223A6C">
      <w:pPr>
        <w:shd w:val="clear"/>
        <w:autoSpaceDE w:val="0"/>
        <w:autoSpaceDN w:val="0"/>
        <w:spacing w:line="360" w:lineRule="auto"/>
        <w:ind w:left="380" w:firstLine="16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2、其他服务内容：</w:t>
      </w:r>
      <w:r>
        <w:rPr>
          <w:rFonts w:hint="eastAsia" w:ascii="仿宋_GB2312" w:hAnsi="仿宋_GB2312" w:eastAsia="仿宋_GB2312" w:cs="仿宋_GB2312"/>
          <w:color w:val="auto"/>
          <w:kern w:val="2"/>
          <w:sz w:val="24"/>
          <w:szCs w:val="24"/>
          <w:highlight w:val="none"/>
          <w:u w:val="singl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w:t>
      </w:r>
    </w:p>
    <w:p w14:paraId="74B2DFE0">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5AEB5011">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339692C9">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5180003B">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1D298A77">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43F50D3F">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p>
    <w:p w14:paraId="0FE17A0C">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甲方：</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乙方：</w:t>
      </w:r>
    </w:p>
    <w:p w14:paraId="01A8C523">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单位名称(公章)：</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单位名称(公章)：</w:t>
      </w:r>
    </w:p>
    <w:p w14:paraId="3B7A8D21">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法定代表人或其授权代表</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法定代表人或其授权代表</w:t>
      </w:r>
    </w:p>
    <w:p w14:paraId="32488F9D">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（签字或盖章）：</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（签字或盖章）：</w:t>
      </w:r>
    </w:p>
    <w:p w14:paraId="053829B1">
      <w:pPr>
        <w:shd w:val="clear"/>
        <w:autoSpaceDE w:val="0"/>
        <w:autoSpaceDN w:val="0"/>
        <w:spacing w:line="360" w:lineRule="auto"/>
        <w:ind w:left="4309" w:leftChars="2052" w:firstLine="480" w:firstLineChars="200"/>
        <w:jc w:val="left"/>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开户银行：</w:t>
      </w:r>
    </w:p>
    <w:p w14:paraId="5EE8D7E9">
      <w:pPr>
        <w:shd w:val="clear"/>
        <w:autoSpaceDE w:val="0"/>
        <w:autoSpaceDN w:val="0"/>
        <w:spacing w:line="360" w:lineRule="auto"/>
        <w:ind w:firstLine="4800" w:firstLineChars="2000"/>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账号：</w:t>
      </w:r>
    </w:p>
    <w:p w14:paraId="6711F06F">
      <w:pPr>
        <w:shd w:val="clear"/>
        <w:autoSpaceDE w:val="0"/>
        <w:autoSpaceDN w:val="0"/>
        <w:spacing w:line="360" w:lineRule="auto"/>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联系电话：</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联系电话：</w:t>
      </w:r>
    </w:p>
    <w:p w14:paraId="580C8734">
      <w:pPr>
        <w:pStyle w:val="40"/>
        <w:shd w:val="clear"/>
        <w:rPr>
          <w:rFonts w:hint="eastAsia" w:ascii="仿宋_GB2312" w:hAnsi="仿宋_GB2312" w:eastAsia="仿宋_GB2312" w:cs="仿宋_GB2312"/>
          <w:color w:val="auto"/>
          <w:kern w:val="2"/>
          <w:sz w:val="24"/>
          <w:szCs w:val="24"/>
          <w:highlight w:val="none"/>
          <w:lang w:val="zh-CN" w:eastAsia="zh-CN" w:bidi="ar-SA"/>
        </w:rPr>
      </w:pPr>
      <w:r>
        <w:rPr>
          <w:rFonts w:hint="eastAsia" w:ascii="仿宋_GB2312" w:hAnsi="仿宋_GB2312" w:eastAsia="仿宋_GB2312" w:cs="仿宋_GB2312"/>
          <w:color w:val="auto"/>
          <w:kern w:val="2"/>
          <w:sz w:val="24"/>
          <w:szCs w:val="24"/>
          <w:highlight w:val="none"/>
          <w:lang w:val="zh-CN" w:eastAsia="zh-CN" w:bidi="ar-SA"/>
        </w:rPr>
        <w:t>签订日期：</w:t>
      </w:r>
      <w:r>
        <w:rPr>
          <w:rFonts w:hint="eastAsia"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zh-CN" w:eastAsia="zh-CN" w:bidi="ar-SA"/>
        </w:rPr>
        <w:t>签订日期：</w:t>
      </w:r>
    </w:p>
    <w:p w14:paraId="529F4E8A">
      <w:pPr>
        <w:shd w:val="clear"/>
        <w:spacing w:line="500" w:lineRule="exact"/>
        <w:jc w:val="center"/>
        <w:outlineLvl w:val="9"/>
        <w:rPr>
          <w:rFonts w:hint="eastAsia" w:ascii="仿宋_GB2312" w:hAnsi="宋体" w:eastAsia="仿宋_GB2312" w:cs="Times New Roman"/>
          <w:color w:val="auto"/>
          <w:kern w:val="2"/>
          <w:sz w:val="24"/>
          <w:szCs w:val="24"/>
          <w:highlight w:val="none"/>
          <w:lang w:val="zh-CN" w:eastAsia="zh-CN" w:bidi="ar-SA"/>
        </w:rPr>
      </w:pPr>
      <w:r>
        <w:rPr>
          <w:rFonts w:hint="eastAsia" w:ascii="仿宋_GB2312" w:hAnsi="宋体" w:eastAsia="仿宋_GB2312" w:cs="Times New Roman"/>
          <w:color w:val="auto"/>
          <w:kern w:val="2"/>
          <w:sz w:val="24"/>
          <w:szCs w:val="24"/>
          <w:highlight w:val="none"/>
          <w:lang w:val="zh-CN" w:eastAsia="zh-CN" w:bidi="ar-SA"/>
        </w:rPr>
        <w:br w:type="page"/>
      </w:r>
      <w:bookmarkStart w:id="74" w:name="_Toc15751"/>
    </w:p>
    <w:p w14:paraId="19AE25B4">
      <w:pPr>
        <w:shd w:val="clear"/>
        <w:spacing w:line="500" w:lineRule="exact"/>
        <w:jc w:val="center"/>
        <w:outlineLvl w:val="9"/>
        <w:rPr>
          <w:rFonts w:hint="eastAsia" w:ascii="仿宋_GB2312" w:hAnsi="宋体" w:eastAsia="仿宋_GB2312" w:cs="Times New Roman"/>
          <w:color w:val="auto"/>
          <w:kern w:val="2"/>
          <w:sz w:val="24"/>
          <w:szCs w:val="24"/>
          <w:highlight w:val="none"/>
          <w:lang w:val="zh-CN" w:eastAsia="zh-CN" w:bidi="ar-SA"/>
        </w:rPr>
      </w:pPr>
    </w:p>
    <w:p w14:paraId="3471613E">
      <w:pPr>
        <w:shd w:val="clear"/>
        <w:spacing w:line="500" w:lineRule="exact"/>
        <w:jc w:val="center"/>
        <w:outlineLvl w:val="0"/>
        <w:rPr>
          <w:rFonts w:hint="default"/>
          <w:color w:val="auto"/>
          <w:highlight w:val="none"/>
          <w:lang w:val="zh-CN"/>
        </w:rPr>
      </w:pPr>
      <w:r>
        <w:rPr>
          <w:rFonts w:hint="eastAsia" w:ascii="Calibri" w:hAnsi="Calibri" w:eastAsia="黑体" w:cs="Times New Roman"/>
          <w:color w:val="auto"/>
          <w:kern w:val="44"/>
          <w:sz w:val="30"/>
          <w:highlight w:val="none"/>
          <w:lang w:val="zh-CN" w:eastAsia="zh-CN" w:bidi="ar-SA"/>
        </w:rPr>
        <w:t>第五章</w:t>
      </w:r>
      <w:r>
        <w:rPr>
          <w:rFonts w:hint="default" w:ascii="Calibri" w:hAnsi="Calibri" w:eastAsia="黑体" w:cs="Times New Roman"/>
          <w:color w:val="auto"/>
          <w:kern w:val="44"/>
          <w:sz w:val="30"/>
          <w:highlight w:val="none"/>
          <w:lang w:val="zh-CN" w:eastAsia="zh-CN" w:bidi="ar-SA"/>
        </w:rPr>
        <w:t xml:space="preserve">  </w:t>
      </w:r>
      <w:r>
        <w:rPr>
          <w:rFonts w:hint="eastAsia" w:ascii="Calibri" w:hAnsi="Calibri" w:eastAsia="黑体" w:cs="Times New Roman"/>
          <w:color w:val="auto"/>
          <w:kern w:val="44"/>
          <w:sz w:val="30"/>
          <w:highlight w:val="none"/>
          <w:lang w:val="zh-CN" w:eastAsia="zh-CN" w:bidi="ar-SA"/>
        </w:rPr>
        <w:t>提供服务的期限</w:t>
      </w:r>
      <w:bookmarkEnd w:id="69"/>
      <w:bookmarkEnd w:id="74"/>
    </w:p>
    <w:p w14:paraId="6E29C7A7">
      <w:pPr>
        <w:pStyle w:val="4"/>
        <w:keepNext w:val="0"/>
        <w:keepLines w:val="0"/>
        <w:shd w:val="clear"/>
        <w:spacing w:before="0" w:after="0" w:line="360" w:lineRule="auto"/>
        <w:jc w:val="left"/>
        <w:rPr>
          <w:rFonts w:hint="default" w:ascii="楷体_GB2312" w:eastAsia="楷体_GB2312"/>
          <w:color w:val="auto"/>
          <w:sz w:val="28"/>
          <w:szCs w:val="28"/>
          <w:highlight w:val="none"/>
          <w:lang w:val="zh-CN"/>
        </w:rPr>
      </w:pPr>
      <w:bookmarkStart w:id="75" w:name="_Toc523923961"/>
      <w:bookmarkStart w:id="76" w:name="_Toc20711"/>
      <w:bookmarkStart w:id="77" w:name="_Toc26372"/>
      <w:bookmarkStart w:id="78" w:name="_Toc10972"/>
      <w:bookmarkStart w:id="79" w:name="_Toc7059"/>
      <w:r>
        <w:rPr>
          <w:rFonts w:ascii="楷体_GB2312" w:eastAsia="楷体_GB2312"/>
          <w:color w:val="auto"/>
          <w:sz w:val="28"/>
          <w:szCs w:val="28"/>
          <w:highlight w:val="none"/>
          <w:lang w:val="zh-CN"/>
        </w:rPr>
        <w:t>5.1</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 xml:space="preserve"> </w:t>
      </w:r>
      <w:bookmarkEnd w:id="75"/>
      <w:bookmarkEnd w:id="76"/>
      <w:r>
        <w:rPr>
          <w:rFonts w:hint="eastAsia" w:ascii="楷体_GB2312" w:eastAsia="楷体_GB2312"/>
          <w:color w:val="auto"/>
          <w:sz w:val="28"/>
          <w:szCs w:val="28"/>
          <w:highlight w:val="none"/>
          <w:lang w:val="en-US" w:eastAsia="zh-CN"/>
        </w:rPr>
        <w:t>服务</w:t>
      </w:r>
      <w:r>
        <w:rPr>
          <w:rFonts w:hint="eastAsia" w:ascii="楷体_GB2312" w:eastAsia="楷体_GB2312"/>
          <w:color w:val="auto"/>
          <w:sz w:val="28"/>
          <w:szCs w:val="28"/>
          <w:highlight w:val="none"/>
          <w:lang w:val="zh-CN"/>
        </w:rPr>
        <w:t>期</w:t>
      </w:r>
      <w:bookmarkEnd w:id="77"/>
      <w:bookmarkEnd w:id="78"/>
      <w:bookmarkEnd w:id="79"/>
    </w:p>
    <w:p w14:paraId="0D697B31">
      <w:pPr>
        <w:shd w:val="clear"/>
        <w:spacing w:before="0" w:after="0" w:line="360" w:lineRule="auto"/>
        <w:ind w:firstLine="480" w:firstLineChars="200"/>
        <w:jc w:val="both"/>
        <w:outlineLvl w:val="9"/>
        <w:rPr>
          <w:rFonts w:hint="eastAsia" w:ascii="仿宋" w:hAnsi="仿宋" w:eastAsia="仿宋" w:cs="仿宋"/>
          <w:color w:val="auto"/>
          <w:sz w:val="24"/>
          <w:szCs w:val="24"/>
          <w:highlight w:val="none"/>
          <w:lang w:val="en-US" w:eastAsia="zh-CN"/>
        </w:rPr>
      </w:pPr>
      <w:bookmarkStart w:id="80" w:name="_Toc12049"/>
      <w:bookmarkStart w:id="81" w:name="_Toc21677"/>
      <w:bookmarkStart w:id="82" w:name="_Toc19714"/>
      <w:bookmarkStart w:id="83" w:name="_Toc11961"/>
      <w:bookmarkStart w:id="84" w:name="_Toc523923964"/>
      <w:r>
        <w:rPr>
          <w:rFonts w:hint="eastAsia" w:ascii="仿宋" w:hAnsi="仿宋" w:eastAsia="仿宋" w:cs="仿宋"/>
          <w:color w:val="auto"/>
          <w:sz w:val="24"/>
          <w:szCs w:val="24"/>
          <w:highlight w:val="none"/>
          <w:lang w:val="en-US" w:eastAsia="zh-CN"/>
        </w:rPr>
        <w:t>自合同签订之日起一年。</w:t>
      </w:r>
    </w:p>
    <w:p w14:paraId="48265369">
      <w:pPr>
        <w:pStyle w:val="4"/>
        <w:shd w:val="clear"/>
        <w:spacing w:before="0" w:after="0" w:line="360" w:lineRule="auto"/>
        <w:jc w:val="both"/>
        <w:rPr>
          <w:rFonts w:ascii="楷体_GB2312" w:eastAsia="楷体_GB2312"/>
          <w:color w:val="auto"/>
          <w:sz w:val="28"/>
          <w:szCs w:val="28"/>
          <w:highlight w:val="none"/>
          <w:lang w:val="zh-CN"/>
        </w:rPr>
      </w:pPr>
      <w:r>
        <w:rPr>
          <w:rFonts w:ascii="楷体_GB2312" w:eastAsia="楷体_GB2312"/>
          <w:color w:val="auto"/>
          <w:sz w:val="28"/>
          <w:szCs w:val="28"/>
          <w:highlight w:val="none"/>
          <w:lang w:val="zh-CN"/>
        </w:rPr>
        <w:t>5.</w:t>
      </w:r>
      <w:r>
        <w:rPr>
          <w:rFonts w:hint="eastAsia" w:ascii="楷体_GB2312" w:eastAsia="楷体_GB2312"/>
          <w:color w:val="auto"/>
          <w:sz w:val="28"/>
          <w:szCs w:val="28"/>
          <w:highlight w:val="none"/>
          <w:lang w:val="en-US" w:eastAsia="zh-CN"/>
        </w:rPr>
        <w:t xml:space="preserve">2 </w:t>
      </w:r>
      <w:r>
        <w:rPr>
          <w:rFonts w:ascii="楷体_GB2312" w:eastAsia="楷体_GB2312"/>
          <w:color w:val="auto"/>
          <w:sz w:val="28"/>
          <w:szCs w:val="28"/>
          <w:highlight w:val="none"/>
          <w:lang w:val="zh-CN"/>
        </w:rPr>
        <w:t xml:space="preserve"> 服务地点</w:t>
      </w:r>
      <w:bookmarkEnd w:id="80"/>
      <w:bookmarkEnd w:id="81"/>
      <w:bookmarkEnd w:id="82"/>
      <w:bookmarkEnd w:id="83"/>
    </w:p>
    <w:p w14:paraId="0A13A628">
      <w:pPr>
        <w:shd w:val="clear"/>
        <w:autoSpaceDE w:val="0"/>
        <w:autoSpaceDN w:val="0"/>
        <w:spacing w:line="36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地点：</w:t>
      </w:r>
      <w:r>
        <w:rPr>
          <w:rFonts w:ascii="仿宋_GB2312" w:hAnsi="仿宋" w:eastAsia="仿宋_GB2312"/>
          <w:color w:val="auto"/>
          <w:sz w:val="24"/>
          <w:szCs w:val="24"/>
          <w:highlight w:val="none"/>
        </w:rPr>
        <w:t>采购人指定地点</w:t>
      </w:r>
      <w:r>
        <w:rPr>
          <w:rFonts w:ascii="仿宋_GB2312" w:hAnsi="仿宋" w:eastAsia="仿宋_GB2312"/>
          <w:color w:val="auto"/>
          <w:sz w:val="24"/>
          <w:highlight w:val="none"/>
          <w:lang w:val="zh-CN"/>
        </w:rPr>
        <w:t>。</w:t>
      </w:r>
    </w:p>
    <w:p w14:paraId="7CA403E7">
      <w:pPr>
        <w:pStyle w:val="4"/>
        <w:shd w:val="clear"/>
        <w:spacing w:before="0" w:after="0" w:line="360" w:lineRule="auto"/>
        <w:jc w:val="both"/>
        <w:rPr>
          <w:rFonts w:ascii="楷体_GB2312" w:eastAsia="楷体_GB2312"/>
          <w:color w:val="auto"/>
          <w:sz w:val="28"/>
          <w:szCs w:val="28"/>
          <w:highlight w:val="none"/>
          <w:lang w:val="zh-CN"/>
        </w:rPr>
      </w:pPr>
      <w:bookmarkStart w:id="85" w:name="_Toc16678"/>
      <w:bookmarkStart w:id="86" w:name="_Toc23294"/>
      <w:bookmarkStart w:id="87" w:name="_Toc464111901"/>
      <w:bookmarkStart w:id="88" w:name="_Toc11430"/>
      <w:bookmarkStart w:id="89" w:name="_Toc408242384"/>
      <w:bookmarkStart w:id="90" w:name="_Toc16190"/>
      <w:r>
        <w:rPr>
          <w:rFonts w:ascii="楷体_GB2312" w:eastAsia="楷体_GB2312"/>
          <w:color w:val="auto"/>
          <w:sz w:val="28"/>
          <w:szCs w:val="28"/>
          <w:highlight w:val="none"/>
          <w:lang w:val="zh-CN"/>
        </w:rPr>
        <w:t>5.</w:t>
      </w:r>
      <w:r>
        <w:rPr>
          <w:rFonts w:hint="eastAsia" w:ascii="楷体_GB2312" w:eastAsia="楷体_GB2312"/>
          <w:color w:val="auto"/>
          <w:sz w:val="28"/>
          <w:szCs w:val="28"/>
          <w:highlight w:val="none"/>
          <w:lang w:val="en-US" w:eastAsia="zh-CN"/>
        </w:rPr>
        <w:t>3</w:t>
      </w:r>
      <w:r>
        <w:rPr>
          <w:rFonts w:ascii="楷体_GB2312" w:eastAsia="楷体_GB2312"/>
          <w:color w:val="auto"/>
          <w:sz w:val="28"/>
          <w:szCs w:val="28"/>
          <w:highlight w:val="none"/>
          <w:lang w:val="zh-CN"/>
        </w:rPr>
        <w:t xml:space="preserve"> </w:t>
      </w:r>
      <w:r>
        <w:rPr>
          <w:rFonts w:hint="eastAsia" w:ascii="楷体_GB2312" w:eastAsia="楷体_GB2312"/>
          <w:color w:val="auto"/>
          <w:sz w:val="28"/>
          <w:szCs w:val="28"/>
          <w:highlight w:val="none"/>
          <w:lang w:val="en-US" w:eastAsia="zh-CN"/>
        </w:rPr>
        <w:t xml:space="preserve"> </w:t>
      </w:r>
      <w:r>
        <w:rPr>
          <w:rFonts w:ascii="楷体_GB2312" w:eastAsia="楷体_GB2312"/>
          <w:color w:val="auto"/>
          <w:sz w:val="28"/>
          <w:szCs w:val="28"/>
          <w:highlight w:val="none"/>
          <w:lang w:val="zh-CN"/>
        </w:rPr>
        <w:t>服务成果验收</w:t>
      </w:r>
      <w:bookmarkEnd w:id="85"/>
      <w:bookmarkEnd w:id="86"/>
      <w:bookmarkEnd w:id="87"/>
      <w:bookmarkEnd w:id="88"/>
      <w:bookmarkEnd w:id="89"/>
      <w:bookmarkEnd w:id="90"/>
    </w:p>
    <w:p w14:paraId="339F0AA5">
      <w:pPr>
        <w:shd w:val="clear"/>
        <w:autoSpaceDE w:val="0"/>
        <w:autoSpaceDN w:val="0"/>
        <w:spacing w:line="360" w:lineRule="auto"/>
        <w:ind w:firstLine="480"/>
        <w:jc w:val="left"/>
        <w:rPr>
          <w:rFonts w:ascii="仿宋_GB2312" w:hAnsi="仿宋" w:eastAsia="仿宋_GB2312"/>
          <w:color w:val="auto"/>
          <w:sz w:val="24"/>
          <w:szCs w:val="22"/>
          <w:highlight w:val="none"/>
          <w:lang w:val="zh-CN"/>
        </w:rPr>
      </w:pPr>
      <w:r>
        <w:rPr>
          <w:rFonts w:hint="eastAsia" w:ascii="仿宋_GB2312" w:hAnsi="仿宋" w:eastAsia="仿宋_GB2312"/>
          <w:color w:val="auto"/>
          <w:sz w:val="24"/>
          <w:szCs w:val="22"/>
          <w:highlight w:val="none"/>
          <w:lang w:val="zh-CN"/>
        </w:rPr>
        <w:t>调试完毕</w:t>
      </w:r>
      <w:r>
        <w:rPr>
          <w:rFonts w:ascii="仿宋_GB2312" w:hAnsi="仿宋" w:eastAsia="仿宋_GB2312"/>
          <w:color w:val="auto"/>
          <w:sz w:val="24"/>
          <w:szCs w:val="22"/>
          <w:highlight w:val="none"/>
          <w:lang w:val="zh-CN"/>
        </w:rPr>
        <w:t>或完成服务后，采购人应对服务的成果进行详细而全面的检验。采购人有权限根据检验结果要求成交供应商立即更换或者提出索赔要求。检验合格后，由采购人组成的验收小组签署验收报告，作为付款凭据之一。</w:t>
      </w:r>
    </w:p>
    <w:bookmarkEnd w:id="84"/>
    <w:p w14:paraId="6DB3778C">
      <w:pPr>
        <w:shd w:val="clear"/>
        <w:autoSpaceDE w:val="0"/>
        <w:autoSpaceDN w:val="0"/>
        <w:spacing w:line="360" w:lineRule="auto"/>
        <w:jc w:val="left"/>
        <w:rPr>
          <w:color w:val="auto"/>
          <w:highlight w:val="none"/>
          <w:lang w:val="zh-CN"/>
        </w:rPr>
      </w:pPr>
      <w:bookmarkStart w:id="91" w:name="_Toc496960993"/>
    </w:p>
    <w:p w14:paraId="50D6CC50">
      <w:pPr>
        <w:shd w:val="clear"/>
        <w:rPr>
          <w:color w:val="auto"/>
          <w:highlight w:val="none"/>
          <w:lang w:val="zh-CN"/>
        </w:rPr>
      </w:pPr>
      <w:bookmarkStart w:id="92" w:name="_Toc995"/>
      <w:r>
        <w:rPr>
          <w:color w:val="auto"/>
          <w:highlight w:val="none"/>
          <w:lang w:val="zh-CN"/>
        </w:rPr>
        <w:br w:type="page"/>
      </w:r>
    </w:p>
    <w:p w14:paraId="783BC3AA">
      <w:pPr>
        <w:pStyle w:val="3"/>
        <w:keepNext w:val="0"/>
        <w:keepLines w:val="0"/>
        <w:shd w:val="clear"/>
        <w:spacing w:line="500" w:lineRule="exact"/>
        <w:jc w:val="center"/>
        <w:rPr>
          <w:rFonts w:hint="default"/>
          <w:color w:val="auto"/>
          <w:highlight w:val="none"/>
          <w:lang w:val="zh-CN"/>
        </w:rPr>
      </w:pPr>
      <w:bookmarkStart w:id="93" w:name="_Toc31310"/>
      <w:r>
        <w:rPr>
          <w:color w:val="auto"/>
          <w:highlight w:val="none"/>
          <w:lang w:val="zh-CN"/>
        </w:rPr>
        <w:t>第六章  项目技术和商务要求</w:t>
      </w:r>
      <w:bookmarkEnd w:id="91"/>
      <w:bookmarkEnd w:id="92"/>
      <w:bookmarkEnd w:id="93"/>
    </w:p>
    <w:p w14:paraId="6D6AFE0A">
      <w:pPr>
        <w:pStyle w:val="4"/>
        <w:pageBreakBefore w:val="0"/>
        <w:shd w:val="clear"/>
        <w:kinsoku/>
        <w:wordWrap/>
        <w:overflowPunct/>
        <w:topLinePunct w:val="0"/>
        <w:bidi w:val="0"/>
        <w:adjustRightInd/>
        <w:snapToGrid/>
        <w:spacing w:before="0" w:beforeLines="0" w:after="0" w:afterLines="0" w:line="360" w:lineRule="auto"/>
        <w:jc w:val="both"/>
        <w:textAlignment w:val="auto"/>
        <w:rPr>
          <w:rFonts w:ascii="楷体_GB2312" w:eastAsia="楷体_GB2312"/>
          <w:color w:val="auto"/>
          <w:sz w:val="28"/>
          <w:szCs w:val="28"/>
          <w:highlight w:val="none"/>
          <w:lang w:val="zh-CN"/>
        </w:rPr>
      </w:pPr>
      <w:bookmarkStart w:id="94" w:name="_Toc14732"/>
      <w:bookmarkStart w:id="95" w:name="_Toc456300496"/>
      <w:r>
        <w:rPr>
          <w:rFonts w:ascii="楷体_GB2312" w:eastAsia="楷体_GB2312"/>
          <w:color w:val="auto"/>
          <w:sz w:val="28"/>
          <w:szCs w:val="28"/>
          <w:highlight w:val="none"/>
          <w:lang w:val="zh-CN"/>
        </w:rPr>
        <w:t>6.1项目说明</w:t>
      </w:r>
      <w:bookmarkEnd w:id="94"/>
      <w:bookmarkEnd w:id="95"/>
    </w:p>
    <w:p w14:paraId="1F256076">
      <w:pPr>
        <w:pageBreakBefore w:val="0"/>
        <w:shd w:val="clear"/>
        <w:kinsoku/>
        <w:wordWrap/>
        <w:overflowPunct/>
        <w:topLinePunct w:val="0"/>
        <w:autoSpaceDE w:val="0"/>
        <w:autoSpaceDN w:val="0"/>
        <w:bidi w:val="0"/>
        <w:adjustRightInd/>
        <w:snapToGrid/>
        <w:spacing w:line="360" w:lineRule="auto"/>
        <w:ind w:firstLine="480"/>
        <w:textAlignment w:val="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6.1.1本章内容是根据采购项目的实际需求制定的。</w:t>
      </w:r>
    </w:p>
    <w:p w14:paraId="12F6B137">
      <w:pPr>
        <w:pageBreakBefore w:val="0"/>
        <w:shd w:val="clear"/>
        <w:kinsoku/>
        <w:wordWrap/>
        <w:overflowPunct/>
        <w:topLinePunct w:val="0"/>
        <w:autoSpaceDE w:val="0"/>
        <w:autoSpaceDN w:val="0"/>
        <w:bidi w:val="0"/>
        <w:adjustRightInd/>
        <w:snapToGrid/>
        <w:spacing w:line="360" w:lineRule="auto"/>
        <w:ind w:firstLine="480"/>
        <w:textAlignment w:val="auto"/>
        <w:rPr>
          <w:rFonts w:ascii="仿宋_GB2312" w:hAnsi="仿宋" w:eastAsia="仿宋_GB2312"/>
          <w:bCs/>
          <w:color w:val="auto"/>
          <w:kern w:val="0"/>
          <w:sz w:val="24"/>
          <w:szCs w:val="24"/>
          <w:highlight w:val="none"/>
          <w:lang w:val="zh-CN"/>
        </w:rPr>
      </w:pPr>
      <w:r>
        <w:rPr>
          <w:rFonts w:ascii="仿宋_GB2312" w:hAnsi="仿宋" w:eastAsia="仿宋_GB2312"/>
          <w:color w:val="auto"/>
          <w:sz w:val="24"/>
          <w:highlight w:val="none"/>
          <w:lang w:val="zh-CN"/>
        </w:rPr>
        <w:t>6.1.2本项目共分为</w:t>
      </w:r>
      <w:r>
        <w:rPr>
          <w:rFonts w:ascii="仿宋_GB2312" w:hAnsi="仿宋" w:eastAsia="仿宋_GB2312"/>
          <w:color w:val="auto"/>
          <w:sz w:val="24"/>
          <w:highlight w:val="none"/>
          <w:u w:val="single"/>
          <w:lang w:val="zh-CN"/>
        </w:rPr>
        <w:t>1</w:t>
      </w:r>
      <w:r>
        <w:rPr>
          <w:rFonts w:ascii="仿宋_GB2312" w:hAnsi="仿宋" w:eastAsia="仿宋_GB2312"/>
          <w:color w:val="auto"/>
          <w:sz w:val="24"/>
          <w:highlight w:val="none"/>
          <w:lang w:val="zh-CN"/>
        </w:rPr>
        <w:t>个标段进行招标。</w:t>
      </w:r>
      <w:r>
        <w:rPr>
          <w:rFonts w:hint="eastAsia" w:ascii="仿宋_GB2312" w:hAnsi="仿宋" w:eastAsia="仿宋_GB2312"/>
          <w:color w:val="auto"/>
          <w:sz w:val="24"/>
          <w:highlight w:val="none"/>
          <w:lang w:val="zh-CN"/>
        </w:rPr>
        <w:t>供应商</w:t>
      </w:r>
      <w:r>
        <w:rPr>
          <w:rFonts w:ascii="仿宋_GB2312" w:hAnsi="仿宋" w:eastAsia="仿宋_GB2312"/>
          <w:color w:val="auto"/>
          <w:sz w:val="24"/>
          <w:highlight w:val="none"/>
          <w:lang w:val="zh-CN"/>
        </w:rPr>
        <w:t>所报价格</w:t>
      </w:r>
      <w:r>
        <w:rPr>
          <w:rFonts w:ascii="仿宋_GB2312" w:hAnsi="仿宋" w:eastAsia="仿宋_GB2312"/>
          <w:color w:val="auto"/>
          <w:sz w:val="24"/>
          <w:szCs w:val="24"/>
          <w:highlight w:val="none"/>
          <w:lang w:val="zh-CN"/>
        </w:rPr>
        <w:t>为</w:t>
      </w:r>
      <w:bookmarkStart w:id="96" w:name="_Toc408664762"/>
      <w:bookmarkStart w:id="97" w:name="_Toc456300497"/>
      <w:r>
        <w:rPr>
          <w:rFonts w:ascii="仿宋_GB2312" w:hAnsi="仿宋" w:eastAsia="仿宋_GB2312"/>
          <w:color w:val="auto"/>
          <w:sz w:val="24"/>
          <w:szCs w:val="24"/>
          <w:highlight w:val="none"/>
          <w:lang w:val="zh-CN"/>
        </w:rPr>
        <w:t>含税全包价，包括人员费用、水电、交通、设备</w:t>
      </w:r>
      <w:r>
        <w:rPr>
          <w:rFonts w:ascii="仿宋_GB2312" w:hAnsi="仿宋" w:eastAsia="仿宋_GB2312"/>
          <w:bCs/>
          <w:color w:val="auto"/>
          <w:kern w:val="0"/>
          <w:sz w:val="24"/>
          <w:szCs w:val="24"/>
          <w:highlight w:val="none"/>
          <w:lang w:val="zh-CN"/>
        </w:rPr>
        <w:t>、材料、保险、运输费、税费、验收及知识产权、招标代理费、印花税等一切费用。</w:t>
      </w:r>
    </w:p>
    <w:p w14:paraId="620A2608">
      <w:pPr>
        <w:pageBreakBefore w:val="0"/>
        <w:shd w:val="clear"/>
        <w:kinsoku/>
        <w:wordWrap/>
        <w:overflowPunct/>
        <w:topLinePunct w:val="0"/>
        <w:autoSpaceDE w:val="0"/>
        <w:autoSpaceDN w:val="0"/>
        <w:bidi w:val="0"/>
        <w:adjustRightInd/>
        <w:snapToGrid/>
        <w:spacing w:line="360" w:lineRule="auto"/>
        <w:textAlignment w:val="auto"/>
        <w:outlineLvl w:val="1"/>
        <w:rPr>
          <w:rFonts w:ascii="楷体_GB2312" w:eastAsia="楷体_GB2312"/>
          <w:color w:val="auto"/>
          <w:sz w:val="28"/>
          <w:szCs w:val="28"/>
          <w:highlight w:val="none"/>
          <w:lang w:val="zh-CN"/>
        </w:rPr>
      </w:pPr>
      <w:bookmarkStart w:id="98" w:name="_Toc22466"/>
      <w:r>
        <w:rPr>
          <w:rFonts w:ascii="楷体_GB2312" w:eastAsia="楷体_GB2312"/>
          <w:color w:val="auto"/>
          <w:sz w:val="28"/>
          <w:szCs w:val="28"/>
          <w:highlight w:val="none"/>
          <w:lang w:val="zh-CN"/>
        </w:rPr>
        <w:t>6.2服务详细技术标准和要求</w:t>
      </w:r>
      <w:bookmarkEnd w:id="96"/>
      <w:bookmarkEnd w:id="97"/>
      <w:bookmarkEnd w:id="98"/>
    </w:p>
    <w:p w14:paraId="178FF03B">
      <w:pPr>
        <w:pageBreakBefore w:val="0"/>
        <w:shd w:val="clear"/>
        <w:kinsoku/>
        <w:wordWrap/>
        <w:overflowPunct/>
        <w:topLinePunct w:val="0"/>
        <w:autoSpaceDE w:val="0"/>
        <w:autoSpaceDN w:val="0"/>
        <w:bidi w:val="0"/>
        <w:adjustRightInd/>
        <w:snapToGrid/>
        <w:spacing w:line="360" w:lineRule="auto"/>
        <w:ind w:firstLine="48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一、工作内容</w:t>
      </w:r>
    </w:p>
    <w:p w14:paraId="5A4E6D87">
      <w:pPr>
        <w:pageBreakBefore w:val="0"/>
        <w:shd w:val="clear"/>
        <w:kinsoku/>
        <w:wordWrap/>
        <w:overflowPunct/>
        <w:topLinePunct w:val="0"/>
        <w:autoSpaceDE w:val="0"/>
        <w:autoSpaceDN w:val="0"/>
        <w:bidi w:val="0"/>
        <w:adjustRightInd/>
        <w:snapToGrid/>
        <w:spacing w:line="360" w:lineRule="auto"/>
        <w:ind w:firstLine="48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旅开区范围内生态环境方面的社会事务管理工作。</w:t>
      </w:r>
    </w:p>
    <w:p w14:paraId="6E72730D">
      <w:pPr>
        <w:pageBreakBefore w:val="0"/>
        <w:shd w:val="clear"/>
        <w:kinsoku/>
        <w:wordWrap/>
        <w:overflowPunct/>
        <w:topLinePunct w:val="0"/>
        <w:autoSpaceDE w:val="0"/>
        <w:autoSpaceDN w:val="0"/>
        <w:bidi w:val="0"/>
        <w:adjustRightInd/>
        <w:snapToGrid/>
        <w:spacing w:line="360" w:lineRule="auto"/>
        <w:ind w:firstLine="48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二、工作范围</w:t>
      </w:r>
    </w:p>
    <w:p w14:paraId="1406CD23">
      <w:pPr>
        <w:pageBreakBefore w:val="0"/>
        <w:shd w:val="clear"/>
        <w:kinsoku/>
        <w:wordWrap/>
        <w:overflowPunct/>
        <w:topLinePunct w:val="0"/>
        <w:autoSpaceDE w:val="0"/>
        <w:autoSpaceDN w:val="0"/>
        <w:bidi w:val="0"/>
        <w:adjustRightInd/>
        <w:snapToGrid/>
        <w:spacing w:line="360" w:lineRule="auto"/>
        <w:ind w:firstLine="48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旅开区全域。</w:t>
      </w:r>
    </w:p>
    <w:p w14:paraId="368083D4">
      <w:pPr>
        <w:pageBreakBefore w:val="0"/>
        <w:numPr>
          <w:ilvl w:val="0"/>
          <w:numId w:val="5"/>
        </w:numPr>
        <w:shd w:val="clear"/>
        <w:kinsoku/>
        <w:wordWrap/>
        <w:overflowPunct/>
        <w:topLinePunct w:val="0"/>
        <w:autoSpaceDE w:val="0"/>
        <w:autoSpaceDN w:val="0"/>
        <w:bidi w:val="0"/>
        <w:adjustRightInd/>
        <w:snapToGrid/>
        <w:spacing w:line="360" w:lineRule="auto"/>
        <w:ind w:firstLine="48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工作任务标准</w:t>
      </w:r>
    </w:p>
    <w:p w14:paraId="5275A02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en-US" w:eastAsia="zh-CN" w:bidi="ar-SA"/>
        </w:rPr>
        <w:t>1、</w:t>
      </w:r>
      <w:r>
        <w:rPr>
          <w:rFonts w:hint="eastAsia" w:ascii="仿宋_GB2312" w:hAnsi="仿宋" w:eastAsia="仿宋_GB2312" w:cs="Times New Roman"/>
          <w:color w:val="auto"/>
          <w:kern w:val="2"/>
          <w:sz w:val="24"/>
          <w:szCs w:val="20"/>
          <w:highlight w:val="none"/>
          <w:lang w:val="zh-CN" w:eastAsia="zh-CN" w:bidi="ar-SA"/>
        </w:rPr>
        <w:t>入河排污口巡查:每月对开元河、岔河、泮河、石腊河、陡山河入河排污口进行巡查，检查入河排污口出水水质情况。</w:t>
      </w:r>
    </w:p>
    <w:p w14:paraId="71DBF25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2、空气质量监测站点巡查:每月对空气质量监测站点、微站点周边大气污染防治</w:t>
      </w:r>
    </w:p>
    <w:p w14:paraId="554B51E7">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情况进行巡查，发现问题及时上报处理。</w:t>
      </w:r>
    </w:p>
    <w:p w14:paraId="2A7EE9AC">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en-US" w:eastAsia="zh-CN" w:bidi="ar-SA"/>
        </w:rPr>
        <w:t>3、</w:t>
      </w:r>
      <w:r>
        <w:rPr>
          <w:rFonts w:hint="eastAsia" w:ascii="仿宋_GB2312" w:hAnsi="仿宋" w:eastAsia="仿宋_GB2312" w:cs="Times New Roman"/>
          <w:color w:val="auto"/>
          <w:kern w:val="2"/>
          <w:sz w:val="24"/>
          <w:szCs w:val="20"/>
          <w:highlight w:val="none"/>
          <w:lang w:val="zh-CN" w:eastAsia="zh-CN" w:bidi="ar-SA"/>
        </w:rPr>
        <w:t>天平湖巡查:</w:t>
      </w:r>
      <w:r>
        <w:rPr>
          <w:rFonts w:hint="eastAsia" w:ascii="仿宋_GB2312" w:hAnsi="仿宋" w:eastAsia="仿宋_GB2312" w:cs="Times New Roman"/>
          <w:color w:val="auto"/>
          <w:kern w:val="2"/>
          <w:sz w:val="24"/>
          <w:szCs w:val="20"/>
          <w:highlight w:val="none"/>
          <w:lang w:val="en-US" w:eastAsia="zh-CN" w:bidi="ar-SA"/>
        </w:rPr>
        <w:t>每月</w:t>
      </w:r>
      <w:r>
        <w:rPr>
          <w:rFonts w:hint="eastAsia" w:ascii="仿宋_GB2312" w:hAnsi="仿宋" w:eastAsia="仿宋_GB2312" w:cs="Times New Roman"/>
          <w:color w:val="auto"/>
          <w:kern w:val="2"/>
          <w:sz w:val="24"/>
          <w:szCs w:val="20"/>
          <w:highlight w:val="none"/>
          <w:lang w:val="zh-CN" w:eastAsia="zh-CN" w:bidi="ar-SA"/>
        </w:rPr>
        <w:t>对天平湖及周边进行巡查排查，检查是否存在污染水质情况并及时上报。</w:t>
      </w:r>
    </w:p>
    <w:p w14:paraId="0E44E15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en-US" w:eastAsia="zh-CN" w:bidi="ar-SA"/>
        </w:rPr>
        <w:t>4、</w:t>
      </w:r>
      <w:r>
        <w:rPr>
          <w:rFonts w:hint="eastAsia" w:ascii="仿宋_GB2312" w:hAnsi="仿宋" w:eastAsia="仿宋_GB2312" w:cs="Times New Roman"/>
          <w:color w:val="auto"/>
          <w:kern w:val="2"/>
          <w:sz w:val="24"/>
          <w:szCs w:val="20"/>
          <w:highlight w:val="none"/>
          <w:lang w:val="zh-CN" w:eastAsia="zh-CN" w:bidi="ar-SA"/>
        </w:rPr>
        <w:t>信访隐患巡查:</w:t>
      </w:r>
      <w:r>
        <w:rPr>
          <w:rFonts w:hint="eastAsia" w:ascii="仿宋_GB2312" w:hAnsi="仿宋" w:eastAsia="仿宋_GB2312" w:cs="Times New Roman"/>
          <w:color w:val="auto"/>
          <w:kern w:val="2"/>
          <w:sz w:val="24"/>
          <w:szCs w:val="20"/>
          <w:highlight w:val="none"/>
          <w:lang w:val="en-US" w:eastAsia="zh-CN" w:bidi="ar-SA"/>
        </w:rPr>
        <w:t>每月</w:t>
      </w:r>
      <w:r>
        <w:rPr>
          <w:rFonts w:hint="eastAsia" w:ascii="仿宋_GB2312" w:hAnsi="仿宋" w:eastAsia="仿宋_GB2312" w:cs="Times New Roman"/>
          <w:color w:val="auto"/>
          <w:kern w:val="2"/>
          <w:sz w:val="24"/>
          <w:szCs w:val="20"/>
          <w:highlight w:val="none"/>
          <w:lang w:val="zh-CN" w:eastAsia="zh-CN" w:bidi="ar-SA"/>
        </w:rPr>
        <w:t>开展信访隐患排查，重点对社区、村群众周边环境问题开展巡查，减少环境信访、重复信访案件数量。</w:t>
      </w:r>
    </w:p>
    <w:p w14:paraId="2F6368C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5、生物多样性巡查:</w:t>
      </w:r>
      <w:r>
        <w:rPr>
          <w:rFonts w:hint="eastAsia" w:ascii="仿宋_GB2312" w:hAnsi="仿宋" w:eastAsia="仿宋_GB2312" w:cs="Times New Roman"/>
          <w:color w:val="auto"/>
          <w:kern w:val="2"/>
          <w:sz w:val="24"/>
          <w:szCs w:val="20"/>
          <w:highlight w:val="none"/>
          <w:lang w:val="en-US" w:eastAsia="zh-CN" w:bidi="ar-SA"/>
        </w:rPr>
        <w:t>按照上级要求</w:t>
      </w:r>
      <w:r>
        <w:rPr>
          <w:rFonts w:hint="eastAsia" w:ascii="仿宋_GB2312" w:hAnsi="仿宋" w:eastAsia="仿宋_GB2312" w:cs="Times New Roman"/>
          <w:color w:val="auto"/>
          <w:kern w:val="2"/>
          <w:sz w:val="24"/>
          <w:szCs w:val="20"/>
          <w:highlight w:val="none"/>
          <w:lang w:val="zh-CN" w:eastAsia="zh-CN" w:bidi="ar-SA"/>
        </w:rPr>
        <w:t>配合省市开展生物多样性保护，</w:t>
      </w:r>
      <w:r>
        <w:rPr>
          <w:rFonts w:hint="eastAsia" w:ascii="仿宋_GB2312" w:hAnsi="仿宋" w:eastAsia="仿宋_GB2312" w:cs="Times New Roman"/>
          <w:color w:val="auto"/>
          <w:kern w:val="2"/>
          <w:sz w:val="24"/>
          <w:szCs w:val="20"/>
          <w:highlight w:val="none"/>
          <w:lang w:val="en-US" w:eastAsia="zh-CN" w:bidi="ar-SA"/>
        </w:rPr>
        <w:t>及时</w:t>
      </w:r>
      <w:r>
        <w:rPr>
          <w:rFonts w:hint="eastAsia" w:ascii="仿宋_GB2312" w:hAnsi="仿宋" w:eastAsia="仿宋_GB2312" w:cs="Times New Roman"/>
          <w:color w:val="auto"/>
          <w:kern w:val="2"/>
          <w:sz w:val="24"/>
          <w:szCs w:val="20"/>
          <w:highlight w:val="none"/>
          <w:lang w:val="zh-CN" w:eastAsia="zh-CN" w:bidi="ar-SA"/>
        </w:rPr>
        <w:t>对侵害生物多样性的行为予以制止并及时上报处理。</w:t>
      </w:r>
    </w:p>
    <w:p w14:paraId="272C51D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6、开展环保宣传:定期在社区、村等人员聚集区开展生态环境政策、法规宣传活动，形成全民保护生态环境的合力。</w:t>
      </w:r>
    </w:p>
    <w:p w14:paraId="42270F49">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仿宋_GB2312" w:hAnsi="仿宋" w:eastAsia="仿宋_GB2312" w:cs="Times New Roman"/>
          <w:color w:val="0000FF"/>
          <w:kern w:val="2"/>
          <w:sz w:val="24"/>
          <w:szCs w:val="20"/>
          <w:highlight w:val="none"/>
          <w:lang w:val="en-US" w:eastAsia="zh-CN" w:bidi="ar-SA"/>
        </w:rPr>
      </w:pPr>
      <w:r>
        <w:rPr>
          <w:rFonts w:hint="eastAsia" w:ascii="仿宋_GB2312" w:hAnsi="仿宋" w:eastAsia="仿宋_GB2312" w:cs="Times New Roman"/>
          <w:color w:val="0000FF"/>
          <w:kern w:val="2"/>
          <w:sz w:val="24"/>
          <w:szCs w:val="20"/>
          <w:highlight w:val="none"/>
          <w:lang w:val="en-US" w:eastAsia="zh-CN" w:bidi="ar-SA"/>
        </w:rPr>
        <w:t>7、开展黑臭水体巡查：每月对旅开区范围开展黑臭水体巡查，发现问题及时上报主管部门处理。</w:t>
      </w:r>
    </w:p>
    <w:p w14:paraId="33184EE3">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四、工作成果</w:t>
      </w:r>
    </w:p>
    <w:p w14:paraId="7B714F71">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r>
        <w:rPr>
          <w:rFonts w:hint="eastAsia" w:ascii="仿宋_GB2312" w:hAnsi="仿宋" w:eastAsia="仿宋_GB2312" w:cs="Times New Roman"/>
          <w:color w:val="auto"/>
          <w:kern w:val="2"/>
          <w:sz w:val="24"/>
          <w:szCs w:val="20"/>
          <w:highlight w:val="none"/>
          <w:lang w:val="zh-CN" w:eastAsia="zh-CN" w:bidi="ar-SA"/>
        </w:rPr>
        <w:t>开展巡查、排查和总结工作。入河排污口巡查、空气质量监测站点巡查、天平湖巡查等工作要形成巡查记录、现场巡查照片;信访隐患排查要形成排查记录、现场照片;环保宣传要形成新闻信息、现场照片。</w:t>
      </w:r>
    </w:p>
    <w:p w14:paraId="5B34A49A">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 w:eastAsia="仿宋_GB2312" w:cs="Times New Roman"/>
          <w:color w:val="auto"/>
          <w:kern w:val="2"/>
          <w:sz w:val="24"/>
          <w:szCs w:val="20"/>
          <w:highlight w:val="none"/>
          <w:lang w:val="zh-CN" w:eastAsia="zh-CN" w:bidi="ar-SA"/>
        </w:rPr>
      </w:pPr>
    </w:p>
    <w:p w14:paraId="3079A5B0">
      <w:pPr>
        <w:keepNext w:val="0"/>
        <w:keepLines w:val="0"/>
        <w:shd w:val="clear"/>
        <w:jc w:val="both"/>
        <w:outlineLvl w:val="9"/>
        <w:rPr>
          <w:color w:val="auto"/>
          <w:highlight w:val="none"/>
          <w:lang w:val="zh-CN"/>
        </w:rPr>
      </w:pPr>
      <w:bookmarkStart w:id="99" w:name="_Toc24579"/>
      <w:bookmarkStart w:id="100" w:name="_Toc11179"/>
    </w:p>
    <w:p w14:paraId="5474820A">
      <w:pPr>
        <w:keepNext w:val="0"/>
        <w:keepLines w:val="0"/>
        <w:shd w:val="clear"/>
        <w:jc w:val="center"/>
        <w:outlineLvl w:val="9"/>
        <w:rPr>
          <w:color w:val="auto"/>
          <w:highlight w:val="none"/>
          <w:lang w:val="zh-CN"/>
        </w:rPr>
      </w:pPr>
    </w:p>
    <w:p w14:paraId="6ACDEAAC">
      <w:pPr>
        <w:pStyle w:val="3"/>
        <w:keepNext w:val="0"/>
        <w:keepLines w:val="0"/>
        <w:shd w:val="clear"/>
        <w:jc w:val="center"/>
        <w:rPr>
          <w:rFonts w:hint="default"/>
          <w:color w:val="auto"/>
          <w:highlight w:val="none"/>
          <w:lang w:val="zh-CN"/>
        </w:rPr>
      </w:pPr>
      <w:r>
        <w:rPr>
          <w:color w:val="auto"/>
          <w:highlight w:val="none"/>
          <w:lang w:val="zh-CN"/>
        </w:rPr>
        <w:t>第七章  响应文件格式</w:t>
      </w:r>
      <w:bookmarkEnd w:id="99"/>
      <w:bookmarkEnd w:id="100"/>
    </w:p>
    <w:p w14:paraId="617635B8">
      <w:pPr>
        <w:shd w:val="clear"/>
        <w:rPr>
          <w:rFonts w:hint="default" w:eastAsia="仿宋_GB2312"/>
          <w:b/>
          <w:color w:val="auto"/>
          <w:sz w:val="52"/>
          <w:highlight w:val="none"/>
        </w:rPr>
      </w:pPr>
      <w:r>
        <w:rPr>
          <w:rFonts w:hint="default" w:eastAsia="仿宋_GB2312"/>
          <w:b/>
          <w:color w:val="auto"/>
          <w:sz w:val="52"/>
          <w:highlight w:val="none"/>
        </w:rPr>
        <w:br w:type="page"/>
      </w:r>
    </w:p>
    <w:p w14:paraId="03FE995B">
      <w:pPr>
        <w:shd w:val="clear"/>
        <w:autoSpaceDE w:val="0"/>
        <w:autoSpaceDN w:val="0"/>
        <w:jc w:val="center"/>
        <w:rPr>
          <w:rFonts w:hint="default" w:ascii="Arial" w:hAnsi="Arial" w:eastAsia="仿宋_GB2312"/>
          <w:color w:val="auto"/>
          <w:sz w:val="28"/>
          <w:highlight w:val="none"/>
        </w:rPr>
      </w:pPr>
      <w:r>
        <w:rPr>
          <w:rFonts w:ascii="Arial" w:hAnsi="Arial" w:eastAsia="黑体"/>
          <w:color w:val="auto"/>
          <w:sz w:val="28"/>
          <w:highlight w:val="none"/>
        </w:rPr>
        <w:t xml:space="preserve">                </w:t>
      </w:r>
      <w:r>
        <w:rPr>
          <w:rFonts w:hint="eastAsia" w:ascii="Arial" w:hAnsi="Arial" w:eastAsia="黑体"/>
          <w:color w:val="auto"/>
          <w:sz w:val="28"/>
          <w:highlight w:val="none"/>
          <w:lang w:val="en-US" w:eastAsia="zh-CN"/>
        </w:rPr>
        <w:t xml:space="preserve">                           </w:t>
      </w:r>
      <w:r>
        <w:rPr>
          <w:rFonts w:ascii="Arial" w:hAnsi="Arial" w:eastAsia="黑体"/>
          <w:color w:val="auto"/>
          <w:sz w:val="28"/>
          <w:highlight w:val="none"/>
        </w:rPr>
        <w:t xml:space="preserve">   </w:t>
      </w:r>
      <w:r>
        <w:rPr>
          <w:rFonts w:hint="default" w:ascii="Arial" w:hAnsi="Arial" w:eastAsia="黑体"/>
          <w:color w:val="auto"/>
          <w:sz w:val="28"/>
          <w:highlight w:val="none"/>
        </w:rPr>
        <w:t xml:space="preserve"> </w:t>
      </w:r>
      <w:r>
        <w:rPr>
          <w:rFonts w:ascii="仿宋_GB2312" w:hAnsi="Arial" w:eastAsia="仿宋_GB2312"/>
          <w:color w:val="auto"/>
          <w:sz w:val="28"/>
          <w:highlight w:val="none"/>
          <w:lang w:val="zh-CN"/>
        </w:rPr>
        <w:t>【正（副）本】</w:t>
      </w:r>
    </w:p>
    <w:p w14:paraId="2DC69B99">
      <w:pPr>
        <w:shd w:val="clear"/>
        <w:autoSpaceDE w:val="0"/>
        <w:autoSpaceDN w:val="0"/>
        <w:jc w:val="center"/>
        <w:rPr>
          <w:rFonts w:hint="default" w:ascii="Arial" w:hAnsi="Arial" w:eastAsia="仿宋_GB2312"/>
          <w:color w:val="auto"/>
          <w:sz w:val="28"/>
          <w:highlight w:val="none"/>
        </w:rPr>
      </w:pPr>
    </w:p>
    <w:p w14:paraId="68335B17">
      <w:pPr>
        <w:shd w:val="clear"/>
        <w:autoSpaceDE w:val="0"/>
        <w:autoSpaceDN w:val="0"/>
        <w:jc w:val="center"/>
        <w:rPr>
          <w:rFonts w:hint="default" w:ascii="Arial" w:hAnsi="Arial" w:eastAsia="仿宋_GB2312"/>
          <w:color w:val="auto"/>
          <w:sz w:val="28"/>
          <w:highlight w:val="none"/>
        </w:rPr>
      </w:pPr>
    </w:p>
    <w:p w14:paraId="516B343C">
      <w:pPr>
        <w:shd w:val="clear"/>
        <w:autoSpaceDE w:val="0"/>
        <w:autoSpaceDN w:val="0"/>
        <w:jc w:val="center"/>
        <w:rPr>
          <w:rFonts w:ascii="黑体" w:eastAsia="黑体"/>
          <w:color w:val="auto"/>
          <w:sz w:val="60"/>
          <w:highlight w:val="none"/>
          <w:lang w:val="zh-CN"/>
        </w:rPr>
      </w:pPr>
      <w:r>
        <w:rPr>
          <w:rFonts w:ascii="黑体" w:eastAsia="黑体"/>
          <w:color w:val="auto"/>
          <w:sz w:val="60"/>
          <w:highlight w:val="none"/>
          <w:u w:val="single"/>
          <w:lang w:val="zh-CN"/>
        </w:rPr>
        <w:t xml:space="preserve">                     </w:t>
      </w:r>
      <w:r>
        <w:rPr>
          <w:rFonts w:ascii="黑体" w:eastAsia="黑体"/>
          <w:color w:val="auto"/>
          <w:sz w:val="60"/>
          <w:highlight w:val="none"/>
          <w:lang w:val="zh-CN"/>
        </w:rPr>
        <w:t>项目</w:t>
      </w:r>
    </w:p>
    <w:p w14:paraId="28C4C688">
      <w:pPr>
        <w:shd w:val="clear"/>
        <w:autoSpaceDE w:val="0"/>
        <w:autoSpaceDN w:val="0"/>
        <w:rPr>
          <w:rFonts w:ascii="黑体" w:eastAsia="黑体"/>
          <w:color w:val="auto"/>
          <w:sz w:val="32"/>
          <w:highlight w:val="none"/>
          <w:lang w:val="zh-CN"/>
        </w:rPr>
      </w:pPr>
    </w:p>
    <w:p w14:paraId="6BBFAB58">
      <w:pPr>
        <w:shd w:val="clear"/>
        <w:autoSpaceDE w:val="0"/>
        <w:autoSpaceDN w:val="0"/>
        <w:jc w:val="center"/>
        <w:rPr>
          <w:rFonts w:ascii="仿宋_GB2312" w:hAnsi="Arial" w:eastAsia="仿宋_GB2312"/>
          <w:b/>
          <w:color w:val="auto"/>
          <w:sz w:val="52"/>
          <w:szCs w:val="52"/>
          <w:highlight w:val="none"/>
          <w:lang w:val="zh-CN"/>
        </w:rPr>
      </w:pPr>
      <w:r>
        <w:rPr>
          <w:rFonts w:ascii="黑体" w:eastAsia="黑体"/>
          <w:color w:val="auto"/>
          <w:sz w:val="60"/>
          <w:szCs w:val="52"/>
          <w:highlight w:val="none"/>
          <w:lang w:val="zh-CN"/>
        </w:rPr>
        <w:t>竞争性</w:t>
      </w:r>
      <w:bookmarkStart w:id="101" w:name="_Toc408305863"/>
      <w:r>
        <w:rPr>
          <w:rFonts w:hint="eastAsia" w:ascii="黑体" w:eastAsia="黑体"/>
          <w:color w:val="auto"/>
          <w:sz w:val="60"/>
          <w:szCs w:val="52"/>
          <w:highlight w:val="none"/>
          <w:lang w:val="zh-CN"/>
        </w:rPr>
        <w:t>磋商</w:t>
      </w:r>
      <w:r>
        <w:rPr>
          <w:rFonts w:ascii="黑体" w:eastAsia="黑体"/>
          <w:color w:val="auto"/>
          <w:sz w:val="60"/>
          <w:szCs w:val="52"/>
          <w:highlight w:val="none"/>
          <w:lang w:val="zh-CN"/>
        </w:rPr>
        <w:t>响应文件</w:t>
      </w:r>
      <w:bookmarkEnd w:id="101"/>
    </w:p>
    <w:p w14:paraId="271AB5EE">
      <w:pPr>
        <w:shd w:val="clear"/>
        <w:autoSpaceDE w:val="0"/>
        <w:autoSpaceDN w:val="0"/>
        <w:jc w:val="center"/>
        <w:rPr>
          <w:rFonts w:hint="default" w:ascii="Arial" w:hAnsi="Arial" w:eastAsia="仿宋_GB2312"/>
          <w:b/>
          <w:color w:val="auto"/>
          <w:highlight w:val="none"/>
        </w:rPr>
      </w:pPr>
    </w:p>
    <w:p w14:paraId="2ED424F1">
      <w:pPr>
        <w:shd w:val="clear"/>
        <w:autoSpaceDE w:val="0"/>
        <w:autoSpaceDN w:val="0"/>
        <w:jc w:val="center"/>
        <w:rPr>
          <w:rFonts w:ascii="仿宋_GB2312" w:hAnsi="Arial" w:eastAsia="仿宋_GB2312"/>
          <w:color w:val="auto"/>
          <w:sz w:val="32"/>
          <w:highlight w:val="none"/>
          <w:lang w:val="zh-CN"/>
        </w:rPr>
      </w:pPr>
    </w:p>
    <w:p w14:paraId="7693C535">
      <w:pPr>
        <w:shd w:val="clear"/>
        <w:autoSpaceDE w:val="0"/>
        <w:autoSpaceDN w:val="0"/>
        <w:jc w:val="center"/>
        <w:rPr>
          <w:rFonts w:ascii="仿宋_GB2312" w:hAnsi="Arial" w:eastAsia="仿宋_GB2312"/>
          <w:color w:val="auto"/>
          <w:sz w:val="32"/>
          <w:highlight w:val="none"/>
          <w:lang w:val="zh-CN"/>
        </w:rPr>
      </w:pPr>
    </w:p>
    <w:p w14:paraId="51EE388A">
      <w:pPr>
        <w:shd w:val="clear"/>
        <w:autoSpaceDE w:val="0"/>
        <w:autoSpaceDN w:val="0"/>
        <w:jc w:val="center"/>
        <w:rPr>
          <w:rFonts w:ascii="仿宋_GB2312" w:hAnsi="Arial" w:eastAsia="仿宋_GB2312"/>
          <w:color w:val="auto"/>
          <w:sz w:val="32"/>
          <w:highlight w:val="none"/>
          <w:lang w:val="zh-CN"/>
        </w:rPr>
      </w:pPr>
    </w:p>
    <w:p w14:paraId="2DDE7CAA">
      <w:pPr>
        <w:shd w:val="clear"/>
        <w:autoSpaceDE w:val="0"/>
        <w:autoSpaceDN w:val="0"/>
        <w:jc w:val="center"/>
        <w:rPr>
          <w:rFonts w:ascii="仿宋_GB2312" w:hAnsi="Arial" w:eastAsia="仿宋_GB2312"/>
          <w:color w:val="auto"/>
          <w:sz w:val="32"/>
          <w:highlight w:val="none"/>
        </w:rPr>
      </w:pPr>
    </w:p>
    <w:p w14:paraId="5D115448">
      <w:pPr>
        <w:shd w:val="clear"/>
        <w:autoSpaceDE w:val="0"/>
        <w:autoSpaceDN w:val="0"/>
        <w:jc w:val="center"/>
        <w:rPr>
          <w:rFonts w:hint="default" w:ascii="Arial" w:hAnsi="Arial" w:eastAsia="仿宋_GB2312"/>
          <w:b/>
          <w:color w:val="auto"/>
          <w:sz w:val="28"/>
          <w:highlight w:val="none"/>
        </w:rPr>
      </w:pPr>
    </w:p>
    <w:p w14:paraId="1A7192D1">
      <w:pPr>
        <w:shd w:val="clear"/>
        <w:autoSpaceDE w:val="0"/>
        <w:autoSpaceDN w:val="0"/>
        <w:jc w:val="center"/>
        <w:rPr>
          <w:rFonts w:hint="default" w:ascii="Arial" w:hAnsi="Arial" w:eastAsia="仿宋_GB2312"/>
          <w:b/>
          <w:color w:val="auto"/>
          <w:sz w:val="28"/>
          <w:highlight w:val="none"/>
        </w:rPr>
      </w:pPr>
    </w:p>
    <w:p w14:paraId="0B756327">
      <w:pPr>
        <w:shd w:val="clear"/>
        <w:autoSpaceDE w:val="0"/>
        <w:autoSpaceDN w:val="0"/>
        <w:jc w:val="center"/>
        <w:rPr>
          <w:rFonts w:hint="default" w:ascii="Arial" w:hAnsi="Arial" w:eastAsia="仿宋_GB2312"/>
          <w:b/>
          <w:color w:val="auto"/>
          <w:sz w:val="28"/>
          <w:highlight w:val="none"/>
        </w:rPr>
      </w:pPr>
    </w:p>
    <w:p w14:paraId="7ACA6453">
      <w:pPr>
        <w:shd w:val="clear"/>
        <w:autoSpaceDE w:val="0"/>
        <w:autoSpaceDN w:val="0"/>
        <w:rPr>
          <w:rFonts w:ascii="Arial" w:hAnsi="Arial" w:eastAsia="仿宋_GB2312"/>
          <w:b/>
          <w:color w:val="auto"/>
          <w:sz w:val="28"/>
          <w:highlight w:val="none"/>
        </w:rPr>
      </w:pPr>
    </w:p>
    <w:p w14:paraId="3E5E68FA">
      <w:pPr>
        <w:shd w:val="clear"/>
        <w:autoSpaceDE w:val="0"/>
        <w:autoSpaceDN w:val="0"/>
        <w:jc w:val="center"/>
        <w:rPr>
          <w:rFonts w:ascii="Arial" w:hAnsi="Arial" w:eastAsia="仿宋_GB2312"/>
          <w:b/>
          <w:color w:val="auto"/>
          <w:sz w:val="28"/>
          <w:highlight w:val="none"/>
        </w:rPr>
      </w:pPr>
    </w:p>
    <w:p w14:paraId="134D4DD3">
      <w:pPr>
        <w:shd w:val="clear"/>
        <w:autoSpaceDE w:val="0"/>
        <w:autoSpaceDN w:val="0"/>
        <w:jc w:val="center"/>
        <w:rPr>
          <w:rFonts w:ascii="Arial" w:hAnsi="Arial" w:eastAsia="仿宋_GB2312"/>
          <w:b/>
          <w:color w:val="auto"/>
          <w:sz w:val="28"/>
          <w:highlight w:val="none"/>
        </w:rPr>
      </w:pPr>
    </w:p>
    <w:p w14:paraId="31D42A76">
      <w:pPr>
        <w:shd w:val="clear"/>
        <w:autoSpaceDE w:val="0"/>
        <w:autoSpaceDN w:val="0"/>
        <w:jc w:val="center"/>
        <w:rPr>
          <w:rFonts w:ascii="Arial" w:hAnsi="Arial" w:eastAsia="仿宋_GB2312"/>
          <w:b/>
          <w:color w:val="auto"/>
          <w:sz w:val="28"/>
          <w:highlight w:val="none"/>
        </w:rPr>
      </w:pPr>
    </w:p>
    <w:p w14:paraId="06B4F499">
      <w:pPr>
        <w:shd w:val="clear"/>
        <w:autoSpaceDE w:val="0"/>
        <w:autoSpaceDN w:val="0"/>
        <w:jc w:val="center"/>
        <w:rPr>
          <w:rFonts w:ascii="Arial" w:hAnsi="Arial" w:eastAsia="仿宋_GB2312"/>
          <w:b/>
          <w:color w:val="auto"/>
          <w:sz w:val="28"/>
          <w:highlight w:val="none"/>
        </w:rPr>
      </w:pPr>
    </w:p>
    <w:p w14:paraId="273D2721">
      <w:pPr>
        <w:shd w:val="clear"/>
        <w:autoSpaceDE w:val="0"/>
        <w:autoSpaceDN w:val="0"/>
        <w:jc w:val="center"/>
        <w:rPr>
          <w:rFonts w:ascii="Arial" w:hAnsi="Arial" w:eastAsia="仿宋_GB2312"/>
          <w:b/>
          <w:color w:val="auto"/>
          <w:sz w:val="28"/>
          <w:highlight w:val="none"/>
        </w:rPr>
      </w:pPr>
    </w:p>
    <w:p w14:paraId="6E647EC2">
      <w:pPr>
        <w:shd w:val="clear"/>
        <w:autoSpaceDE w:val="0"/>
        <w:autoSpaceDN w:val="0"/>
        <w:spacing w:line="360" w:lineRule="auto"/>
        <w:ind w:firstLine="2880"/>
        <w:rPr>
          <w:rFonts w:ascii="仿宋_GB2312" w:hAnsi="仿宋" w:eastAsia="仿宋_GB2312"/>
          <w:color w:val="auto"/>
          <w:sz w:val="32"/>
          <w:highlight w:val="none"/>
          <w:lang w:val="zh-CN"/>
        </w:rPr>
      </w:pPr>
    </w:p>
    <w:p w14:paraId="296AC525">
      <w:pPr>
        <w:shd w:val="clear"/>
        <w:autoSpaceDE w:val="0"/>
        <w:autoSpaceDN w:val="0"/>
        <w:adjustRightInd w:val="0"/>
        <w:snapToGrid w:val="0"/>
        <w:spacing w:line="360" w:lineRule="auto"/>
        <w:ind w:firstLine="1280" w:firstLineChars="400"/>
        <w:rPr>
          <w:rFonts w:ascii="仿宋_GB2312" w:hAnsi="仿宋" w:eastAsia="仿宋_GB2312"/>
          <w:color w:val="auto"/>
          <w:sz w:val="28"/>
          <w:highlight w:val="none"/>
        </w:rPr>
      </w:pPr>
      <w:r>
        <w:rPr>
          <w:rFonts w:ascii="仿宋_GB2312" w:hAnsi="仿宋" w:eastAsia="仿宋_GB2312"/>
          <w:color w:val="auto"/>
          <w:sz w:val="32"/>
          <w:highlight w:val="none"/>
          <w:lang w:val="zh-CN"/>
        </w:rPr>
        <w:t>项目名称：</w:t>
      </w:r>
      <w:r>
        <w:rPr>
          <w:rFonts w:ascii="仿宋_GB2312" w:hAnsi="仿宋" w:eastAsia="仿宋_GB2312"/>
          <w:color w:val="auto"/>
          <w:sz w:val="28"/>
          <w:highlight w:val="none"/>
        </w:rPr>
        <w:t xml:space="preserve"> </w:t>
      </w:r>
    </w:p>
    <w:p w14:paraId="789B6A01">
      <w:pPr>
        <w:shd w:val="clear"/>
        <w:autoSpaceDE w:val="0"/>
        <w:autoSpaceDN w:val="0"/>
        <w:adjustRightInd w:val="0"/>
        <w:snapToGrid w:val="0"/>
        <w:spacing w:line="360" w:lineRule="auto"/>
        <w:ind w:firstLine="1280" w:firstLineChars="400"/>
        <w:rPr>
          <w:rFonts w:ascii="仿宋_GB2312" w:hAnsi="仿宋" w:eastAsia="仿宋_GB2312"/>
          <w:color w:val="auto"/>
          <w:sz w:val="32"/>
          <w:highlight w:val="none"/>
        </w:rPr>
      </w:pPr>
      <w:r>
        <w:rPr>
          <w:rFonts w:ascii="仿宋_GB2312" w:hAnsi="仿宋" w:eastAsia="仿宋_GB2312"/>
          <w:color w:val="auto"/>
          <w:sz w:val="32"/>
          <w:highlight w:val="none"/>
          <w:lang w:val="zh-CN"/>
        </w:rPr>
        <w:t>项目编号：</w:t>
      </w:r>
      <w:r>
        <w:rPr>
          <w:rFonts w:ascii="仿宋_GB2312" w:hAnsi="仿宋" w:eastAsia="仿宋_GB2312"/>
          <w:color w:val="auto"/>
          <w:sz w:val="32"/>
          <w:highlight w:val="none"/>
        </w:rPr>
        <w:t xml:space="preserve"> </w:t>
      </w:r>
    </w:p>
    <w:p w14:paraId="62BCA5FD">
      <w:pPr>
        <w:shd w:val="clear"/>
        <w:autoSpaceDE w:val="0"/>
        <w:autoSpaceDN w:val="0"/>
        <w:adjustRightInd w:val="0"/>
        <w:snapToGrid w:val="0"/>
        <w:spacing w:line="360" w:lineRule="auto"/>
        <w:ind w:firstLine="1280" w:firstLineChars="400"/>
        <w:rPr>
          <w:rFonts w:ascii="仿宋_GB2312" w:hAnsi="仿宋" w:eastAsia="仿宋_GB2312"/>
          <w:color w:val="auto"/>
          <w:sz w:val="32"/>
          <w:highlight w:val="none"/>
        </w:rPr>
      </w:pPr>
      <w:r>
        <w:rPr>
          <w:rFonts w:ascii="仿宋_GB2312" w:hAnsi="仿宋" w:eastAsia="仿宋_GB2312"/>
          <w:color w:val="auto"/>
          <w:sz w:val="32"/>
          <w:highlight w:val="none"/>
          <w:lang w:val="zh-CN"/>
        </w:rPr>
        <w:t>供应商全称：</w:t>
      </w:r>
      <w:r>
        <w:rPr>
          <w:rFonts w:ascii="仿宋_GB2312" w:hAnsi="仿宋" w:eastAsia="仿宋_GB2312"/>
          <w:color w:val="auto"/>
          <w:sz w:val="32"/>
          <w:highlight w:val="none"/>
        </w:rPr>
        <w:t xml:space="preserve"> </w:t>
      </w:r>
    </w:p>
    <w:p w14:paraId="566FD6C7">
      <w:pPr>
        <w:shd w:val="clear"/>
        <w:autoSpaceDE w:val="0"/>
        <w:autoSpaceDN w:val="0"/>
        <w:ind w:firstLine="1280" w:firstLineChars="400"/>
        <w:rPr>
          <w:rFonts w:ascii="Arial" w:hAnsi="Arial" w:eastAsia="黑体"/>
          <w:color w:val="auto"/>
          <w:sz w:val="28"/>
          <w:highlight w:val="none"/>
        </w:rPr>
      </w:pPr>
      <w:r>
        <w:rPr>
          <w:rFonts w:ascii="仿宋_GB2312" w:hAnsi="仿宋" w:eastAsia="仿宋_GB2312"/>
          <w:color w:val="auto"/>
          <w:sz w:val="32"/>
          <w:highlight w:val="none"/>
          <w:lang w:val="zh-CN"/>
        </w:rPr>
        <w:t>日期：二</w:t>
      </w:r>
      <w:r>
        <w:rPr>
          <w:rFonts w:ascii="仿宋_GB2312" w:hAnsi="仿宋" w:eastAsia="仿宋"/>
          <w:color w:val="auto"/>
          <w:sz w:val="32"/>
          <w:highlight w:val="none"/>
          <w:lang w:val="zh-CN"/>
        </w:rPr>
        <w:t>〇</w:t>
      </w:r>
      <w:r>
        <w:rPr>
          <w:rFonts w:ascii="仿宋_GB2312" w:hAnsi="仿宋" w:eastAsia="仿宋_GB2312"/>
          <w:color w:val="auto"/>
          <w:sz w:val="32"/>
          <w:highlight w:val="none"/>
          <w:lang w:val="zh-CN"/>
        </w:rPr>
        <w:t xml:space="preserve">    年</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月</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日</w:t>
      </w:r>
      <w:r>
        <w:rPr>
          <w:rFonts w:hint="default" w:ascii="Arial" w:hAnsi="Arial" w:eastAsia="黑体"/>
          <w:color w:val="auto"/>
          <w:sz w:val="28"/>
          <w:highlight w:val="none"/>
        </w:rPr>
        <w:t xml:space="preserve"> </w:t>
      </w:r>
    </w:p>
    <w:p w14:paraId="1FA8F05F">
      <w:pPr>
        <w:shd w:val="clear"/>
        <w:autoSpaceDE w:val="0"/>
        <w:autoSpaceDN w:val="0"/>
        <w:ind w:firstLine="1120" w:firstLineChars="400"/>
        <w:rPr>
          <w:rFonts w:ascii="Arial" w:hAnsi="Arial" w:eastAsia="黑体"/>
          <w:color w:val="auto"/>
          <w:sz w:val="28"/>
          <w:highlight w:val="none"/>
        </w:rPr>
      </w:pPr>
    </w:p>
    <w:p w14:paraId="542B861A">
      <w:pPr>
        <w:shd w:val="clear"/>
        <w:autoSpaceDE w:val="0"/>
        <w:autoSpaceDN w:val="0"/>
        <w:ind w:firstLine="1120" w:firstLineChars="400"/>
        <w:rPr>
          <w:rFonts w:ascii="Arial" w:hAnsi="Arial" w:eastAsia="黑体"/>
          <w:color w:val="auto"/>
          <w:sz w:val="28"/>
          <w:highlight w:val="none"/>
        </w:rPr>
      </w:pPr>
    </w:p>
    <w:p w14:paraId="6DAA7E6F">
      <w:pPr>
        <w:shd w:val="clear"/>
        <w:autoSpaceDE w:val="0"/>
        <w:autoSpaceDN w:val="0"/>
        <w:ind w:firstLine="1120" w:firstLineChars="400"/>
        <w:rPr>
          <w:rFonts w:ascii="Arial" w:hAnsi="Arial" w:eastAsia="黑体"/>
          <w:color w:val="auto"/>
          <w:sz w:val="28"/>
          <w:highlight w:val="none"/>
        </w:rPr>
      </w:pPr>
    </w:p>
    <w:p w14:paraId="62D83B80">
      <w:pPr>
        <w:shd w:val="clear"/>
        <w:autoSpaceDE w:val="0"/>
        <w:autoSpaceDN w:val="0"/>
        <w:ind w:firstLine="1120" w:firstLineChars="400"/>
        <w:rPr>
          <w:rFonts w:ascii="Arial" w:hAnsi="Arial" w:eastAsia="黑体"/>
          <w:color w:val="auto"/>
          <w:sz w:val="28"/>
          <w:highlight w:val="none"/>
        </w:rPr>
      </w:pPr>
    </w:p>
    <w:p w14:paraId="5ECA81A2">
      <w:pPr>
        <w:pStyle w:val="28"/>
        <w:shd w:val="clear"/>
        <w:rPr>
          <w:rFonts w:hint="default"/>
          <w:color w:val="auto"/>
          <w:highlight w:val="none"/>
        </w:rPr>
      </w:pPr>
    </w:p>
    <w:p w14:paraId="54C04EB6">
      <w:pPr>
        <w:shd w:val="clear"/>
        <w:autoSpaceDE w:val="0"/>
        <w:autoSpaceDN w:val="0"/>
        <w:jc w:val="left"/>
        <w:rPr>
          <w:rFonts w:hint="default" w:ascii="Arial" w:hAnsi="Arial" w:eastAsia="黑体"/>
          <w:color w:val="auto"/>
          <w:sz w:val="32"/>
          <w:highlight w:val="none"/>
        </w:rPr>
      </w:pPr>
    </w:p>
    <w:p w14:paraId="3E40E84C">
      <w:pPr>
        <w:shd w:val="clear"/>
        <w:autoSpaceDE w:val="0"/>
        <w:autoSpaceDN w:val="0"/>
        <w:jc w:val="left"/>
        <w:rPr>
          <w:rFonts w:hint="default" w:ascii="Arial" w:hAnsi="Arial" w:eastAsia="黑体"/>
          <w:color w:val="auto"/>
          <w:sz w:val="28"/>
          <w:highlight w:val="none"/>
        </w:rPr>
      </w:pPr>
      <w:r>
        <w:rPr>
          <w:rFonts w:hint="default" w:ascii="Arial" w:hAnsi="Arial" w:eastAsia="黑体"/>
          <w:color w:val="auto"/>
          <w:sz w:val="32"/>
          <w:highlight w:val="none"/>
        </w:rPr>
        <w:br w:type="page"/>
      </w:r>
      <w:r>
        <w:rPr>
          <w:rFonts w:hint="default" w:ascii="Arial" w:hAnsi="Arial" w:eastAsia="黑体"/>
          <w:color w:val="auto"/>
          <w:sz w:val="28"/>
          <w:highlight w:val="none"/>
        </w:rPr>
        <w:t xml:space="preserve">                                                 </w:t>
      </w:r>
    </w:p>
    <w:p w14:paraId="486287F9">
      <w:pPr>
        <w:shd w:val="clear"/>
        <w:autoSpaceDE w:val="0"/>
        <w:autoSpaceDN w:val="0"/>
        <w:jc w:val="left"/>
        <w:rPr>
          <w:rFonts w:hint="default" w:ascii="Arial" w:hAnsi="Arial" w:eastAsia="仿宋_GB2312"/>
          <w:color w:val="auto"/>
          <w:sz w:val="28"/>
          <w:highlight w:val="none"/>
        </w:rPr>
      </w:pPr>
    </w:p>
    <w:p w14:paraId="7B9BBB2A">
      <w:pPr>
        <w:shd w:val="clear"/>
        <w:autoSpaceDE w:val="0"/>
        <w:autoSpaceDN w:val="0"/>
        <w:spacing w:before="340" w:after="330" w:line="576" w:lineRule="auto"/>
        <w:jc w:val="center"/>
        <w:outlineLvl w:val="1"/>
        <w:rPr>
          <w:rFonts w:hint="default" w:ascii="黑体" w:hAnsi="Arial" w:eastAsia="黑体"/>
          <w:color w:val="auto"/>
          <w:kern w:val="44"/>
          <w:sz w:val="44"/>
          <w:szCs w:val="44"/>
          <w:highlight w:val="none"/>
        </w:rPr>
      </w:pPr>
      <w:bookmarkStart w:id="102" w:name="_Toc17528"/>
      <w:bookmarkStart w:id="103" w:name="_Toc17500"/>
      <w:bookmarkStart w:id="104" w:name="_Toc32459"/>
      <w:r>
        <w:rPr>
          <w:rFonts w:ascii="黑体" w:hAnsi="Arial" w:eastAsia="黑体"/>
          <w:color w:val="auto"/>
          <w:sz w:val="44"/>
          <w:szCs w:val="44"/>
          <w:highlight w:val="none"/>
          <w:lang w:val="zh-CN"/>
        </w:rPr>
        <w:t>7.1</w:t>
      </w:r>
      <w:r>
        <w:rPr>
          <w:rFonts w:hint="eastAsia" w:ascii="黑体" w:hAnsi="Arial" w:eastAsia="黑体"/>
          <w:color w:val="auto"/>
          <w:sz w:val="44"/>
          <w:szCs w:val="44"/>
          <w:highlight w:val="none"/>
          <w:lang w:val="en-US" w:eastAsia="zh-CN"/>
        </w:rPr>
        <w:t xml:space="preserve"> </w:t>
      </w:r>
      <w:r>
        <w:rPr>
          <w:rFonts w:ascii="黑体" w:hAnsi="Arial" w:eastAsia="黑体"/>
          <w:color w:val="auto"/>
          <w:sz w:val="44"/>
          <w:szCs w:val="44"/>
          <w:highlight w:val="none"/>
          <w:lang w:val="zh-CN"/>
        </w:rPr>
        <w:t xml:space="preserve"> </w:t>
      </w:r>
      <w:r>
        <w:rPr>
          <w:rFonts w:ascii="黑体" w:hAnsi="Arial" w:eastAsia="黑体"/>
          <w:color w:val="auto"/>
          <w:kern w:val="44"/>
          <w:sz w:val="44"/>
          <w:szCs w:val="44"/>
          <w:highlight w:val="none"/>
          <w:lang w:val="zh-CN"/>
        </w:rPr>
        <w:t>报价</w:t>
      </w:r>
      <w:r>
        <w:rPr>
          <w:rFonts w:ascii="黑体" w:hAnsi="Arial" w:eastAsia="黑体"/>
          <w:color w:val="auto"/>
          <w:sz w:val="44"/>
          <w:szCs w:val="44"/>
          <w:highlight w:val="none"/>
          <w:lang w:val="zh-CN"/>
        </w:rPr>
        <w:t>文件</w:t>
      </w:r>
      <w:bookmarkEnd w:id="102"/>
      <w:bookmarkEnd w:id="103"/>
      <w:bookmarkEnd w:id="104"/>
    </w:p>
    <w:p w14:paraId="1D6E667B">
      <w:pPr>
        <w:shd w:val="clear"/>
        <w:autoSpaceDE w:val="0"/>
        <w:autoSpaceDN w:val="0"/>
        <w:jc w:val="left"/>
        <w:rPr>
          <w:rFonts w:hint="default" w:ascii="Arial" w:hAnsi="Arial" w:eastAsia="仿宋_GB2312"/>
          <w:b/>
          <w:color w:val="auto"/>
          <w:sz w:val="28"/>
          <w:highlight w:val="none"/>
        </w:rPr>
      </w:pPr>
    </w:p>
    <w:p w14:paraId="0DD3A014">
      <w:pPr>
        <w:shd w:val="clear"/>
        <w:autoSpaceDE w:val="0"/>
        <w:autoSpaceDN w:val="0"/>
        <w:jc w:val="left"/>
        <w:rPr>
          <w:rFonts w:hint="default" w:ascii="Arial" w:hAnsi="Arial" w:eastAsia="仿宋_GB2312"/>
          <w:b/>
          <w:color w:val="auto"/>
          <w:sz w:val="28"/>
          <w:highlight w:val="none"/>
        </w:rPr>
      </w:pPr>
    </w:p>
    <w:p w14:paraId="6CCF760B">
      <w:pPr>
        <w:shd w:val="clear"/>
        <w:autoSpaceDE w:val="0"/>
        <w:autoSpaceDN w:val="0"/>
        <w:jc w:val="left"/>
        <w:rPr>
          <w:rFonts w:hint="default" w:ascii="Arial" w:hAnsi="Arial" w:eastAsia="仿宋_GB2312"/>
          <w:b/>
          <w:color w:val="auto"/>
          <w:sz w:val="28"/>
          <w:highlight w:val="none"/>
        </w:rPr>
      </w:pPr>
    </w:p>
    <w:p w14:paraId="3189DDEA">
      <w:pPr>
        <w:shd w:val="clear"/>
        <w:autoSpaceDE w:val="0"/>
        <w:autoSpaceDN w:val="0"/>
        <w:spacing w:before="120" w:after="120" w:line="300" w:lineRule="auto"/>
        <w:ind w:firstLine="630"/>
        <w:jc w:val="left"/>
        <w:rPr>
          <w:rFonts w:hint="default" w:ascii="宋体" w:hAnsi="Arial"/>
          <w:color w:val="auto"/>
          <w:sz w:val="30"/>
          <w:highlight w:val="none"/>
          <w:lang w:val="zh-CN"/>
        </w:rPr>
      </w:pPr>
    </w:p>
    <w:p w14:paraId="734215E0">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34F33A68">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1C746B51">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3CF04517">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2D24DDE9">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28B4D2BC">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6E15ECF3">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1266F693">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5EA8206C">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1532905C">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1BA3585F">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4F1DD857">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7C2D3CD2">
      <w:pPr>
        <w:pStyle w:val="6"/>
        <w:shd w:val="clear"/>
        <w:jc w:val="left"/>
        <w:rPr>
          <w:rFonts w:hint="default" w:ascii="黑体" w:eastAsia="黑体"/>
          <w:color w:val="auto"/>
          <w:sz w:val="30"/>
          <w:szCs w:val="30"/>
          <w:highlight w:val="none"/>
          <w:lang w:val="zh-CN"/>
        </w:rPr>
      </w:pPr>
    </w:p>
    <w:p w14:paraId="72646EF0">
      <w:pPr>
        <w:shd w:val="clear"/>
        <w:rPr>
          <w:rFonts w:hint="default" w:ascii="黑体" w:eastAsia="黑体"/>
          <w:color w:val="auto"/>
          <w:sz w:val="30"/>
          <w:szCs w:val="30"/>
          <w:highlight w:val="none"/>
          <w:lang w:val="zh-CN"/>
        </w:rPr>
      </w:pPr>
    </w:p>
    <w:p w14:paraId="04C6422A">
      <w:pPr>
        <w:pStyle w:val="28"/>
        <w:shd w:val="clear"/>
        <w:rPr>
          <w:rFonts w:hint="default"/>
          <w:color w:val="auto"/>
          <w:highlight w:val="none"/>
          <w:lang w:val="zh-CN"/>
        </w:rPr>
      </w:pPr>
    </w:p>
    <w:p w14:paraId="75A6E247">
      <w:pPr>
        <w:shd w:val="clear"/>
        <w:jc w:val="left"/>
        <w:rPr>
          <w:rFonts w:hint="default" w:ascii="黑体" w:hAnsi="Arial" w:eastAsia="黑体"/>
          <w:color w:val="auto"/>
          <w:sz w:val="30"/>
          <w:szCs w:val="30"/>
          <w:highlight w:val="none"/>
          <w:lang w:val="zh-CN"/>
        </w:rPr>
      </w:pPr>
    </w:p>
    <w:p w14:paraId="56CB2114">
      <w:pPr>
        <w:pStyle w:val="6"/>
        <w:shd w:val="clear"/>
        <w:jc w:val="left"/>
        <w:rPr>
          <w:rFonts w:hint="default"/>
          <w:color w:val="auto"/>
          <w:highlight w:val="none"/>
          <w:lang w:val="zh-CN"/>
        </w:rPr>
      </w:pPr>
    </w:p>
    <w:p w14:paraId="0A53B06A">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00F28AD5">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报价文件目录</w:t>
      </w:r>
    </w:p>
    <w:p w14:paraId="435F7CBA">
      <w:pPr>
        <w:shd w:val="clear"/>
        <w:autoSpaceDE w:val="0"/>
        <w:autoSpaceDN w:val="0"/>
        <w:spacing w:before="120" w:after="120" w:line="300" w:lineRule="auto"/>
        <w:ind w:firstLine="630"/>
        <w:jc w:val="left"/>
        <w:rPr>
          <w:rFonts w:hint="default" w:ascii="黑体" w:hAnsi="Arial" w:eastAsia="黑体"/>
          <w:b/>
          <w:color w:val="auto"/>
          <w:sz w:val="30"/>
          <w:szCs w:val="30"/>
          <w:highlight w:val="none"/>
          <w:lang w:val="zh-CN"/>
        </w:rPr>
      </w:pPr>
    </w:p>
    <w:p w14:paraId="3EA07928">
      <w:pPr>
        <w:shd w:val="clear"/>
        <w:autoSpaceDE w:val="0"/>
        <w:autoSpaceDN w:val="0"/>
        <w:jc w:val="left"/>
        <w:rPr>
          <w:rFonts w:hint="default" w:ascii="仿宋_GB2312" w:hAnsi="Arial" w:eastAsia="仿宋_GB2312"/>
          <w:color w:val="auto"/>
          <w:highlight w:val="none"/>
          <w:lang w:val="zh-CN"/>
        </w:rPr>
      </w:pPr>
    </w:p>
    <w:p w14:paraId="04E39849">
      <w:pPr>
        <w:shd w:val="clear"/>
        <w:autoSpaceDE w:val="0"/>
        <w:autoSpaceDN w:val="0"/>
        <w:spacing w:line="46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1、首轮报价一览表（见附件）；</w:t>
      </w:r>
    </w:p>
    <w:p w14:paraId="58B36F50">
      <w:pPr>
        <w:shd w:val="clear"/>
        <w:autoSpaceDE w:val="0"/>
        <w:autoSpaceDN w:val="0"/>
        <w:spacing w:line="46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w:t>
      </w:r>
      <w:r>
        <w:rPr>
          <w:rFonts w:hint="eastAsia" w:ascii="仿宋_GB2312" w:hAnsi="仿宋" w:eastAsia="仿宋_GB2312"/>
          <w:color w:val="auto"/>
          <w:sz w:val="24"/>
          <w:szCs w:val="24"/>
          <w:highlight w:val="none"/>
          <w:lang w:val="zh-CN"/>
        </w:rPr>
        <w:t>首轮报价明细表</w:t>
      </w:r>
      <w:r>
        <w:rPr>
          <w:rFonts w:ascii="仿宋_GB2312" w:hAnsi="仿宋" w:eastAsia="仿宋_GB2312"/>
          <w:color w:val="auto"/>
          <w:sz w:val="24"/>
          <w:highlight w:val="none"/>
          <w:lang w:val="zh-CN"/>
        </w:rPr>
        <w:t>（见附件）；</w:t>
      </w:r>
    </w:p>
    <w:p w14:paraId="33541F65">
      <w:pPr>
        <w:shd w:val="clear"/>
        <w:autoSpaceDE w:val="0"/>
        <w:autoSpaceDN w:val="0"/>
        <w:spacing w:line="46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3、供应商针对报价需要说明的其他文件（格式自拟）。</w:t>
      </w:r>
    </w:p>
    <w:p w14:paraId="4EA33AAB">
      <w:pPr>
        <w:shd w:val="clear"/>
        <w:autoSpaceDE w:val="0"/>
        <w:autoSpaceDN w:val="0"/>
        <w:spacing w:line="460" w:lineRule="exact"/>
        <w:jc w:val="left"/>
        <w:rPr>
          <w:rFonts w:hint="default" w:ascii="仿宋_GB2312" w:hAnsi="仿宋" w:eastAsia="仿宋_GB2312"/>
          <w:color w:val="auto"/>
          <w:sz w:val="24"/>
          <w:highlight w:val="none"/>
          <w:lang w:val="zh-CN"/>
        </w:rPr>
      </w:pPr>
    </w:p>
    <w:p w14:paraId="6D3BD3AF">
      <w:pPr>
        <w:shd w:val="clear"/>
        <w:autoSpaceDE w:val="0"/>
        <w:autoSpaceDN w:val="0"/>
        <w:spacing w:line="640" w:lineRule="exact"/>
        <w:jc w:val="left"/>
        <w:rPr>
          <w:rFonts w:hint="default" w:ascii="仿宋_GB2312" w:hAnsi="仿宋" w:eastAsia="仿宋_GB2312"/>
          <w:color w:val="auto"/>
          <w:sz w:val="24"/>
          <w:highlight w:val="none"/>
          <w:lang w:val="zh-CN"/>
        </w:rPr>
      </w:pPr>
      <w:r>
        <w:rPr>
          <w:rFonts w:hint="default" w:ascii="仿宋_GB2312" w:hAnsi="仿宋" w:eastAsia="仿宋_GB2312"/>
          <w:color w:val="auto"/>
          <w:sz w:val="24"/>
          <w:highlight w:val="none"/>
          <w:lang w:val="zh-CN"/>
        </w:rPr>
        <w:br w:type="page"/>
      </w:r>
      <w:r>
        <w:rPr>
          <w:rFonts w:ascii="仿宋_GB2312" w:hAnsi="仿宋" w:eastAsia="仿宋_GB2312"/>
          <w:color w:val="auto"/>
          <w:sz w:val="24"/>
          <w:highlight w:val="none"/>
          <w:lang w:val="zh-CN"/>
        </w:rPr>
        <w:t>附件：</w:t>
      </w:r>
    </w:p>
    <w:p w14:paraId="66B7922C">
      <w:pPr>
        <w:shd w:val="clear"/>
        <w:autoSpaceDE w:val="0"/>
        <w:autoSpaceDN w:val="0"/>
        <w:spacing w:after="240"/>
        <w:jc w:val="center"/>
        <w:rPr>
          <w:rFonts w:hint="default" w:ascii="仿宋_GB2312" w:hAnsi="仿宋" w:eastAsia="仿宋_GB2312"/>
          <w:color w:val="auto"/>
          <w:highlight w:val="none"/>
        </w:rPr>
      </w:pPr>
      <w:r>
        <w:rPr>
          <w:rFonts w:ascii="黑体" w:hAnsi="Arial" w:eastAsia="黑体"/>
          <w:color w:val="auto"/>
          <w:sz w:val="30"/>
          <w:szCs w:val="30"/>
          <w:highlight w:val="none"/>
          <w:lang w:val="zh-CN"/>
        </w:rPr>
        <w:t>首轮报价一览表</w:t>
      </w:r>
    </w:p>
    <w:p w14:paraId="775B1EEA">
      <w:pPr>
        <w:shd w:val="clear"/>
        <w:autoSpaceDE w:val="0"/>
        <w:autoSpaceDN w:val="0"/>
        <w:spacing w:after="240"/>
        <w:jc w:val="left"/>
        <w:rPr>
          <w:rFonts w:hint="default" w:ascii="仿宋_GB2312" w:hAnsi="仿宋" w:eastAsia="仿宋_GB2312"/>
          <w:b/>
          <w:color w:val="auto"/>
          <w:sz w:val="24"/>
          <w:highlight w:val="none"/>
          <w:u w:val="single"/>
          <w:lang w:val="en-US" w:eastAsia="zh-CN"/>
        </w:rPr>
      </w:pPr>
      <w:r>
        <w:rPr>
          <w:rFonts w:ascii="仿宋_GB2312" w:hAnsi="仿宋" w:eastAsia="仿宋_GB2312"/>
          <w:color w:val="auto"/>
          <w:sz w:val="24"/>
          <w:highlight w:val="none"/>
          <w:lang w:val="zh-CN"/>
        </w:rPr>
        <w:t xml:space="preserve">     </w:t>
      </w:r>
      <w:r>
        <w:rPr>
          <w:rFonts w:hint="eastAsia" w:ascii="仿宋_GB2312" w:hAnsi="仿宋" w:eastAsia="仿宋_GB2312"/>
          <w:color w:val="auto"/>
          <w:sz w:val="24"/>
          <w:highlight w:val="none"/>
          <w:lang w:val="en-US" w:eastAsia="zh-CN"/>
        </w:rPr>
        <w:t xml:space="preserve">            </w:t>
      </w:r>
    </w:p>
    <w:tbl>
      <w:tblPr>
        <w:tblStyle w:val="17"/>
        <w:tblW w:w="8978" w:type="dxa"/>
        <w:jc w:val="center"/>
        <w:tblLayout w:type="fixed"/>
        <w:tblCellMar>
          <w:top w:w="0" w:type="dxa"/>
          <w:left w:w="108" w:type="dxa"/>
          <w:bottom w:w="0" w:type="dxa"/>
          <w:right w:w="108" w:type="dxa"/>
        </w:tblCellMar>
      </w:tblPr>
      <w:tblGrid>
        <w:gridCol w:w="2977"/>
        <w:gridCol w:w="6001"/>
      </w:tblGrid>
      <w:tr w14:paraId="30C0E91A">
        <w:tblPrEx>
          <w:tblCellMar>
            <w:top w:w="0" w:type="dxa"/>
            <w:left w:w="108" w:type="dxa"/>
            <w:bottom w:w="0" w:type="dxa"/>
            <w:right w:w="108" w:type="dxa"/>
          </w:tblCellMar>
        </w:tblPrEx>
        <w:trPr>
          <w:trHeight w:val="1417" w:hRule="atLeast"/>
          <w:jc w:val="center"/>
        </w:trPr>
        <w:tc>
          <w:tcPr>
            <w:tcW w:w="2977" w:type="dxa"/>
            <w:tcBorders>
              <w:top w:val="single" w:color="auto" w:sz="8" w:space="0"/>
              <w:left w:val="single" w:color="auto" w:sz="4" w:space="0"/>
              <w:bottom w:val="single" w:color="auto" w:sz="8" w:space="0"/>
              <w:right w:val="single" w:color="auto" w:sz="4" w:space="0"/>
            </w:tcBorders>
            <w:vAlign w:val="center"/>
          </w:tcPr>
          <w:p w14:paraId="71BBD5BB">
            <w:pPr>
              <w:shd w:val="clear"/>
              <w:autoSpaceDE w:val="0"/>
              <w:autoSpaceDN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项目名称</w:t>
            </w:r>
          </w:p>
        </w:tc>
        <w:tc>
          <w:tcPr>
            <w:tcW w:w="6001" w:type="dxa"/>
            <w:tcBorders>
              <w:top w:val="single" w:color="auto" w:sz="8" w:space="0"/>
              <w:left w:val="single" w:color="auto" w:sz="4" w:space="0"/>
              <w:bottom w:val="single" w:color="auto" w:sz="8" w:space="0"/>
              <w:right w:val="single" w:color="auto" w:sz="8" w:space="0"/>
            </w:tcBorders>
            <w:vAlign w:val="center"/>
          </w:tcPr>
          <w:p w14:paraId="2743147C">
            <w:pPr>
              <w:shd w:val="clear"/>
              <w:autoSpaceDE w:val="0"/>
              <w:autoSpaceDN w:val="0"/>
              <w:jc w:val="left"/>
              <w:rPr>
                <w:rFonts w:hint="eastAsia" w:ascii="仿宋_GB2312" w:hAnsi="仿宋" w:eastAsia="仿宋_GB2312"/>
                <w:color w:val="auto"/>
                <w:sz w:val="24"/>
                <w:highlight w:val="none"/>
                <w:lang w:val="en-US" w:eastAsia="zh-CN"/>
              </w:rPr>
            </w:pPr>
          </w:p>
        </w:tc>
      </w:tr>
      <w:tr w14:paraId="5A12A4D9">
        <w:tblPrEx>
          <w:tblCellMar>
            <w:top w:w="0" w:type="dxa"/>
            <w:left w:w="108" w:type="dxa"/>
            <w:bottom w:w="0" w:type="dxa"/>
            <w:right w:w="108" w:type="dxa"/>
          </w:tblCellMar>
        </w:tblPrEx>
        <w:trPr>
          <w:trHeight w:val="1417" w:hRule="atLeast"/>
          <w:jc w:val="center"/>
        </w:trPr>
        <w:tc>
          <w:tcPr>
            <w:tcW w:w="2977" w:type="dxa"/>
            <w:tcBorders>
              <w:top w:val="single" w:color="auto" w:sz="8" w:space="0"/>
              <w:left w:val="single" w:color="auto" w:sz="4" w:space="0"/>
              <w:bottom w:val="single" w:color="auto" w:sz="8" w:space="0"/>
              <w:right w:val="single" w:color="auto" w:sz="4" w:space="0"/>
            </w:tcBorders>
            <w:vAlign w:val="center"/>
          </w:tcPr>
          <w:p w14:paraId="22AAB3C6">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lang w:val="zh-CN"/>
              </w:rPr>
              <w:t>总报价</w:t>
            </w:r>
          </w:p>
        </w:tc>
        <w:tc>
          <w:tcPr>
            <w:tcW w:w="6001" w:type="dxa"/>
            <w:tcBorders>
              <w:top w:val="single" w:color="auto" w:sz="8" w:space="0"/>
              <w:left w:val="single" w:color="auto" w:sz="4" w:space="0"/>
              <w:bottom w:val="single" w:color="auto" w:sz="8" w:space="0"/>
              <w:right w:val="single" w:color="auto" w:sz="8" w:space="0"/>
            </w:tcBorders>
            <w:vAlign w:val="center"/>
          </w:tcPr>
          <w:p w14:paraId="14875EF8">
            <w:pPr>
              <w:shd w:val="clear"/>
              <w:autoSpaceDE w:val="0"/>
              <w:autoSpaceDN w:val="0"/>
              <w:jc w:val="left"/>
              <w:rPr>
                <w:rFonts w:ascii="仿宋_GB2312" w:hAnsi="仿宋" w:eastAsia="仿宋_GB2312"/>
                <w:color w:val="auto"/>
                <w:sz w:val="24"/>
                <w:highlight w:val="none"/>
              </w:rPr>
            </w:pPr>
            <w:r>
              <w:rPr>
                <w:rFonts w:ascii="仿宋_GB2312" w:hAnsi="仿宋" w:eastAsia="仿宋_GB2312"/>
                <w:color w:val="auto"/>
                <w:sz w:val="24"/>
                <w:highlight w:val="none"/>
              </w:rPr>
              <w:t>小写：</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（元）</w:t>
            </w:r>
          </w:p>
          <w:p w14:paraId="67279ED7">
            <w:pPr>
              <w:shd w:val="clear"/>
              <w:autoSpaceDE w:val="0"/>
              <w:autoSpaceDN w:val="0"/>
              <w:jc w:val="left"/>
              <w:rPr>
                <w:rFonts w:ascii="仿宋_GB2312" w:hAnsi="仿宋" w:eastAsia="仿宋_GB2312"/>
                <w:color w:val="auto"/>
                <w:sz w:val="24"/>
                <w:highlight w:val="none"/>
              </w:rPr>
            </w:pPr>
          </w:p>
          <w:p w14:paraId="7AB35943">
            <w:pPr>
              <w:shd w:val="clear"/>
              <w:autoSpaceDE w:val="0"/>
              <w:autoSpaceDN w:val="0"/>
              <w:jc w:val="left"/>
              <w:rPr>
                <w:rFonts w:hint="default" w:ascii="仿宋_GB2312" w:hAnsi="仿宋" w:eastAsia="仿宋_GB2312"/>
                <w:color w:val="auto"/>
                <w:sz w:val="24"/>
                <w:highlight w:val="none"/>
              </w:rPr>
            </w:pPr>
            <w:r>
              <w:rPr>
                <w:rFonts w:ascii="仿宋_GB2312" w:hAnsi="仿宋" w:eastAsia="仿宋_GB2312"/>
                <w:color w:val="auto"/>
                <w:sz w:val="24"/>
                <w:highlight w:val="none"/>
              </w:rPr>
              <w:t>大写：</w:t>
            </w:r>
            <w:r>
              <w:rPr>
                <w:rFonts w:ascii="仿宋_GB2312" w:hAnsi="仿宋" w:eastAsia="仿宋_GB2312"/>
                <w:color w:val="auto"/>
                <w:sz w:val="24"/>
                <w:highlight w:val="none"/>
                <w:u w:val="single"/>
              </w:rPr>
              <w:t xml:space="preserve">                </w:t>
            </w:r>
          </w:p>
        </w:tc>
      </w:tr>
      <w:tr w14:paraId="39744B08">
        <w:tblPrEx>
          <w:tblCellMar>
            <w:top w:w="0" w:type="dxa"/>
            <w:left w:w="108" w:type="dxa"/>
            <w:bottom w:w="0" w:type="dxa"/>
            <w:right w:w="108" w:type="dxa"/>
          </w:tblCellMar>
        </w:tblPrEx>
        <w:trPr>
          <w:trHeight w:val="1417" w:hRule="atLeast"/>
          <w:jc w:val="center"/>
        </w:trPr>
        <w:tc>
          <w:tcPr>
            <w:tcW w:w="2977" w:type="dxa"/>
            <w:tcBorders>
              <w:top w:val="single" w:color="auto" w:sz="8" w:space="0"/>
              <w:left w:val="single" w:color="auto" w:sz="4" w:space="0"/>
              <w:bottom w:val="single" w:color="auto" w:sz="8" w:space="0"/>
              <w:right w:val="single" w:color="auto" w:sz="4" w:space="0"/>
            </w:tcBorders>
            <w:vAlign w:val="center"/>
          </w:tcPr>
          <w:p w14:paraId="132BE576">
            <w:pPr>
              <w:shd w:val="clear"/>
              <w:autoSpaceDE w:val="0"/>
              <w:autoSpaceDN w:val="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服务期限</w:t>
            </w:r>
          </w:p>
        </w:tc>
        <w:tc>
          <w:tcPr>
            <w:tcW w:w="6001" w:type="dxa"/>
            <w:tcBorders>
              <w:top w:val="single" w:color="auto" w:sz="8" w:space="0"/>
              <w:left w:val="single" w:color="auto" w:sz="4" w:space="0"/>
              <w:bottom w:val="single" w:color="auto" w:sz="8" w:space="0"/>
              <w:right w:val="single" w:color="auto" w:sz="8" w:space="0"/>
            </w:tcBorders>
            <w:vAlign w:val="center"/>
          </w:tcPr>
          <w:p w14:paraId="3626D7F4">
            <w:pPr>
              <w:pStyle w:val="10"/>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仿宋_GB2312" w:hAnsi="仿宋" w:eastAsia="仿宋_GB2312" w:cs="Times New Roman"/>
                <w:color w:val="auto"/>
                <w:kern w:val="2"/>
                <w:sz w:val="24"/>
                <w:szCs w:val="22"/>
                <w:highlight w:val="none"/>
                <w:lang w:val="en-US" w:eastAsia="zh-CN" w:bidi="ar-SA"/>
              </w:rPr>
            </w:pPr>
          </w:p>
        </w:tc>
      </w:tr>
      <w:tr w14:paraId="2BDFB946">
        <w:tblPrEx>
          <w:tblCellMar>
            <w:top w:w="0" w:type="dxa"/>
            <w:left w:w="108" w:type="dxa"/>
            <w:bottom w:w="0" w:type="dxa"/>
            <w:right w:w="108" w:type="dxa"/>
          </w:tblCellMar>
        </w:tblPrEx>
        <w:trPr>
          <w:trHeight w:val="1417" w:hRule="atLeast"/>
          <w:jc w:val="center"/>
        </w:trPr>
        <w:tc>
          <w:tcPr>
            <w:tcW w:w="2977" w:type="dxa"/>
            <w:tcBorders>
              <w:top w:val="single" w:color="auto" w:sz="8" w:space="0"/>
              <w:left w:val="single" w:color="auto" w:sz="4" w:space="0"/>
              <w:bottom w:val="single" w:color="auto" w:sz="8" w:space="0"/>
              <w:right w:val="single" w:color="auto" w:sz="4" w:space="0"/>
            </w:tcBorders>
            <w:vAlign w:val="center"/>
          </w:tcPr>
          <w:p w14:paraId="1F181E1B">
            <w:pPr>
              <w:shd w:val="clear"/>
              <w:autoSpaceDE w:val="0"/>
              <w:autoSpaceDN w:val="0"/>
              <w:jc w:val="center"/>
              <w:rPr>
                <w:rFonts w:hint="default"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磋商</w:t>
            </w:r>
            <w:r>
              <w:rPr>
                <w:rFonts w:ascii="仿宋_GB2312" w:hAnsi="仿宋" w:eastAsia="仿宋_GB2312"/>
                <w:color w:val="auto"/>
                <w:sz w:val="24"/>
                <w:highlight w:val="none"/>
                <w:lang w:val="zh-CN"/>
              </w:rPr>
              <w:t>文件认同程度</w:t>
            </w:r>
          </w:p>
        </w:tc>
        <w:tc>
          <w:tcPr>
            <w:tcW w:w="6001" w:type="dxa"/>
            <w:tcBorders>
              <w:top w:val="single" w:color="auto" w:sz="8" w:space="0"/>
              <w:left w:val="single" w:color="auto" w:sz="4" w:space="0"/>
              <w:bottom w:val="single" w:color="auto" w:sz="8" w:space="0"/>
              <w:right w:val="single" w:color="auto" w:sz="8" w:space="0"/>
            </w:tcBorders>
            <w:vAlign w:val="center"/>
          </w:tcPr>
          <w:p w14:paraId="7E19AB7E">
            <w:pPr>
              <w:shd w:val="clear"/>
              <w:autoSpaceDE w:val="0"/>
              <w:autoSpaceDN w:val="0"/>
              <w:jc w:val="center"/>
              <w:rPr>
                <w:rFonts w:hint="eastAsia" w:ascii="仿宋_GB2312" w:hAnsi="仿宋" w:eastAsia="仿宋_GB2312"/>
                <w:color w:val="auto"/>
                <w:sz w:val="24"/>
                <w:highlight w:val="none"/>
                <w:lang w:eastAsia="zh-CN"/>
              </w:rPr>
            </w:pPr>
          </w:p>
        </w:tc>
      </w:tr>
    </w:tbl>
    <w:p w14:paraId="112F0A85">
      <w:pPr>
        <w:shd w:val="clear"/>
        <w:autoSpaceDE w:val="0"/>
        <w:autoSpaceDN w:val="0"/>
        <w:jc w:val="left"/>
        <w:rPr>
          <w:rFonts w:hint="default" w:ascii="仿宋_GB2312" w:hAnsi="仿宋" w:eastAsia="仿宋_GB2312"/>
          <w:color w:val="auto"/>
          <w:sz w:val="24"/>
          <w:highlight w:val="none"/>
        </w:rPr>
      </w:pPr>
    </w:p>
    <w:p w14:paraId="6014D2E5">
      <w:pPr>
        <w:shd w:val="clear"/>
        <w:autoSpaceDE w:val="0"/>
        <w:autoSpaceDN w:val="0"/>
        <w:jc w:val="left"/>
        <w:rPr>
          <w:rFonts w:hint="default" w:ascii="仿宋_GB2312" w:hAnsi="仿宋" w:eastAsia="仿宋_GB2312"/>
          <w:color w:val="auto"/>
          <w:sz w:val="24"/>
          <w:highlight w:val="none"/>
        </w:rPr>
      </w:pPr>
    </w:p>
    <w:p w14:paraId="6CCF07E3">
      <w:pPr>
        <w:shd w:val="clear"/>
        <w:autoSpaceDE w:val="0"/>
        <w:autoSpaceDN w:val="0"/>
        <w:jc w:val="left"/>
        <w:rPr>
          <w:rFonts w:hint="default" w:ascii="仿宋_GB2312" w:hAnsi="仿宋" w:eastAsia="仿宋_GB2312"/>
          <w:color w:val="auto"/>
          <w:sz w:val="24"/>
          <w:highlight w:val="none"/>
        </w:rPr>
      </w:pPr>
    </w:p>
    <w:p w14:paraId="35B526F6">
      <w:pPr>
        <w:shd w:val="clear"/>
        <w:autoSpaceDE w:val="0"/>
        <w:autoSpaceDN w:val="0"/>
        <w:ind w:firstLine="120" w:firstLineChars="5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5BEE5A07">
      <w:pPr>
        <w:shd w:val="clear"/>
        <w:autoSpaceDE w:val="0"/>
        <w:autoSpaceDN w:val="0"/>
        <w:jc w:val="left"/>
        <w:rPr>
          <w:rFonts w:hint="default" w:ascii="仿宋_GB2312" w:hAnsi="仿宋" w:eastAsia="仿宋_GB2312"/>
          <w:color w:val="auto"/>
          <w:sz w:val="24"/>
          <w:highlight w:val="none"/>
          <w:lang w:val="zh-CN"/>
        </w:rPr>
      </w:pPr>
    </w:p>
    <w:p w14:paraId="106B2E0F">
      <w:pPr>
        <w:shd w:val="clear"/>
        <w:autoSpaceDE w:val="0"/>
        <w:autoSpaceDN w:val="0"/>
        <w:ind w:firstLine="120" w:firstLineChars="5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法定代表人或其授权代表（签字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 xml:space="preserve">）：   </w:t>
      </w:r>
    </w:p>
    <w:p w14:paraId="303E5D83">
      <w:pPr>
        <w:shd w:val="clear"/>
        <w:autoSpaceDE w:val="0"/>
        <w:autoSpaceDN w:val="0"/>
        <w:spacing w:before="295" w:after="295"/>
        <w:ind w:firstLine="120" w:firstLineChars="5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p>
    <w:p w14:paraId="67582DDB">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br w:type="page"/>
      </w:r>
      <w:r>
        <w:rPr>
          <w:rFonts w:ascii="仿宋_GB2312" w:hAnsi="仿宋" w:eastAsia="仿宋_GB2312"/>
          <w:color w:val="auto"/>
          <w:sz w:val="24"/>
          <w:highlight w:val="none"/>
          <w:lang w:val="zh-CN"/>
        </w:rPr>
        <w:t>附件：</w:t>
      </w:r>
    </w:p>
    <w:p w14:paraId="4A8C35AF">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首轮报价明细表</w:t>
      </w:r>
    </w:p>
    <w:p w14:paraId="11B6FFA5">
      <w:pPr>
        <w:shd w:val="clear"/>
        <w:autoSpaceDE w:val="0"/>
        <w:autoSpaceDN w:val="0"/>
        <w:spacing w:after="240"/>
        <w:jc w:val="left"/>
        <w:rPr>
          <w:rFonts w:hint="default" w:ascii="宋体" w:hAnsi="Arial"/>
          <w:color w:val="auto"/>
          <w:sz w:val="28"/>
          <w:highlight w:val="none"/>
          <w:lang w:val="zh-CN"/>
        </w:rPr>
      </w:pPr>
      <w:r>
        <w:rPr>
          <w:rFonts w:ascii="仿宋_GB2312" w:hAnsi="仿宋" w:eastAsia="仿宋_GB2312"/>
          <w:color w:val="auto"/>
          <w:sz w:val="24"/>
          <w:highlight w:val="none"/>
          <w:lang w:val="zh-CN"/>
        </w:rPr>
        <w:t>项目名称：</w:t>
      </w:r>
      <w:r>
        <w:rPr>
          <w:rFonts w:hint="eastAsia" w:ascii="仿宋_GB2312" w:hAnsi="仿宋" w:eastAsia="仿宋_GB2312"/>
          <w:color w:val="auto"/>
          <w:sz w:val="24"/>
          <w:highlight w:val="none"/>
          <w:lang w:val="en-US" w:eastAsia="zh-CN"/>
        </w:rPr>
        <w:t xml:space="preserve">                                               </w:t>
      </w:r>
    </w:p>
    <w:tbl>
      <w:tblPr>
        <w:tblStyle w:val="17"/>
        <w:tblW w:w="9560" w:type="dxa"/>
        <w:tblInd w:w="-176" w:type="dxa"/>
        <w:tblLayout w:type="fixed"/>
        <w:tblCellMar>
          <w:top w:w="0" w:type="dxa"/>
          <w:left w:w="108" w:type="dxa"/>
          <w:bottom w:w="0" w:type="dxa"/>
          <w:right w:w="108" w:type="dxa"/>
        </w:tblCellMar>
      </w:tblPr>
      <w:tblGrid>
        <w:gridCol w:w="947"/>
        <w:gridCol w:w="3364"/>
        <w:gridCol w:w="1134"/>
        <w:gridCol w:w="1134"/>
        <w:gridCol w:w="1512"/>
        <w:gridCol w:w="1469"/>
      </w:tblGrid>
      <w:tr w14:paraId="3300E829">
        <w:tblPrEx>
          <w:tblCellMar>
            <w:top w:w="0" w:type="dxa"/>
            <w:left w:w="108" w:type="dxa"/>
            <w:bottom w:w="0" w:type="dxa"/>
            <w:right w:w="108" w:type="dxa"/>
          </w:tblCellMar>
        </w:tblPrEx>
        <w:trPr>
          <w:trHeight w:val="1032" w:hRule="atLeast"/>
        </w:trPr>
        <w:tc>
          <w:tcPr>
            <w:tcW w:w="947" w:type="dxa"/>
            <w:tcBorders>
              <w:top w:val="single" w:color="auto" w:sz="6" w:space="0"/>
              <w:left w:val="single" w:color="auto" w:sz="6" w:space="0"/>
              <w:bottom w:val="single" w:color="auto" w:sz="6" w:space="0"/>
              <w:right w:val="single" w:color="auto" w:sz="6" w:space="0"/>
            </w:tcBorders>
            <w:vAlign w:val="center"/>
          </w:tcPr>
          <w:p w14:paraId="23AB880B">
            <w:pPr>
              <w:shd w:val="clear"/>
              <w:tabs>
                <w:tab w:val="left" w:pos="1418"/>
              </w:tabs>
              <w:autoSpaceDE w:val="0"/>
              <w:autoSpaceDN w:val="0"/>
              <w:spacing w:line="240" w:lineRule="exact"/>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序号</w:t>
            </w:r>
          </w:p>
        </w:tc>
        <w:tc>
          <w:tcPr>
            <w:tcW w:w="3364" w:type="dxa"/>
            <w:tcBorders>
              <w:top w:val="single" w:color="auto" w:sz="6" w:space="0"/>
              <w:left w:val="single" w:color="auto" w:sz="6" w:space="0"/>
              <w:bottom w:val="single" w:color="auto" w:sz="6" w:space="0"/>
              <w:right w:val="single" w:color="auto" w:sz="4" w:space="0"/>
            </w:tcBorders>
            <w:vAlign w:val="center"/>
          </w:tcPr>
          <w:p w14:paraId="74A1483E">
            <w:pPr>
              <w:shd w:val="clear"/>
              <w:autoSpaceDE w:val="0"/>
              <w:autoSpaceDN w:val="0"/>
              <w:spacing w:before="50" w:after="50"/>
              <w:jc w:val="center"/>
              <w:rPr>
                <w:rFonts w:hint="default"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服务项目</w:t>
            </w:r>
            <w:r>
              <w:rPr>
                <w:rFonts w:ascii="仿宋_GB2312" w:hAnsi="仿宋" w:eastAsia="仿宋_GB2312"/>
                <w:color w:val="auto"/>
                <w:sz w:val="24"/>
                <w:highlight w:val="none"/>
                <w:lang w:val="zh-CN"/>
              </w:rPr>
              <w:t>名称</w:t>
            </w:r>
          </w:p>
        </w:tc>
        <w:tc>
          <w:tcPr>
            <w:tcW w:w="1134" w:type="dxa"/>
            <w:tcBorders>
              <w:top w:val="single" w:color="auto" w:sz="6" w:space="0"/>
              <w:left w:val="single" w:color="auto" w:sz="6" w:space="0"/>
              <w:bottom w:val="single" w:color="auto" w:sz="6" w:space="0"/>
              <w:right w:val="single" w:color="auto" w:sz="4" w:space="0"/>
            </w:tcBorders>
            <w:vAlign w:val="center"/>
          </w:tcPr>
          <w:p w14:paraId="374B51C1">
            <w:pPr>
              <w:shd w:val="clear"/>
              <w:tabs>
                <w:tab w:val="left" w:pos="1418"/>
              </w:tabs>
              <w:autoSpaceDE w:val="0"/>
              <w:autoSpaceDN w:val="0"/>
              <w:spacing w:before="50" w:after="50" w:line="460" w:lineRule="exact"/>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单位</w:t>
            </w:r>
          </w:p>
        </w:tc>
        <w:tc>
          <w:tcPr>
            <w:tcW w:w="1134" w:type="dxa"/>
            <w:tcBorders>
              <w:top w:val="single" w:color="auto" w:sz="6" w:space="0"/>
              <w:left w:val="single" w:color="auto" w:sz="4" w:space="0"/>
              <w:bottom w:val="single" w:color="auto" w:sz="6" w:space="0"/>
              <w:right w:val="single" w:color="auto" w:sz="4" w:space="0"/>
            </w:tcBorders>
            <w:vAlign w:val="center"/>
          </w:tcPr>
          <w:p w14:paraId="70120716">
            <w:pPr>
              <w:shd w:val="clear"/>
              <w:tabs>
                <w:tab w:val="left" w:pos="1418"/>
              </w:tabs>
              <w:autoSpaceDE w:val="0"/>
              <w:autoSpaceDN w:val="0"/>
              <w:spacing w:before="50" w:after="50" w:line="460" w:lineRule="exact"/>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数量</w:t>
            </w:r>
          </w:p>
        </w:tc>
        <w:tc>
          <w:tcPr>
            <w:tcW w:w="1512" w:type="dxa"/>
            <w:tcBorders>
              <w:top w:val="single" w:color="auto" w:sz="6" w:space="0"/>
              <w:left w:val="single" w:color="auto" w:sz="4" w:space="0"/>
              <w:bottom w:val="single" w:color="auto" w:sz="6" w:space="0"/>
              <w:right w:val="single" w:color="auto" w:sz="6" w:space="0"/>
            </w:tcBorders>
            <w:vAlign w:val="center"/>
          </w:tcPr>
          <w:p w14:paraId="14874BAD">
            <w:pPr>
              <w:shd w:val="clear"/>
              <w:tabs>
                <w:tab w:val="left" w:pos="1418"/>
              </w:tabs>
              <w:autoSpaceDE w:val="0"/>
              <w:autoSpaceDN w:val="0"/>
              <w:spacing w:before="50" w:after="50" w:line="460" w:lineRule="exact"/>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单价（元）</w:t>
            </w:r>
          </w:p>
        </w:tc>
        <w:tc>
          <w:tcPr>
            <w:tcW w:w="1469" w:type="dxa"/>
            <w:tcBorders>
              <w:top w:val="single" w:color="auto" w:sz="6" w:space="0"/>
              <w:left w:val="single" w:color="auto" w:sz="6" w:space="0"/>
              <w:bottom w:val="single" w:color="auto" w:sz="6" w:space="0"/>
              <w:right w:val="single" w:color="auto" w:sz="6" w:space="0"/>
            </w:tcBorders>
            <w:vAlign w:val="center"/>
          </w:tcPr>
          <w:p w14:paraId="02902A51">
            <w:pPr>
              <w:shd w:val="clear"/>
              <w:tabs>
                <w:tab w:val="left" w:pos="1418"/>
              </w:tabs>
              <w:autoSpaceDE w:val="0"/>
              <w:autoSpaceDN w:val="0"/>
              <w:spacing w:before="50" w:after="50" w:line="460" w:lineRule="exact"/>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合价（元）</w:t>
            </w:r>
          </w:p>
        </w:tc>
      </w:tr>
      <w:tr w14:paraId="3EDA2CD7">
        <w:tblPrEx>
          <w:tblCellMar>
            <w:top w:w="0" w:type="dxa"/>
            <w:left w:w="108" w:type="dxa"/>
            <w:bottom w:w="0" w:type="dxa"/>
            <w:right w:w="108" w:type="dxa"/>
          </w:tblCellMar>
        </w:tblPrEx>
        <w:trPr>
          <w:trHeight w:val="565" w:hRule="atLeast"/>
        </w:trPr>
        <w:tc>
          <w:tcPr>
            <w:tcW w:w="947" w:type="dxa"/>
            <w:tcBorders>
              <w:top w:val="single" w:color="auto" w:sz="6" w:space="0"/>
              <w:left w:val="single" w:color="auto" w:sz="6" w:space="0"/>
              <w:bottom w:val="single" w:color="auto" w:sz="6" w:space="0"/>
              <w:right w:val="single" w:color="auto" w:sz="6" w:space="0"/>
            </w:tcBorders>
            <w:vAlign w:val="center"/>
          </w:tcPr>
          <w:p w14:paraId="6A37B4E3">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1</w:t>
            </w:r>
          </w:p>
        </w:tc>
        <w:tc>
          <w:tcPr>
            <w:tcW w:w="3364" w:type="dxa"/>
            <w:tcBorders>
              <w:top w:val="single" w:color="auto" w:sz="6" w:space="0"/>
              <w:left w:val="single" w:color="auto" w:sz="6" w:space="0"/>
              <w:bottom w:val="single" w:color="auto" w:sz="6" w:space="0"/>
              <w:right w:val="single" w:color="auto" w:sz="4" w:space="0"/>
            </w:tcBorders>
          </w:tcPr>
          <w:p w14:paraId="7FF3FA8D">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4725ECB5">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18EA2ED0">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6F108BF8">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68814A51">
            <w:pPr>
              <w:shd w:val="clear"/>
              <w:autoSpaceDE w:val="0"/>
              <w:autoSpaceDN w:val="0"/>
              <w:jc w:val="left"/>
              <w:rPr>
                <w:rFonts w:hint="default" w:ascii="仿宋_GB2312" w:hAnsi="仿宋" w:eastAsia="仿宋_GB2312"/>
                <w:color w:val="auto"/>
                <w:sz w:val="24"/>
                <w:highlight w:val="none"/>
              </w:rPr>
            </w:pPr>
          </w:p>
        </w:tc>
      </w:tr>
      <w:tr w14:paraId="3442A382">
        <w:tblPrEx>
          <w:tblCellMar>
            <w:top w:w="0" w:type="dxa"/>
            <w:left w:w="108" w:type="dxa"/>
            <w:bottom w:w="0" w:type="dxa"/>
            <w:right w:w="108" w:type="dxa"/>
          </w:tblCellMar>
        </w:tblPrEx>
        <w:trPr>
          <w:trHeight w:val="474" w:hRule="atLeast"/>
        </w:trPr>
        <w:tc>
          <w:tcPr>
            <w:tcW w:w="947" w:type="dxa"/>
            <w:tcBorders>
              <w:top w:val="single" w:color="auto" w:sz="6" w:space="0"/>
              <w:left w:val="single" w:color="auto" w:sz="6" w:space="0"/>
              <w:bottom w:val="single" w:color="auto" w:sz="6" w:space="0"/>
              <w:right w:val="single" w:color="auto" w:sz="6" w:space="0"/>
            </w:tcBorders>
            <w:vAlign w:val="center"/>
          </w:tcPr>
          <w:p w14:paraId="372F5CA9">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2</w:t>
            </w:r>
          </w:p>
        </w:tc>
        <w:tc>
          <w:tcPr>
            <w:tcW w:w="3364" w:type="dxa"/>
            <w:tcBorders>
              <w:top w:val="single" w:color="auto" w:sz="6" w:space="0"/>
              <w:left w:val="single" w:color="auto" w:sz="6" w:space="0"/>
              <w:bottom w:val="single" w:color="auto" w:sz="6" w:space="0"/>
              <w:right w:val="single" w:color="auto" w:sz="4" w:space="0"/>
            </w:tcBorders>
          </w:tcPr>
          <w:p w14:paraId="250BA342">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7CB945DA">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7DB0ED29">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788E73A0">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2470EA3C">
            <w:pPr>
              <w:shd w:val="clear"/>
              <w:autoSpaceDE w:val="0"/>
              <w:autoSpaceDN w:val="0"/>
              <w:jc w:val="left"/>
              <w:rPr>
                <w:rFonts w:hint="default" w:ascii="仿宋_GB2312" w:hAnsi="仿宋" w:eastAsia="仿宋_GB2312"/>
                <w:color w:val="auto"/>
                <w:sz w:val="24"/>
                <w:highlight w:val="none"/>
              </w:rPr>
            </w:pPr>
          </w:p>
        </w:tc>
      </w:tr>
      <w:tr w14:paraId="7440139E">
        <w:tblPrEx>
          <w:tblCellMar>
            <w:top w:w="0" w:type="dxa"/>
            <w:left w:w="108" w:type="dxa"/>
            <w:bottom w:w="0" w:type="dxa"/>
            <w:right w:w="108" w:type="dxa"/>
          </w:tblCellMar>
        </w:tblPrEx>
        <w:trPr>
          <w:trHeight w:val="466" w:hRule="atLeast"/>
        </w:trPr>
        <w:tc>
          <w:tcPr>
            <w:tcW w:w="947" w:type="dxa"/>
            <w:tcBorders>
              <w:top w:val="single" w:color="auto" w:sz="6" w:space="0"/>
              <w:left w:val="single" w:color="auto" w:sz="6" w:space="0"/>
              <w:bottom w:val="single" w:color="auto" w:sz="6" w:space="0"/>
              <w:right w:val="single" w:color="auto" w:sz="6" w:space="0"/>
            </w:tcBorders>
            <w:vAlign w:val="center"/>
          </w:tcPr>
          <w:p w14:paraId="5D1E8409">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3</w:t>
            </w:r>
          </w:p>
        </w:tc>
        <w:tc>
          <w:tcPr>
            <w:tcW w:w="3364" w:type="dxa"/>
            <w:tcBorders>
              <w:top w:val="single" w:color="auto" w:sz="6" w:space="0"/>
              <w:left w:val="single" w:color="auto" w:sz="6" w:space="0"/>
              <w:bottom w:val="single" w:color="auto" w:sz="6" w:space="0"/>
              <w:right w:val="single" w:color="auto" w:sz="4" w:space="0"/>
            </w:tcBorders>
          </w:tcPr>
          <w:p w14:paraId="48F9AFA2">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328A6EE4">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0AAF3622">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18247646">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0B0B803E">
            <w:pPr>
              <w:shd w:val="clear"/>
              <w:autoSpaceDE w:val="0"/>
              <w:autoSpaceDN w:val="0"/>
              <w:jc w:val="left"/>
              <w:rPr>
                <w:rFonts w:hint="default" w:ascii="仿宋_GB2312" w:hAnsi="仿宋" w:eastAsia="仿宋_GB2312"/>
                <w:color w:val="auto"/>
                <w:sz w:val="24"/>
                <w:highlight w:val="none"/>
              </w:rPr>
            </w:pPr>
          </w:p>
        </w:tc>
      </w:tr>
      <w:tr w14:paraId="721AF770">
        <w:tblPrEx>
          <w:tblCellMar>
            <w:top w:w="0" w:type="dxa"/>
            <w:left w:w="108" w:type="dxa"/>
            <w:bottom w:w="0" w:type="dxa"/>
            <w:right w:w="108" w:type="dxa"/>
          </w:tblCellMar>
        </w:tblPrEx>
        <w:trPr>
          <w:trHeight w:val="466" w:hRule="atLeast"/>
        </w:trPr>
        <w:tc>
          <w:tcPr>
            <w:tcW w:w="947" w:type="dxa"/>
            <w:tcBorders>
              <w:top w:val="single" w:color="auto" w:sz="6" w:space="0"/>
              <w:left w:val="single" w:color="auto" w:sz="6" w:space="0"/>
              <w:bottom w:val="single" w:color="auto" w:sz="6" w:space="0"/>
              <w:right w:val="single" w:color="auto" w:sz="6" w:space="0"/>
            </w:tcBorders>
            <w:vAlign w:val="center"/>
          </w:tcPr>
          <w:p w14:paraId="3DDB5C26">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4</w:t>
            </w:r>
          </w:p>
        </w:tc>
        <w:tc>
          <w:tcPr>
            <w:tcW w:w="3364" w:type="dxa"/>
            <w:tcBorders>
              <w:top w:val="single" w:color="auto" w:sz="6" w:space="0"/>
              <w:left w:val="single" w:color="auto" w:sz="6" w:space="0"/>
              <w:bottom w:val="single" w:color="auto" w:sz="6" w:space="0"/>
              <w:right w:val="single" w:color="auto" w:sz="4" w:space="0"/>
            </w:tcBorders>
          </w:tcPr>
          <w:p w14:paraId="28A47D13">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5EA5E4F3">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46543377">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2F3C550A">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014613EC">
            <w:pPr>
              <w:shd w:val="clear"/>
              <w:autoSpaceDE w:val="0"/>
              <w:autoSpaceDN w:val="0"/>
              <w:jc w:val="left"/>
              <w:rPr>
                <w:rFonts w:hint="default" w:ascii="仿宋_GB2312" w:hAnsi="仿宋" w:eastAsia="仿宋_GB2312"/>
                <w:color w:val="auto"/>
                <w:sz w:val="24"/>
                <w:highlight w:val="none"/>
              </w:rPr>
            </w:pPr>
          </w:p>
        </w:tc>
      </w:tr>
      <w:tr w14:paraId="00FFC83C">
        <w:tblPrEx>
          <w:tblCellMar>
            <w:top w:w="0" w:type="dxa"/>
            <w:left w:w="108" w:type="dxa"/>
            <w:bottom w:w="0" w:type="dxa"/>
            <w:right w:w="108" w:type="dxa"/>
          </w:tblCellMar>
        </w:tblPrEx>
        <w:trPr>
          <w:trHeight w:val="472" w:hRule="atLeast"/>
        </w:trPr>
        <w:tc>
          <w:tcPr>
            <w:tcW w:w="947" w:type="dxa"/>
            <w:tcBorders>
              <w:top w:val="single" w:color="auto" w:sz="6" w:space="0"/>
              <w:left w:val="single" w:color="auto" w:sz="6" w:space="0"/>
              <w:bottom w:val="single" w:color="auto" w:sz="6" w:space="0"/>
              <w:right w:val="single" w:color="auto" w:sz="6" w:space="0"/>
            </w:tcBorders>
            <w:vAlign w:val="center"/>
          </w:tcPr>
          <w:p w14:paraId="66E166F5">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5</w:t>
            </w:r>
          </w:p>
        </w:tc>
        <w:tc>
          <w:tcPr>
            <w:tcW w:w="3364" w:type="dxa"/>
            <w:tcBorders>
              <w:top w:val="single" w:color="auto" w:sz="6" w:space="0"/>
              <w:left w:val="single" w:color="auto" w:sz="6" w:space="0"/>
              <w:bottom w:val="single" w:color="auto" w:sz="6" w:space="0"/>
              <w:right w:val="single" w:color="auto" w:sz="4" w:space="0"/>
            </w:tcBorders>
          </w:tcPr>
          <w:p w14:paraId="059B0488">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5D673972">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7525437E">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7E9DE481">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443B7268">
            <w:pPr>
              <w:shd w:val="clear"/>
              <w:autoSpaceDE w:val="0"/>
              <w:autoSpaceDN w:val="0"/>
              <w:jc w:val="left"/>
              <w:rPr>
                <w:rFonts w:hint="default" w:ascii="仿宋_GB2312" w:hAnsi="仿宋" w:eastAsia="仿宋_GB2312"/>
                <w:color w:val="auto"/>
                <w:sz w:val="24"/>
                <w:highlight w:val="none"/>
              </w:rPr>
            </w:pPr>
          </w:p>
        </w:tc>
      </w:tr>
      <w:tr w14:paraId="59ECE784">
        <w:tblPrEx>
          <w:tblCellMar>
            <w:top w:w="0" w:type="dxa"/>
            <w:left w:w="108" w:type="dxa"/>
            <w:bottom w:w="0" w:type="dxa"/>
            <w:right w:w="108" w:type="dxa"/>
          </w:tblCellMar>
        </w:tblPrEx>
        <w:trPr>
          <w:trHeight w:val="472" w:hRule="atLeast"/>
        </w:trPr>
        <w:tc>
          <w:tcPr>
            <w:tcW w:w="947" w:type="dxa"/>
            <w:tcBorders>
              <w:top w:val="single" w:color="auto" w:sz="6" w:space="0"/>
              <w:left w:val="single" w:color="auto" w:sz="6" w:space="0"/>
              <w:bottom w:val="single" w:color="auto" w:sz="6" w:space="0"/>
              <w:right w:val="single" w:color="auto" w:sz="6" w:space="0"/>
            </w:tcBorders>
            <w:vAlign w:val="center"/>
          </w:tcPr>
          <w:p w14:paraId="097A5FFF">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6</w:t>
            </w:r>
          </w:p>
        </w:tc>
        <w:tc>
          <w:tcPr>
            <w:tcW w:w="3364" w:type="dxa"/>
            <w:tcBorders>
              <w:top w:val="single" w:color="auto" w:sz="6" w:space="0"/>
              <w:left w:val="single" w:color="auto" w:sz="6" w:space="0"/>
              <w:bottom w:val="single" w:color="auto" w:sz="6" w:space="0"/>
              <w:right w:val="single" w:color="auto" w:sz="4" w:space="0"/>
            </w:tcBorders>
          </w:tcPr>
          <w:p w14:paraId="179FA10B">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46E198E1">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115D4745">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6E62C518">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50DD7DC7">
            <w:pPr>
              <w:shd w:val="clear"/>
              <w:autoSpaceDE w:val="0"/>
              <w:autoSpaceDN w:val="0"/>
              <w:jc w:val="left"/>
              <w:rPr>
                <w:rFonts w:hint="default" w:ascii="仿宋_GB2312" w:hAnsi="仿宋" w:eastAsia="仿宋_GB2312"/>
                <w:color w:val="auto"/>
                <w:sz w:val="24"/>
                <w:highlight w:val="none"/>
              </w:rPr>
            </w:pPr>
          </w:p>
        </w:tc>
      </w:tr>
      <w:tr w14:paraId="662729E8">
        <w:tblPrEx>
          <w:tblCellMar>
            <w:top w:w="0" w:type="dxa"/>
            <w:left w:w="108" w:type="dxa"/>
            <w:bottom w:w="0" w:type="dxa"/>
            <w:right w:w="108" w:type="dxa"/>
          </w:tblCellMar>
        </w:tblPrEx>
        <w:trPr>
          <w:trHeight w:val="472" w:hRule="atLeast"/>
        </w:trPr>
        <w:tc>
          <w:tcPr>
            <w:tcW w:w="947" w:type="dxa"/>
            <w:tcBorders>
              <w:top w:val="single" w:color="auto" w:sz="6" w:space="0"/>
              <w:left w:val="single" w:color="auto" w:sz="6" w:space="0"/>
              <w:bottom w:val="single" w:color="auto" w:sz="6" w:space="0"/>
              <w:right w:val="single" w:color="auto" w:sz="6" w:space="0"/>
            </w:tcBorders>
            <w:vAlign w:val="center"/>
          </w:tcPr>
          <w:p w14:paraId="47AAB6F9">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7</w:t>
            </w:r>
          </w:p>
        </w:tc>
        <w:tc>
          <w:tcPr>
            <w:tcW w:w="3364" w:type="dxa"/>
            <w:tcBorders>
              <w:top w:val="single" w:color="auto" w:sz="6" w:space="0"/>
              <w:left w:val="single" w:color="auto" w:sz="6" w:space="0"/>
              <w:bottom w:val="single" w:color="auto" w:sz="6" w:space="0"/>
              <w:right w:val="single" w:color="auto" w:sz="4" w:space="0"/>
            </w:tcBorders>
          </w:tcPr>
          <w:p w14:paraId="7096D4A2">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2C94856A">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64D7330F">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08F418E8">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3A2E6EC9">
            <w:pPr>
              <w:shd w:val="clear"/>
              <w:autoSpaceDE w:val="0"/>
              <w:autoSpaceDN w:val="0"/>
              <w:jc w:val="left"/>
              <w:rPr>
                <w:rFonts w:hint="default" w:ascii="仿宋_GB2312" w:hAnsi="仿宋" w:eastAsia="仿宋_GB2312"/>
                <w:color w:val="auto"/>
                <w:sz w:val="24"/>
                <w:highlight w:val="none"/>
              </w:rPr>
            </w:pPr>
          </w:p>
        </w:tc>
      </w:tr>
      <w:tr w14:paraId="51E78576">
        <w:tblPrEx>
          <w:tblCellMar>
            <w:top w:w="0" w:type="dxa"/>
            <w:left w:w="108" w:type="dxa"/>
            <w:bottom w:w="0" w:type="dxa"/>
            <w:right w:w="108" w:type="dxa"/>
          </w:tblCellMar>
        </w:tblPrEx>
        <w:trPr>
          <w:trHeight w:val="472" w:hRule="atLeast"/>
        </w:trPr>
        <w:tc>
          <w:tcPr>
            <w:tcW w:w="947" w:type="dxa"/>
            <w:tcBorders>
              <w:top w:val="single" w:color="auto" w:sz="6" w:space="0"/>
              <w:left w:val="single" w:color="auto" w:sz="6" w:space="0"/>
              <w:bottom w:val="single" w:color="auto" w:sz="6" w:space="0"/>
              <w:right w:val="single" w:color="auto" w:sz="6" w:space="0"/>
            </w:tcBorders>
            <w:vAlign w:val="center"/>
          </w:tcPr>
          <w:p w14:paraId="24875DDF">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8</w:t>
            </w:r>
          </w:p>
        </w:tc>
        <w:tc>
          <w:tcPr>
            <w:tcW w:w="3364" w:type="dxa"/>
            <w:tcBorders>
              <w:top w:val="single" w:color="auto" w:sz="6" w:space="0"/>
              <w:left w:val="single" w:color="auto" w:sz="6" w:space="0"/>
              <w:bottom w:val="single" w:color="auto" w:sz="6" w:space="0"/>
              <w:right w:val="single" w:color="auto" w:sz="4" w:space="0"/>
            </w:tcBorders>
          </w:tcPr>
          <w:p w14:paraId="4757003A">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39921FE2">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0D6AEAE7">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285E6647">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32F32F6B">
            <w:pPr>
              <w:shd w:val="clear"/>
              <w:autoSpaceDE w:val="0"/>
              <w:autoSpaceDN w:val="0"/>
              <w:jc w:val="left"/>
              <w:rPr>
                <w:rFonts w:hint="default" w:ascii="仿宋_GB2312" w:hAnsi="仿宋" w:eastAsia="仿宋_GB2312"/>
                <w:color w:val="auto"/>
                <w:sz w:val="24"/>
                <w:highlight w:val="none"/>
              </w:rPr>
            </w:pPr>
          </w:p>
        </w:tc>
      </w:tr>
      <w:tr w14:paraId="48776223">
        <w:tblPrEx>
          <w:tblCellMar>
            <w:top w:w="0" w:type="dxa"/>
            <w:left w:w="108" w:type="dxa"/>
            <w:bottom w:w="0" w:type="dxa"/>
            <w:right w:w="108" w:type="dxa"/>
          </w:tblCellMar>
        </w:tblPrEx>
        <w:trPr>
          <w:trHeight w:val="472" w:hRule="atLeast"/>
        </w:trPr>
        <w:tc>
          <w:tcPr>
            <w:tcW w:w="947" w:type="dxa"/>
            <w:tcBorders>
              <w:top w:val="single" w:color="auto" w:sz="6" w:space="0"/>
              <w:left w:val="single" w:color="auto" w:sz="6" w:space="0"/>
              <w:bottom w:val="single" w:color="auto" w:sz="6" w:space="0"/>
              <w:right w:val="single" w:color="auto" w:sz="6" w:space="0"/>
            </w:tcBorders>
            <w:vAlign w:val="center"/>
          </w:tcPr>
          <w:p w14:paraId="413FF944">
            <w:pPr>
              <w:shd w:val="clear"/>
              <w:autoSpaceDE w:val="0"/>
              <w:autoSpaceDN w:val="0"/>
              <w:jc w:val="center"/>
              <w:rPr>
                <w:rFonts w:hint="default" w:ascii="仿宋_GB2312" w:hAnsi="仿宋" w:eastAsia="仿宋_GB2312"/>
                <w:color w:val="auto"/>
                <w:sz w:val="24"/>
                <w:highlight w:val="none"/>
              </w:rPr>
            </w:pPr>
            <w:r>
              <w:rPr>
                <w:rFonts w:ascii="仿宋_GB2312" w:hAnsi="仿宋" w:eastAsia="仿宋_GB2312"/>
                <w:color w:val="auto"/>
                <w:sz w:val="24"/>
                <w:highlight w:val="none"/>
              </w:rPr>
              <w:t>…</w:t>
            </w:r>
          </w:p>
        </w:tc>
        <w:tc>
          <w:tcPr>
            <w:tcW w:w="3364" w:type="dxa"/>
            <w:tcBorders>
              <w:top w:val="single" w:color="auto" w:sz="6" w:space="0"/>
              <w:left w:val="single" w:color="auto" w:sz="6" w:space="0"/>
              <w:bottom w:val="single" w:color="auto" w:sz="6" w:space="0"/>
              <w:right w:val="single" w:color="auto" w:sz="4" w:space="0"/>
            </w:tcBorders>
          </w:tcPr>
          <w:p w14:paraId="374CB844">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6" w:space="0"/>
              <w:bottom w:val="single" w:color="auto" w:sz="6" w:space="0"/>
              <w:right w:val="single" w:color="auto" w:sz="4" w:space="0"/>
            </w:tcBorders>
          </w:tcPr>
          <w:p w14:paraId="4BCA13D7">
            <w:pPr>
              <w:shd w:val="clear"/>
              <w:autoSpaceDE w:val="0"/>
              <w:autoSpaceDN w:val="0"/>
              <w:jc w:val="left"/>
              <w:rPr>
                <w:rFonts w:hint="default" w:ascii="仿宋_GB2312" w:hAnsi="仿宋" w:eastAsia="仿宋_GB2312"/>
                <w:color w:val="auto"/>
                <w:sz w:val="24"/>
                <w:highlight w:val="none"/>
              </w:rPr>
            </w:pPr>
          </w:p>
        </w:tc>
        <w:tc>
          <w:tcPr>
            <w:tcW w:w="1134" w:type="dxa"/>
            <w:tcBorders>
              <w:top w:val="single" w:color="auto" w:sz="6" w:space="0"/>
              <w:left w:val="single" w:color="auto" w:sz="4" w:space="0"/>
              <w:bottom w:val="single" w:color="auto" w:sz="6" w:space="0"/>
              <w:right w:val="single" w:color="auto" w:sz="4" w:space="0"/>
            </w:tcBorders>
          </w:tcPr>
          <w:p w14:paraId="0B07FF5F">
            <w:pPr>
              <w:shd w:val="clear"/>
              <w:autoSpaceDE w:val="0"/>
              <w:autoSpaceDN w:val="0"/>
              <w:jc w:val="left"/>
              <w:rPr>
                <w:rFonts w:hint="default" w:ascii="仿宋_GB2312" w:hAnsi="仿宋" w:eastAsia="仿宋_GB2312"/>
                <w:color w:val="auto"/>
                <w:sz w:val="24"/>
                <w:highlight w:val="none"/>
              </w:rPr>
            </w:pPr>
          </w:p>
        </w:tc>
        <w:tc>
          <w:tcPr>
            <w:tcW w:w="1512" w:type="dxa"/>
            <w:tcBorders>
              <w:top w:val="single" w:color="auto" w:sz="6" w:space="0"/>
              <w:left w:val="single" w:color="auto" w:sz="4" w:space="0"/>
              <w:bottom w:val="single" w:color="auto" w:sz="6" w:space="0"/>
              <w:right w:val="single" w:color="auto" w:sz="6" w:space="0"/>
            </w:tcBorders>
          </w:tcPr>
          <w:p w14:paraId="2EC776D1">
            <w:pPr>
              <w:shd w:val="clear"/>
              <w:autoSpaceDE w:val="0"/>
              <w:autoSpaceDN w:val="0"/>
              <w:jc w:val="left"/>
              <w:rPr>
                <w:rFonts w:hint="default" w:ascii="仿宋_GB2312" w:hAnsi="仿宋" w:eastAsia="仿宋_GB2312"/>
                <w:color w:val="auto"/>
                <w:sz w:val="24"/>
                <w:highlight w:val="none"/>
              </w:rPr>
            </w:pPr>
          </w:p>
        </w:tc>
        <w:tc>
          <w:tcPr>
            <w:tcW w:w="1469" w:type="dxa"/>
            <w:tcBorders>
              <w:top w:val="single" w:color="auto" w:sz="6" w:space="0"/>
              <w:left w:val="single" w:color="auto" w:sz="6" w:space="0"/>
              <w:bottom w:val="single" w:color="auto" w:sz="6" w:space="0"/>
              <w:right w:val="single" w:color="auto" w:sz="6" w:space="0"/>
            </w:tcBorders>
          </w:tcPr>
          <w:p w14:paraId="2A3811D2">
            <w:pPr>
              <w:shd w:val="clear"/>
              <w:autoSpaceDE w:val="0"/>
              <w:autoSpaceDN w:val="0"/>
              <w:jc w:val="left"/>
              <w:rPr>
                <w:rFonts w:hint="default" w:ascii="仿宋_GB2312" w:hAnsi="仿宋" w:eastAsia="仿宋_GB2312"/>
                <w:color w:val="auto"/>
                <w:sz w:val="24"/>
                <w:highlight w:val="none"/>
              </w:rPr>
            </w:pPr>
          </w:p>
        </w:tc>
      </w:tr>
      <w:tr w14:paraId="1375816F">
        <w:tblPrEx>
          <w:tblCellMar>
            <w:top w:w="0" w:type="dxa"/>
            <w:left w:w="108" w:type="dxa"/>
            <w:bottom w:w="0" w:type="dxa"/>
            <w:right w:w="108" w:type="dxa"/>
          </w:tblCellMar>
        </w:tblPrEx>
        <w:trPr>
          <w:trHeight w:val="587" w:hRule="atLeast"/>
        </w:trPr>
        <w:tc>
          <w:tcPr>
            <w:tcW w:w="9560" w:type="dxa"/>
            <w:gridSpan w:val="6"/>
            <w:tcBorders>
              <w:top w:val="single" w:color="auto" w:sz="6" w:space="0"/>
              <w:left w:val="single" w:color="auto" w:sz="6" w:space="0"/>
              <w:bottom w:val="single" w:color="auto" w:sz="6" w:space="0"/>
              <w:right w:val="single" w:color="auto" w:sz="6" w:space="0"/>
            </w:tcBorders>
            <w:vAlign w:val="center"/>
          </w:tcPr>
          <w:p w14:paraId="0C29372C">
            <w:pPr>
              <w:shd w:val="clear"/>
              <w:autoSpaceDE w:val="0"/>
              <w:autoSpaceDN w:val="0"/>
              <w:jc w:val="left"/>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总   价</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元</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 xml:space="preserve">                       </w:t>
            </w:r>
          </w:p>
        </w:tc>
      </w:tr>
    </w:tbl>
    <w:p w14:paraId="50B3F4FE">
      <w:pPr>
        <w:shd w:val="clear"/>
        <w:tabs>
          <w:tab w:val="left" w:pos="1418"/>
        </w:tabs>
        <w:autoSpaceDE w:val="0"/>
        <w:autoSpaceDN w:val="0"/>
        <w:spacing w:before="50" w:after="50" w:line="460" w:lineRule="exact"/>
        <w:jc w:val="left"/>
        <w:rPr>
          <w:rFonts w:hint="default" w:ascii="仿宋_GB2312" w:hAnsi="仿宋" w:eastAsia="仿宋_GB2312"/>
          <w:color w:val="auto"/>
          <w:sz w:val="24"/>
          <w:highlight w:val="none"/>
          <w:lang w:val="zh-CN"/>
        </w:rPr>
      </w:pPr>
    </w:p>
    <w:p w14:paraId="171039D8">
      <w:pPr>
        <w:shd w:val="clear"/>
        <w:tabs>
          <w:tab w:val="left" w:pos="1418"/>
        </w:tabs>
        <w:autoSpaceDE w:val="0"/>
        <w:autoSpaceDN w:val="0"/>
        <w:spacing w:before="50" w:after="50" w:line="460" w:lineRule="exact"/>
        <w:jc w:val="left"/>
        <w:rPr>
          <w:rFonts w:hint="default" w:ascii="仿宋_GB2312" w:hAnsi="仿宋" w:eastAsia="仿宋_GB2312"/>
          <w:color w:val="auto"/>
          <w:sz w:val="24"/>
          <w:highlight w:val="none"/>
          <w:lang w:val="zh-CN"/>
        </w:rPr>
      </w:pPr>
    </w:p>
    <w:p w14:paraId="25E8116D">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供应商名称（公章）：  </w:t>
      </w:r>
    </w:p>
    <w:p w14:paraId="1335506B">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法定代表人或其授权代表（签字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 xml:space="preserve">）：   </w:t>
      </w:r>
    </w:p>
    <w:p w14:paraId="12F4AC20">
      <w:pPr>
        <w:shd w:val="clear"/>
        <w:autoSpaceDE w:val="0"/>
        <w:autoSpaceDN w:val="0"/>
        <w:spacing w:line="360" w:lineRule="auto"/>
        <w:jc w:val="left"/>
        <w:rPr>
          <w:rFonts w:hint="default" w:ascii="仿宋_GB2312" w:hAnsi="Arial" w:eastAsia="仿宋_GB2312"/>
          <w:color w:val="auto"/>
          <w:sz w:val="28"/>
          <w:highlight w:val="none"/>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r>
        <w:rPr>
          <w:rFonts w:ascii="仿宋_GB2312" w:hAnsi="Arial" w:eastAsia="仿宋_GB2312"/>
          <w:color w:val="auto"/>
          <w:sz w:val="28"/>
          <w:highlight w:val="none"/>
        </w:rPr>
        <w:t xml:space="preserve"> </w:t>
      </w:r>
    </w:p>
    <w:p w14:paraId="01356564">
      <w:pPr>
        <w:shd w:val="clear"/>
        <w:autoSpaceDE w:val="0"/>
        <w:autoSpaceDN w:val="0"/>
        <w:spacing w:before="120" w:after="120" w:line="300" w:lineRule="auto"/>
        <w:jc w:val="left"/>
        <w:rPr>
          <w:rFonts w:hint="default" w:ascii="仿宋_GB2312" w:hAnsi="Arial" w:eastAsia="仿宋_GB2312"/>
          <w:color w:val="auto"/>
          <w:sz w:val="28"/>
          <w:highlight w:val="none"/>
          <w:lang w:val="zh-CN"/>
        </w:rPr>
      </w:pPr>
    </w:p>
    <w:p w14:paraId="36895833">
      <w:pPr>
        <w:shd w:val="clear"/>
        <w:autoSpaceDE w:val="0"/>
        <w:autoSpaceDN w:val="0"/>
        <w:spacing w:before="120" w:after="120" w:line="300" w:lineRule="auto"/>
        <w:jc w:val="left"/>
        <w:rPr>
          <w:rFonts w:hint="default" w:ascii="仿宋_GB2312" w:hAnsi="Arial" w:eastAsia="仿宋_GB2312"/>
          <w:color w:val="auto"/>
          <w:sz w:val="28"/>
          <w:highlight w:val="none"/>
          <w:lang w:val="zh-CN"/>
        </w:rPr>
      </w:pPr>
    </w:p>
    <w:p w14:paraId="0026668E">
      <w:pPr>
        <w:shd w:val="clear"/>
        <w:autoSpaceDE w:val="0"/>
        <w:autoSpaceDN w:val="0"/>
        <w:spacing w:before="120" w:after="120" w:line="300" w:lineRule="auto"/>
        <w:jc w:val="left"/>
        <w:rPr>
          <w:rFonts w:hint="default" w:ascii="仿宋_GB2312" w:hAnsi="Arial" w:eastAsia="仿宋_GB2312"/>
          <w:color w:val="auto"/>
          <w:sz w:val="28"/>
          <w:highlight w:val="none"/>
          <w:lang w:val="zh-CN"/>
        </w:rPr>
      </w:pPr>
    </w:p>
    <w:p w14:paraId="16A7FDEA">
      <w:pPr>
        <w:shd w:val="clear"/>
        <w:autoSpaceDE w:val="0"/>
        <w:autoSpaceDN w:val="0"/>
        <w:spacing w:before="120" w:after="120" w:line="300" w:lineRule="auto"/>
        <w:jc w:val="left"/>
        <w:rPr>
          <w:rFonts w:hint="default" w:ascii="仿宋_GB2312" w:hAnsi="Arial" w:eastAsia="仿宋_GB2312"/>
          <w:color w:val="auto"/>
          <w:sz w:val="28"/>
          <w:highlight w:val="none"/>
          <w:lang w:val="zh-CN"/>
        </w:rPr>
      </w:pPr>
    </w:p>
    <w:p w14:paraId="7860DBE5">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3AD888BD">
      <w:pPr>
        <w:shd w:val="clear"/>
        <w:jc w:val="left"/>
        <w:rPr>
          <w:rFonts w:hint="default"/>
          <w:color w:val="auto"/>
          <w:highlight w:val="none"/>
        </w:rPr>
      </w:pPr>
    </w:p>
    <w:p w14:paraId="43569F2A">
      <w:pPr>
        <w:shd w:val="clear"/>
        <w:jc w:val="left"/>
        <w:rPr>
          <w:rFonts w:hint="default"/>
          <w:color w:val="auto"/>
          <w:highlight w:val="none"/>
        </w:rPr>
      </w:pPr>
    </w:p>
    <w:p w14:paraId="2089C2F4">
      <w:pPr>
        <w:shd w:val="clear"/>
        <w:autoSpaceDE w:val="0"/>
        <w:autoSpaceDN w:val="0"/>
        <w:spacing w:before="120" w:after="120" w:line="300" w:lineRule="auto"/>
        <w:jc w:val="left"/>
        <w:rPr>
          <w:rFonts w:hint="default" w:ascii="仿宋_GB2312" w:hAnsi="Arial" w:eastAsia="仿宋_GB2312"/>
          <w:color w:val="auto"/>
          <w:sz w:val="28"/>
          <w:highlight w:val="none"/>
          <w:lang w:val="zh-CN"/>
        </w:rPr>
      </w:pPr>
    </w:p>
    <w:p w14:paraId="005EE71C">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供应商针对报价需说明的其他文件</w:t>
      </w:r>
    </w:p>
    <w:p w14:paraId="232A5E65">
      <w:pPr>
        <w:shd w:val="clear"/>
        <w:autoSpaceDE w:val="0"/>
        <w:autoSpaceDN w:val="0"/>
        <w:spacing w:before="120" w:after="120" w:line="300" w:lineRule="auto"/>
        <w:jc w:val="left"/>
        <w:rPr>
          <w:rFonts w:hint="default" w:ascii="黑体" w:hAnsi="Arial" w:eastAsia="黑体"/>
          <w:color w:val="auto"/>
          <w:sz w:val="30"/>
          <w:szCs w:val="30"/>
          <w:highlight w:val="none"/>
          <w:lang w:val="zh-CN"/>
        </w:rPr>
      </w:pPr>
    </w:p>
    <w:p w14:paraId="0E0B9B29">
      <w:pPr>
        <w:shd w:val="clear"/>
        <w:autoSpaceDE w:val="0"/>
        <w:autoSpaceDN w:val="0"/>
        <w:spacing w:before="120" w:after="120" w:line="300" w:lineRule="auto"/>
        <w:jc w:val="center"/>
        <w:rPr>
          <w:rFonts w:hint="default" w:ascii="仿宋_GB2312" w:hAnsi="Arial" w:eastAsia="仿宋_GB2312"/>
          <w:color w:val="auto"/>
          <w:sz w:val="24"/>
          <w:szCs w:val="24"/>
          <w:highlight w:val="none"/>
          <w:lang w:val="zh-CN"/>
        </w:rPr>
      </w:pPr>
      <w:r>
        <w:rPr>
          <w:rFonts w:ascii="仿宋_GB2312" w:hAnsi="Arial" w:eastAsia="仿宋_GB2312"/>
          <w:color w:val="auto"/>
          <w:sz w:val="24"/>
          <w:szCs w:val="24"/>
          <w:highlight w:val="none"/>
          <w:lang w:val="zh-CN"/>
        </w:rPr>
        <w:t>（格式由供应商自拟）</w:t>
      </w:r>
    </w:p>
    <w:p w14:paraId="3829E995">
      <w:pPr>
        <w:shd w:val="clear"/>
        <w:autoSpaceDE w:val="0"/>
        <w:autoSpaceDN w:val="0"/>
        <w:spacing w:before="120" w:after="120" w:line="300" w:lineRule="auto"/>
        <w:jc w:val="left"/>
        <w:rPr>
          <w:rFonts w:hint="default" w:ascii="仿宋_GB2312" w:hAnsi="Arial" w:eastAsia="仿宋_GB2312"/>
          <w:color w:val="auto"/>
          <w:sz w:val="24"/>
          <w:szCs w:val="24"/>
          <w:highlight w:val="none"/>
          <w:lang w:val="zh-CN"/>
        </w:rPr>
      </w:pPr>
    </w:p>
    <w:p w14:paraId="2D177122">
      <w:pPr>
        <w:shd w:val="clear"/>
        <w:autoSpaceDE w:val="0"/>
        <w:autoSpaceDN w:val="0"/>
        <w:spacing w:before="120" w:after="120" w:line="300" w:lineRule="auto"/>
        <w:jc w:val="left"/>
        <w:rPr>
          <w:rFonts w:hint="default" w:ascii="仿宋_GB2312" w:hAnsi="Arial" w:eastAsia="仿宋_GB2312"/>
          <w:color w:val="auto"/>
          <w:sz w:val="24"/>
          <w:szCs w:val="24"/>
          <w:highlight w:val="none"/>
          <w:lang w:val="zh-CN"/>
        </w:rPr>
      </w:pPr>
    </w:p>
    <w:p w14:paraId="7DF6B628">
      <w:pPr>
        <w:shd w:val="clear"/>
        <w:autoSpaceDE w:val="0"/>
        <w:autoSpaceDN w:val="0"/>
        <w:spacing w:line="360" w:lineRule="auto"/>
        <w:jc w:val="left"/>
        <w:rPr>
          <w:rFonts w:hint="default" w:ascii="Arial" w:hAnsi="Arial" w:eastAsia="仿宋_GB2312"/>
          <w:color w:val="auto"/>
          <w:sz w:val="28"/>
          <w:highlight w:val="none"/>
        </w:rPr>
      </w:pPr>
      <w:r>
        <w:rPr>
          <w:rFonts w:hint="default" w:ascii="仿宋_GB2312" w:hAnsi="Arial" w:eastAsia="仿宋_GB2312"/>
          <w:color w:val="auto"/>
          <w:sz w:val="28"/>
          <w:highlight w:val="none"/>
          <w:lang w:val="zh-CN"/>
        </w:rPr>
        <w:br w:type="page"/>
      </w:r>
      <w:r>
        <w:rPr>
          <w:rFonts w:hint="default" w:ascii="Arial" w:hAnsi="Arial" w:eastAsia="仿宋_GB2312"/>
          <w:color w:val="auto"/>
          <w:sz w:val="28"/>
          <w:highlight w:val="none"/>
        </w:rPr>
        <w:t xml:space="preserve">                               </w:t>
      </w:r>
    </w:p>
    <w:p w14:paraId="23E19C60">
      <w:pPr>
        <w:shd w:val="clear"/>
        <w:autoSpaceDE w:val="0"/>
        <w:autoSpaceDN w:val="0"/>
        <w:jc w:val="left"/>
        <w:rPr>
          <w:rFonts w:hint="default" w:ascii="Arial" w:hAnsi="Arial" w:eastAsia="仿宋_GB2312"/>
          <w:color w:val="auto"/>
          <w:sz w:val="28"/>
          <w:highlight w:val="none"/>
        </w:rPr>
      </w:pPr>
    </w:p>
    <w:p w14:paraId="19B99848">
      <w:pPr>
        <w:shd w:val="clear"/>
        <w:autoSpaceDE w:val="0"/>
        <w:autoSpaceDN w:val="0"/>
        <w:jc w:val="left"/>
        <w:rPr>
          <w:rFonts w:hint="default" w:ascii="Arial" w:hAnsi="Arial" w:eastAsia="仿宋_GB2312"/>
          <w:color w:val="auto"/>
          <w:sz w:val="28"/>
          <w:highlight w:val="none"/>
        </w:rPr>
      </w:pPr>
    </w:p>
    <w:p w14:paraId="436CEAD9">
      <w:pPr>
        <w:shd w:val="clear"/>
        <w:autoSpaceDE w:val="0"/>
        <w:autoSpaceDN w:val="0"/>
        <w:spacing w:before="340" w:after="330" w:line="576" w:lineRule="auto"/>
        <w:jc w:val="center"/>
        <w:outlineLvl w:val="1"/>
        <w:rPr>
          <w:rFonts w:hint="default" w:ascii="黑体" w:hAnsi="Arial" w:eastAsia="黑体"/>
          <w:color w:val="auto"/>
          <w:sz w:val="44"/>
          <w:szCs w:val="44"/>
          <w:highlight w:val="none"/>
          <w:lang w:val="zh-CN"/>
        </w:rPr>
      </w:pPr>
      <w:bookmarkStart w:id="105" w:name="_Toc22625"/>
      <w:bookmarkStart w:id="106" w:name="_Toc1910"/>
      <w:bookmarkStart w:id="107" w:name="_Toc5591"/>
      <w:r>
        <w:rPr>
          <w:rFonts w:ascii="黑体" w:hAnsi="Arial" w:eastAsia="黑体"/>
          <w:color w:val="auto"/>
          <w:sz w:val="44"/>
          <w:szCs w:val="44"/>
          <w:highlight w:val="none"/>
          <w:lang w:val="zh-CN"/>
        </w:rPr>
        <w:t xml:space="preserve">7.2 </w:t>
      </w:r>
      <w:r>
        <w:rPr>
          <w:rFonts w:hint="eastAsia" w:ascii="黑体" w:hAnsi="Arial" w:eastAsia="黑体"/>
          <w:color w:val="auto"/>
          <w:sz w:val="44"/>
          <w:szCs w:val="44"/>
          <w:highlight w:val="none"/>
          <w:lang w:val="en-US" w:eastAsia="zh-CN"/>
        </w:rPr>
        <w:t xml:space="preserve"> </w:t>
      </w:r>
      <w:r>
        <w:rPr>
          <w:rFonts w:ascii="黑体" w:hAnsi="Arial" w:eastAsia="黑体"/>
          <w:color w:val="auto"/>
          <w:sz w:val="44"/>
          <w:szCs w:val="44"/>
          <w:highlight w:val="none"/>
          <w:lang w:val="zh-CN"/>
        </w:rPr>
        <w:t>商务文件</w:t>
      </w:r>
      <w:bookmarkEnd w:id="105"/>
      <w:bookmarkEnd w:id="106"/>
      <w:bookmarkEnd w:id="107"/>
    </w:p>
    <w:p w14:paraId="13681752">
      <w:pPr>
        <w:shd w:val="clear"/>
        <w:autoSpaceDE w:val="0"/>
        <w:autoSpaceDN w:val="0"/>
        <w:jc w:val="left"/>
        <w:rPr>
          <w:rFonts w:hint="default" w:ascii="仿宋_GB2312" w:hAnsi="Arial" w:eastAsia="仿宋_GB2312"/>
          <w:b/>
          <w:color w:val="auto"/>
          <w:sz w:val="52"/>
          <w:szCs w:val="52"/>
          <w:highlight w:val="none"/>
          <w:lang w:val="zh-CN"/>
        </w:rPr>
      </w:pPr>
    </w:p>
    <w:p w14:paraId="5A69DA04">
      <w:pPr>
        <w:shd w:val="clear"/>
        <w:autoSpaceDE w:val="0"/>
        <w:autoSpaceDN w:val="0"/>
        <w:jc w:val="left"/>
        <w:rPr>
          <w:rFonts w:hint="default" w:ascii="Arial" w:hAnsi="Arial" w:eastAsia="仿宋_GB2312"/>
          <w:b/>
          <w:color w:val="auto"/>
          <w:highlight w:val="none"/>
        </w:rPr>
      </w:pPr>
    </w:p>
    <w:p w14:paraId="3DECEAD5">
      <w:pPr>
        <w:shd w:val="clear"/>
        <w:autoSpaceDE w:val="0"/>
        <w:autoSpaceDN w:val="0"/>
        <w:jc w:val="left"/>
        <w:rPr>
          <w:rFonts w:hint="default" w:ascii="Arial" w:hAnsi="Arial" w:eastAsia="仿宋_GB2312"/>
          <w:b/>
          <w:color w:val="auto"/>
          <w:highlight w:val="none"/>
        </w:rPr>
      </w:pPr>
    </w:p>
    <w:p w14:paraId="60F911DF">
      <w:pPr>
        <w:shd w:val="clear"/>
        <w:autoSpaceDE w:val="0"/>
        <w:autoSpaceDN w:val="0"/>
        <w:jc w:val="left"/>
        <w:rPr>
          <w:rFonts w:hint="default" w:ascii="Arial" w:hAnsi="Arial" w:eastAsia="仿宋_GB2312"/>
          <w:b/>
          <w:color w:val="auto"/>
          <w:sz w:val="28"/>
          <w:highlight w:val="none"/>
        </w:rPr>
      </w:pPr>
    </w:p>
    <w:p w14:paraId="594976E4">
      <w:pPr>
        <w:shd w:val="clear"/>
        <w:autoSpaceDE w:val="0"/>
        <w:autoSpaceDN w:val="0"/>
        <w:jc w:val="left"/>
        <w:rPr>
          <w:rFonts w:hint="default" w:ascii="Arial" w:hAnsi="Arial" w:eastAsia="仿宋_GB2312"/>
          <w:b/>
          <w:color w:val="auto"/>
          <w:sz w:val="28"/>
          <w:highlight w:val="none"/>
        </w:rPr>
      </w:pPr>
    </w:p>
    <w:p w14:paraId="528901AE">
      <w:pPr>
        <w:shd w:val="clear"/>
        <w:autoSpaceDE w:val="0"/>
        <w:autoSpaceDN w:val="0"/>
        <w:jc w:val="left"/>
        <w:rPr>
          <w:rFonts w:hint="default" w:ascii="Arial" w:hAnsi="Arial" w:eastAsia="仿宋_GB2312"/>
          <w:color w:val="auto"/>
          <w:highlight w:val="none"/>
        </w:rPr>
      </w:pPr>
    </w:p>
    <w:p w14:paraId="2929845A">
      <w:pPr>
        <w:shd w:val="clear"/>
        <w:autoSpaceDE w:val="0"/>
        <w:autoSpaceDN w:val="0"/>
        <w:jc w:val="left"/>
        <w:rPr>
          <w:rFonts w:hint="default" w:ascii="Arial" w:hAnsi="Arial" w:eastAsia="仿宋_GB2312"/>
          <w:color w:val="auto"/>
          <w:highlight w:val="none"/>
        </w:rPr>
      </w:pPr>
    </w:p>
    <w:p w14:paraId="40A7C6C3">
      <w:pPr>
        <w:shd w:val="clear"/>
        <w:autoSpaceDE w:val="0"/>
        <w:autoSpaceDN w:val="0"/>
        <w:jc w:val="left"/>
        <w:rPr>
          <w:rFonts w:hint="default" w:ascii="Arial" w:hAnsi="Arial" w:eastAsia="仿宋_GB2312"/>
          <w:color w:val="auto"/>
          <w:highlight w:val="none"/>
        </w:rPr>
      </w:pPr>
    </w:p>
    <w:p w14:paraId="28AA7311">
      <w:pPr>
        <w:shd w:val="clear"/>
        <w:autoSpaceDE w:val="0"/>
        <w:autoSpaceDN w:val="0"/>
        <w:jc w:val="left"/>
        <w:rPr>
          <w:rFonts w:hint="default" w:ascii="Arial" w:hAnsi="Arial" w:eastAsia="仿宋_GB2312"/>
          <w:b/>
          <w:color w:val="auto"/>
          <w:sz w:val="52"/>
          <w:highlight w:val="none"/>
        </w:rPr>
      </w:pPr>
    </w:p>
    <w:p w14:paraId="41338CAB">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hint="default" w:ascii="仿宋" w:hAnsi="仿宋" w:eastAsia="仿宋"/>
          <w:color w:val="auto"/>
          <w:sz w:val="32"/>
          <w:highlight w:val="none"/>
        </w:rPr>
        <w:br w:type="page"/>
      </w:r>
      <w:r>
        <w:rPr>
          <w:rFonts w:ascii="黑体" w:hAnsi="Arial" w:eastAsia="黑体"/>
          <w:color w:val="auto"/>
          <w:sz w:val="30"/>
          <w:szCs w:val="30"/>
          <w:highlight w:val="none"/>
          <w:lang w:val="zh-CN"/>
        </w:rPr>
        <w:t>商务文件目录</w:t>
      </w:r>
    </w:p>
    <w:p w14:paraId="50EDC6B7">
      <w:pPr>
        <w:shd w:val="clear"/>
        <w:autoSpaceDE w:val="0"/>
        <w:autoSpaceDN w:val="0"/>
        <w:spacing w:line="360" w:lineRule="auto"/>
        <w:ind w:left="0" w:leftChars="0" w:firstLine="0" w:firstLineChars="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1、采购诚信承诺书(见附件)；</w:t>
      </w:r>
    </w:p>
    <w:p w14:paraId="23F986B8">
      <w:pPr>
        <w:shd w:val="clear"/>
        <w:autoSpaceDE w:val="0"/>
        <w:autoSpaceDN w:val="0"/>
        <w:spacing w:line="360" w:lineRule="auto"/>
        <w:ind w:left="0" w:leftChars="0" w:firstLine="0" w:firstLineChars="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2、报价函(见附件)；</w:t>
      </w:r>
    </w:p>
    <w:p w14:paraId="1C8BFF2A">
      <w:pPr>
        <w:shd w:val="clear"/>
        <w:autoSpaceDE w:val="0"/>
        <w:autoSpaceDN w:val="0"/>
        <w:spacing w:line="360" w:lineRule="auto"/>
        <w:ind w:left="0" w:leftChars="0" w:firstLine="0" w:firstLineChars="0"/>
        <w:jc w:val="left"/>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3、法定代表人资格证明及其授权委托书(见附件)；</w:t>
      </w:r>
    </w:p>
    <w:p w14:paraId="544B0C2D">
      <w:pPr>
        <w:shd w:val="clear"/>
        <w:autoSpaceDE w:val="0"/>
        <w:autoSpaceDN w:val="0"/>
        <w:spacing w:line="360" w:lineRule="auto"/>
        <w:ind w:left="0" w:leftChars="0" w:firstLine="0" w:firstLineChars="0"/>
        <w:jc w:val="left"/>
        <w:rPr>
          <w:rFonts w:hint="default"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4、项目主要实施人员技术资格一览表（见附件）；</w:t>
      </w:r>
    </w:p>
    <w:p w14:paraId="01965810">
      <w:pPr>
        <w:shd w:val="clear"/>
        <w:autoSpaceDE w:val="0"/>
        <w:autoSpaceDN w:val="0"/>
        <w:spacing w:line="360" w:lineRule="auto"/>
        <w:ind w:left="0" w:leftChars="0" w:firstLine="0" w:firstLineChars="0"/>
        <w:jc w:val="left"/>
        <w:rPr>
          <w:rFonts w:hint="default"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en-US" w:eastAsia="zh-CN"/>
        </w:rPr>
        <w:t>5</w:t>
      </w:r>
      <w:r>
        <w:rPr>
          <w:rFonts w:ascii="仿宋_GB2312" w:hAnsi="仿宋" w:eastAsia="仿宋_GB2312" w:cs="Times New Roman"/>
          <w:color w:val="auto"/>
          <w:sz w:val="24"/>
          <w:highlight w:val="none"/>
          <w:lang w:val="zh-CN"/>
        </w:rPr>
        <w:t>、供应商同类项目实施情况一览表(见附件)；</w:t>
      </w:r>
    </w:p>
    <w:p w14:paraId="201E68C2">
      <w:pPr>
        <w:shd w:val="clear"/>
        <w:autoSpaceDE w:val="0"/>
        <w:autoSpaceDN w:val="0"/>
        <w:spacing w:line="360" w:lineRule="auto"/>
        <w:ind w:left="0" w:leftChars="0" w:firstLine="0" w:firstLineChars="0"/>
        <w:jc w:val="left"/>
        <w:rPr>
          <w:rFonts w:hint="default"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lang w:val="zh-CN"/>
        </w:rPr>
        <w:t>、资信以及商务响应表(见附件)；</w:t>
      </w:r>
    </w:p>
    <w:p w14:paraId="0940F196">
      <w:pPr>
        <w:shd w:val="clear"/>
        <w:autoSpaceDE w:val="0"/>
        <w:autoSpaceDN w:val="0"/>
        <w:spacing w:line="360" w:lineRule="auto"/>
        <w:ind w:left="0" w:leftChars="0" w:firstLine="0" w:firstLineChars="0"/>
        <w:jc w:val="left"/>
        <w:rPr>
          <w:rFonts w:hint="default"/>
          <w:color w:val="auto"/>
          <w:highlight w:val="none"/>
          <w:lang w:val="zh-CN"/>
        </w:rPr>
      </w:pPr>
      <w:r>
        <w:rPr>
          <w:rFonts w:hint="eastAsia" w:ascii="仿宋_GB2312" w:hAnsi="仿宋" w:eastAsia="仿宋_GB2312"/>
          <w:color w:val="auto"/>
          <w:sz w:val="24"/>
          <w:highlight w:val="none"/>
          <w:lang w:val="en-US" w:eastAsia="zh-CN"/>
        </w:rPr>
        <w:t>7</w:t>
      </w:r>
      <w:r>
        <w:rPr>
          <w:rFonts w:ascii="仿宋_GB2312" w:hAnsi="仿宋" w:eastAsia="仿宋_GB2312"/>
          <w:color w:val="auto"/>
          <w:sz w:val="24"/>
          <w:highlight w:val="none"/>
          <w:lang w:val="zh-CN"/>
        </w:rPr>
        <w:t>、参加采购活动前三年内在经营活动中没有重大违法记录的声明（见附件）；</w:t>
      </w:r>
    </w:p>
    <w:p w14:paraId="250388D3">
      <w:pPr>
        <w:shd w:val="clear"/>
        <w:autoSpaceDE w:val="0"/>
        <w:autoSpaceDN w:val="0"/>
        <w:spacing w:line="360" w:lineRule="auto"/>
        <w:ind w:left="0" w:leftChars="0" w:firstLine="0" w:firstLineChars="0"/>
        <w:jc w:val="left"/>
        <w:rPr>
          <w:rFonts w:hint="default" w:ascii="仿宋_GB2312" w:hAnsi="仿宋" w:eastAsia="仿宋_GB2312"/>
          <w:color w:val="auto"/>
          <w:sz w:val="24"/>
          <w:highlight w:val="none"/>
          <w:lang w:val="zh-CN"/>
        </w:rPr>
      </w:pPr>
      <w:r>
        <w:rPr>
          <w:rFonts w:hint="eastAsia" w:ascii="仿宋_GB2312" w:hAnsi="仿宋" w:eastAsia="仿宋_GB2312"/>
          <w:color w:val="auto"/>
          <w:sz w:val="24"/>
          <w:highlight w:val="none"/>
          <w:lang w:val="en-US" w:eastAsia="zh-CN"/>
        </w:rPr>
        <w:t>8</w:t>
      </w:r>
      <w:r>
        <w:rPr>
          <w:rFonts w:ascii="仿宋_GB2312" w:hAnsi="仿宋" w:eastAsia="仿宋_GB2312"/>
          <w:color w:val="auto"/>
          <w:sz w:val="24"/>
          <w:highlight w:val="none"/>
          <w:lang w:val="zh-CN"/>
        </w:rPr>
        <w:t>、商务文件要求的其他资料。</w:t>
      </w:r>
    </w:p>
    <w:p w14:paraId="0EECC89D">
      <w:pPr>
        <w:shd w:val="clear"/>
        <w:autoSpaceDE w:val="0"/>
        <w:autoSpaceDN w:val="0"/>
        <w:spacing w:line="640" w:lineRule="exact"/>
        <w:jc w:val="left"/>
        <w:rPr>
          <w:rFonts w:hint="default" w:ascii="仿宋_GB2312" w:hAnsi="Arial" w:eastAsia="仿宋_GB2312"/>
          <w:color w:val="auto"/>
          <w:sz w:val="24"/>
          <w:highlight w:val="none"/>
          <w:lang w:val="zh-CN"/>
        </w:rPr>
      </w:pPr>
      <w:r>
        <w:rPr>
          <w:rFonts w:ascii="仿宋_GB2312" w:hAnsi="Arial" w:eastAsia="仿宋_GB2312"/>
          <w:color w:val="auto"/>
          <w:sz w:val="24"/>
          <w:highlight w:val="none"/>
          <w:lang w:val="zh-CN"/>
        </w:rPr>
        <w:br w:type="page"/>
      </w:r>
      <w:r>
        <w:rPr>
          <w:rFonts w:ascii="仿宋_GB2312" w:hAnsi="仿宋" w:eastAsia="仿宋_GB2312"/>
          <w:color w:val="auto"/>
          <w:sz w:val="24"/>
          <w:highlight w:val="none"/>
          <w:lang w:val="zh-CN"/>
        </w:rPr>
        <w:t>附件：</w:t>
      </w:r>
    </w:p>
    <w:p w14:paraId="293EB0C4">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采购诚信承诺书</w:t>
      </w:r>
    </w:p>
    <w:p w14:paraId="45A9CE6D">
      <w:pPr>
        <w:shd w:val="clear"/>
        <w:autoSpaceDE w:val="0"/>
        <w:autoSpaceDN w:val="0"/>
        <w:spacing w:line="360" w:lineRule="auto"/>
        <w:jc w:val="left"/>
        <w:rPr>
          <w:rFonts w:hint="default" w:ascii="Arial" w:eastAsia="Arial"/>
          <w:color w:val="auto"/>
          <w:sz w:val="24"/>
          <w:highlight w:val="none"/>
        </w:rPr>
      </w:pPr>
    </w:p>
    <w:p w14:paraId="23978876">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 xml:space="preserve">（采购人） </w:t>
      </w:r>
      <w:r>
        <w:rPr>
          <w:rFonts w:ascii="仿宋_GB2312" w:hAnsi="仿宋" w:eastAsia="仿宋_GB2312"/>
          <w:color w:val="auto"/>
          <w:sz w:val="24"/>
          <w:highlight w:val="none"/>
          <w:lang w:val="zh-CN"/>
        </w:rPr>
        <w:t>：</w:t>
      </w:r>
    </w:p>
    <w:p w14:paraId="77F55D99">
      <w:pPr>
        <w:shd w:val="clear"/>
        <w:autoSpaceDE w:val="0"/>
        <w:autoSpaceDN w:val="0"/>
        <w:spacing w:line="360" w:lineRule="auto"/>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我公司</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（供应商名称）已详细阅读了</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项目（项目编号：</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）磋商文件，自愿参加本次磋商，现就有关事项郑重承诺如下：</w:t>
      </w:r>
    </w:p>
    <w:p w14:paraId="24C551BF">
      <w:pPr>
        <w:shd w:val="clear"/>
        <w:autoSpaceDE w:val="0"/>
        <w:autoSpaceDN w:val="0"/>
        <w:spacing w:line="360" w:lineRule="auto"/>
        <w:ind w:firstLine="482"/>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一、诚信报价，材料真实。我公司保证所提供的全部材料、报价内容均真实、合法、有效，保证不出借或者借用其他企业资质，不以他人名义报价，不弄虚作假；</w:t>
      </w:r>
      <w:r>
        <w:rPr>
          <w:rFonts w:ascii="仿宋_GB2312" w:hAnsi="仿宋" w:eastAsia="仿宋_GB2312"/>
          <w:color w:val="auto"/>
          <w:sz w:val="24"/>
          <w:szCs w:val="24"/>
          <w:highlight w:val="none"/>
          <w:lang w:val="zh-CN"/>
        </w:rPr>
        <w:t>未列入失信被执行人、重大税收违法案件当事人名单。</w:t>
      </w:r>
    </w:p>
    <w:p w14:paraId="438950B5">
      <w:pPr>
        <w:shd w:val="clear"/>
        <w:spacing w:line="360" w:lineRule="auto"/>
        <w:ind w:firstLine="482"/>
        <w:jc w:val="left"/>
        <w:rPr>
          <w:rFonts w:hint="default" w:ascii="仿宋_GB2312" w:eastAsia="仿宋_GB2312"/>
          <w:color w:val="auto"/>
          <w:sz w:val="24"/>
          <w:szCs w:val="24"/>
          <w:highlight w:val="none"/>
        </w:rPr>
      </w:pPr>
      <w:r>
        <w:rPr>
          <w:rFonts w:ascii="仿宋_GB2312" w:hAnsi="仿宋" w:eastAsia="仿宋_GB2312"/>
          <w:color w:val="auto"/>
          <w:sz w:val="24"/>
          <w:highlight w:val="none"/>
          <w:lang w:val="zh-CN"/>
        </w:rPr>
        <w:t>二、遵</w:t>
      </w:r>
      <w:r>
        <w:rPr>
          <w:rFonts w:ascii="仿宋_GB2312" w:hAnsi="仿宋" w:eastAsia="仿宋_GB2312"/>
          <w:color w:val="auto"/>
          <w:sz w:val="24"/>
          <w:szCs w:val="24"/>
          <w:highlight w:val="none"/>
          <w:lang w:val="zh-CN"/>
        </w:rPr>
        <w:t>纪守法，公平竞争。不与其他供应商相互串通、</w:t>
      </w:r>
      <w:r>
        <w:rPr>
          <w:rFonts w:ascii="仿宋_GB2312" w:hAnsi="仿宋" w:eastAsia="仿宋_GB2312"/>
          <w:color w:val="auto"/>
          <w:kern w:val="0"/>
          <w:sz w:val="24"/>
          <w:szCs w:val="24"/>
          <w:highlight w:val="none"/>
        </w:rPr>
        <w:t>哄抬价格，</w:t>
      </w:r>
      <w:r>
        <w:rPr>
          <w:rFonts w:ascii="仿宋_GB2312" w:hAnsi="仿宋" w:eastAsia="仿宋_GB2312"/>
          <w:color w:val="auto"/>
          <w:sz w:val="24"/>
          <w:szCs w:val="24"/>
          <w:highlight w:val="none"/>
          <w:lang w:val="zh-CN"/>
        </w:rPr>
        <w:t>不排挤其他供应商，不损害采购人的合法权益；不向采购人、采购代理机构、磋商小组成员</w:t>
      </w:r>
      <w:r>
        <w:rPr>
          <w:rFonts w:ascii="仿宋_GB2312" w:eastAsia="仿宋_GB2312"/>
          <w:color w:val="auto"/>
          <w:sz w:val="24"/>
          <w:szCs w:val="24"/>
          <w:highlight w:val="none"/>
        </w:rPr>
        <w:t>等及其他参与采购活动的人员行贿或采用其他不正当手段谋取成交；</w:t>
      </w:r>
    </w:p>
    <w:p w14:paraId="59422149">
      <w:pPr>
        <w:shd w:val="clear"/>
        <w:spacing w:line="360" w:lineRule="auto"/>
        <w:ind w:firstLine="482"/>
        <w:jc w:val="left"/>
        <w:rPr>
          <w:rFonts w:hint="default" w:ascii="仿宋_GB2312" w:eastAsia="仿宋_GB2312"/>
          <w:color w:val="auto"/>
          <w:sz w:val="24"/>
          <w:szCs w:val="24"/>
          <w:highlight w:val="none"/>
        </w:rPr>
      </w:pPr>
      <w:r>
        <w:rPr>
          <w:rFonts w:ascii="仿宋_GB2312" w:hAnsi="仿宋" w:eastAsia="仿宋_GB2312"/>
          <w:color w:val="auto"/>
          <w:kern w:val="0"/>
          <w:sz w:val="24"/>
          <w:szCs w:val="24"/>
          <w:highlight w:val="none"/>
        </w:rPr>
        <w:t>三</w:t>
      </w:r>
      <w:r>
        <w:rPr>
          <w:rFonts w:ascii="仿宋_GB2312" w:eastAsia="仿宋_GB2312"/>
          <w:color w:val="auto"/>
          <w:sz w:val="24"/>
          <w:szCs w:val="24"/>
          <w:highlight w:val="none"/>
        </w:rPr>
        <w:t>、不捏造事实或借用他人名义进行虚假、恶意质疑和投诉，不以质疑或投诉为名排挤竞争对手，干扰采购秩序；</w:t>
      </w:r>
    </w:p>
    <w:p w14:paraId="3606A4F8">
      <w:pPr>
        <w:shd w:val="clear"/>
        <w:autoSpaceDE w:val="0"/>
        <w:autoSpaceDN w:val="0"/>
        <w:spacing w:line="360" w:lineRule="auto"/>
        <w:ind w:firstLine="482"/>
        <w:jc w:val="left"/>
        <w:rPr>
          <w:rFonts w:hint="default" w:ascii="仿宋_GB2312" w:hAnsi="仿宋" w:eastAsia="仿宋_GB2312"/>
          <w:color w:val="auto"/>
          <w:sz w:val="24"/>
          <w:highlight w:val="none"/>
          <w:lang w:val="zh-CN"/>
        </w:rPr>
      </w:pPr>
      <w:r>
        <w:rPr>
          <w:rFonts w:ascii="仿宋_GB2312" w:hAnsi="仿宋" w:eastAsia="仿宋_GB2312"/>
          <w:color w:val="auto"/>
          <w:kern w:val="0"/>
          <w:sz w:val="24"/>
          <w:szCs w:val="24"/>
          <w:highlight w:val="none"/>
        </w:rPr>
        <w:t>四、若成交后，将按照规定及时与采购人</w:t>
      </w:r>
      <w:r>
        <w:rPr>
          <w:rFonts w:ascii="仿宋_GB2312" w:hAnsi="仿宋" w:eastAsia="仿宋_GB2312"/>
          <w:color w:val="auto"/>
          <w:kern w:val="0"/>
          <w:sz w:val="24"/>
          <w:highlight w:val="none"/>
        </w:rPr>
        <w:t>签订采购合同，不与采购人订立有悖于采购结果的合同或协议；严格履行采购合同，不降低合同约定的产品质量及相关服务，不擅自变更、中止、终止合同，或者拒绝履行合同义务。</w:t>
      </w:r>
    </w:p>
    <w:p w14:paraId="6B94924D">
      <w:pPr>
        <w:shd w:val="clear"/>
        <w:autoSpaceDE w:val="0"/>
        <w:autoSpaceDN w:val="0"/>
        <w:spacing w:line="360" w:lineRule="auto"/>
        <w:ind w:firstLine="482"/>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若有违反以上承诺内容的行为，我公司自愿接受取消</w:t>
      </w:r>
      <w:r>
        <w:rPr>
          <w:rFonts w:hint="eastAsia" w:ascii="仿宋_GB2312" w:hAnsi="仿宋" w:eastAsia="仿宋_GB2312"/>
          <w:color w:val="auto"/>
          <w:sz w:val="24"/>
          <w:highlight w:val="none"/>
          <w:lang w:val="zh-CN"/>
        </w:rPr>
        <w:t>磋商</w:t>
      </w:r>
      <w:r>
        <w:rPr>
          <w:rFonts w:ascii="仿宋_GB2312" w:hAnsi="仿宋" w:eastAsia="仿宋_GB2312"/>
          <w:color w:val="auto"/>
          <w:sz w:val="24"/>
          <w:highlight w:val="none"/>
          <w:lang w:val="zh-CN"/>
        </w:rPr>
        <w:t>资格、记入信用档案、媒体通报、1</w:t>
      </w:r>
      <w:r>
        <w:rPr>
          <w:rFonts w:ascii="仿宋_GB2312" w:hAnsi="仿宋" w:eastAsia="仿宋_GB2312"/>
          <w:color w:val="auto"/>
          <w:sz w:val="24"/>
          <w:szCs w:val="24"/>
          <w:highlight w:val="none"/>
          <w:lang w:val="zh-CN"/>
        </w:rPr>
        <w:t>～</w:t>
      </w:r>
      <w:r>
        <w:rPr>
          <w:rFonts w:ascii="仿宋_GB2312" w:hAnsi="仿宋" w:eastAsia="仿宋_GB2312"/>
          <w:color w:val="auto"/>
          <w:sz w:val="24"/>
          <w:highlight w:val="none"/>
          <w:lang w:val="zh-CN"/>
        </w:rPr>
        <w:t>3年内禁止参与采购活动等处罚；</w:t>
      </w:r>
      <w:r>
        <w:rPr>
          <w:rFonts w:ascii="仿宋_GB2312" w:hAnsi="仿宋" w:eastAsia="仿宋_GB2312"/>
          <w:color w:val="auto"/>
          <w:sz w:val="24"/>
          <w:highlight w:val="none"/>
        </w:rPr>
        <w:t>如已成交的，自动放弃成交资格，</w:t>
      </w:r>
      <w:r>
        <w:rPr>
          <w:rFonts w:ascii="仿宋_GB2312" w:hAnsi="仿宋" w:eastAsia="仿宋_GB2312"/>
          <w:color w:val="auto"/>
          <w:sz w:val="24"/>
          <w:highlight w:val="none"/>
          <w:lang w:val="zh-CN"/>
        </w:rPr>
        <w:t>并承担全部法律责任</w:t>
      </w:r>
      <w:r>
        <w:rPr>
          <w:rFonts w:ascii="仿宋_GB2312" w:hAnsi="仿宋" w:eastAsia="仿宋_GB2312"/>
          <w:color w:val="auto"/>
          <w:sz w:val="24"/>
          <w:highlight w:val="none"/>
        </w:rPr>
        <w:t>；给采购人造成损失的，依法承担赔偿责任</w:t>
      </w:r>
      <w:r>
        <w:rPr>
          <w:rFonts w:ascii="仿宋_GB2312" w:hAnsi="仿宋" w:eastAsia="仿宋_GB2312"/>
          <w:color w:val="auto"/>
          <w:sz w:val="24"/>
          <w:highlight w:val="none"/>
          <w:lang w:val="zh-CN"/>
        </w:rPr>
        <w:t>。</w:t>
      </w:r>
    </w:p>
    <w:p w14:paraId="32F395FD">
      <w:pPr>
        <w:shd w:val="clear"/>
        <w:spacing w:line="440" w:lineRule="exact"/>
        <w:ind w:firstLine="420" w:firstLineChars="200"/>
        <w:jc w:val="left"/>
        <w:rPr>
          <w:rFonts w:hint="default" w:ascii="仿宋_GB2312" w:hAnsi="仿宋" w:eastAsia="仿宋_GB2312"/>
          <w:color w:val="auto"/>
          <w:highlight w:val="none"/>
        </w:rPr>
      </w:pPr>
    </w:p>
    <w:p w14:paraId="4A8B68B1">
      <w:pPr>
        <w:shd w:val="clear"/>
        <w:autoSpaceDE w:val="0"/>
        <w:autoSpaceDN w:val="0"/>
        <w:spacing w:line="360" w:lineRule="auto"/>
        <w:ind w:firstLine="240" w:firstLineChars="10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719DF9EE">
      <w:pPr>
        <w:keepNext w:val="0"/>
        <w:keepLines w:val="0"/>
        <w:pageBreakBefore w:val="0"/>
        <w:widowControl w:val="0"/>
        <w:shd w:val="clear"/>
        <w:kinsoku/>
        <w:wordWrap/>
        <w:overflowPunct/>
        <w:topLinePunct w:val="0"/>
        <w:autoSpaceDE w:val="0"/>
        <w:autoSpaceDN w:val="0"/>
        <w:bidi w:val="0"/>
        <w:adjustRightInd/>
        <w:snapToGrid/>
        <w:spacing w:line="360" w:lineRule="auto"/>
        <w:ind w:firstLine="240" w:firstLineChars="100"/>
        <w:jc w:val="left"/>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法定代表人（签字或盖章）：</w:t>
      </w:r>
    </w:p>
    <w:p w14:paraId="0C7108E6">
      <w:pPr>
        <w:shd w:val="clear"/>
        <w:autoSpaceDE w:val="0"/>
        <w:autoSpaceDN w:val="0"/>
        <w:spacing w:line="360" w:lineRule="auto"/>
        <w:ind w:firstLine="240" w:firstLineChars="10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日期：     年   月   日</w:t>
      </w:r>
    </w:p>
    <w:p w14:paraId="24CC4EC6">
      <w:pPr>
        <w:shd w:val="clear"/>
        <w:autoSpaceDE w:val="0"/>
        <w:autoSpaceDN w:val="0"/>
        <w:spacing w:line="360" w:lineRule="auto"/>
        <w:ind w:firstLine="720"/>
        <w:jc w:val="left"/>
        <w:rPr>
          <w:rFonts w:hint="default" w:ascii="仿宋_GB2312" w:hAnsi="仿宋" w:eastAsia="仿宋_GB2312"/>
          <w:color w:val="auto"/>
          <w:sz w:val="24"/>
          <w:highlight w:val="none"/>
          <w:lang w:val="zh-CN"/>
        </w:rPr>
      </w:pPr>
    </w:p>
    <w:p w14:paraId="6A972DF2">
      <w:pPr>
        <w:shd w:val="clear"/>
        <w:autoSpaceDE w:val="0"/>
        <w:autoSpaceDN w:val="0"/>
        <w:spacing w:line="640" w:lineRule="exact"/>
        <w:jc w:val="left"/>
        <w:rPr>
          <w:rFonts w:hint="default" w:ascii="仿宋_GB2312" w:hAnsi="仿宋" w:eastAsia="仿宋_GB2312"/>
          <w:color w:val="auto"/>
          <w:sz w:val="24"/>
          <w:highlight w:val="none"/>
          <w:lang w:val="zh-CN"/>
        </w:rPr>
      </w:pPr>
      <w:r>
        <w:rPr>
          <w:rFonts w:hint="default" w:ascii="仿宋" w:hAnsi="仿宋" w:eastAsia="仿宋"/>
          <w:color w:val="auto"/>
          <w:sz w:val="24"/>
          <w:highlight w:val="none"/>
          <w:lang w:val="zh-CN"/>
        </w:rPr>
        <w:br w:type="page"/>
      </w:r>
      <w:r>
        <w:rPr>
          <w:rFonts w:ascii="仿宋_GB2312" w:hAnsi="仿宋" w:eastAsia="仿宋_GB2312"/>
          <w:color w:val="auto"/>
          <w:sz w:val="24"/>
          <w:highlight w:val="none"/>
          <w:lang w:val="zh-CN"/>
        </w:rPr>
        <w:t>附件：</w:t>
      </w:r>
    </w:p>
    <w:p w14:paraId="402B3AE2">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报价函</w:t>
      </w:r>
    </w:p>
    <w:p w14:paraId="162FFFC3">
      <w:pPr>
        <w:shd w:val="clear"/>
        <w:autoSpaceDE w:val="0"/>
        <w:autoSpaceDN w:val="0"/>
        <w:spacing w:line="380" w:lineRule="exact"/>
        <w:jc w:val="left"/>
        <w:rPr>
          <w:rFonts w:hint="default" w:ascii="仿宋_GB2312" w:hAnsi="Arial" w:eastAsia="仿宋_GB2312"/>
          <w:color w:val="auto"/>
          <w:sz w:val="24"/>
          <w:highlight w:val="none"/>
          <w:u w:val="single"/>
          <w:lang w:val="zh-CN"/>
        </w:rPr>
      </w:pPr>
    </w:p>
    <w:p w14:paraId="32766431">
      <w:pPr>
        <w:shd w:val="clear"/>
        <w:autoSpaceDE w:val="0"/>
        <w:autoSpaceDN w:val="0"/>
        <w:spacing w:line="38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 xml:space="preserve">（采购人） </w:t>
      </w:r>
      <w:r>
        <w:rPr>
          <w:rFonts w:ascii="仿宋_GB2312" w:hAnsi="仿宋" w:eastAsia="仿宋_GB2312"/>
          <w:color w:val="auto"/>
          <w:sz w:val="24"/>
          <w:highlight w:val="none"/>
          <w:lang w:val="zh-CN"/>
        </w:rPr>
        <w:t>：</w:t>
      </w:r>
    </w:p>
    <w:p w14:paraId="524B3F6B">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（供应商名称）</w:t>
      </w:r>
      <w:r>
        <w:rPr>
          <w:rFonts w:ascii="仿宋_GB2312" w:hAnsi="仿宋" w:eastAsia="仿宋_GB2312"/>
          <w:color w:val="auto"/>
          <w:sz w:val="24"/>
          <w:highlight w:val="none"/>
          <w:lang w:val="zh-CN"/>
        </w:rPr>
        <w:t>系中华人民共和国合法企业，经营地址</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w:t>
      </w:r>
    </w:p>
    <w:p w14:paraId="565CB043">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我</w:t>
      </w:r>
      <w:r>
        <w:rPr>
          <w:rFonts w:ascii="仿宋_GB2312" w:hAnsi="仿宋" w:eastAsia="仿宋_GB2312"/>
          <w:color w:val="auto"/>
          <w:sz w:val="24"/>
          <w:highlight w:val="none"/>
          <w:u w:val="single"/>
          <w:lang w:val="zh-CN"/>
        </w:rPr>
        <w:t>（姓名）</w:t>
      </w:r>
      <w:r>
        <w:rPr>
          <w:rFonts w:ascii="仿宋_GB2312" w:hAnsi="仿宋" w:eastAsia="仿宋_GB2312"/>
          <w:color w:val="auto"/>
          <w:sz w:val="24"/>
          <w:highlight w:val="none"/>
          <w:lang w:val="zh-CN"/>
        </w:rPr>
        <w:t>系</w:t>
      </w:r>
      <w:r>
        <w:rPr>
          <w:rFonts w:ascii="仿宋_GB2312" w:hAnsi="仿宋" w:eastAsia="仿宋_GB2312"/>
          <w:color w:val="auto"/>
          <w:sz w:val="24"/>
          <w:highlight w:val="none"/>
          <w:u w:val="single"/>
          <w:lang w:val="zh-CN"/>
        </w:rPr>
        <w:t>（供应商名称）</w:t>
      </w:r>
      <w:r>
        <w:rPr>
          <w:rFonts w:ascii="仿宋_GB2312" w:hAnsi="仿宋" w:eastAsia="仿宋_GB2312"/>
          <w:color w:val="auto"/>
          <w:sz w:val="24"/>
          <w:highlight w:val="none"/>
          <w:lang w:val="zh-CN"/>
        </w:rPr>
        <w:t>的法定代表人，我方自愿参加贵方组织的</w:t>
      </w:r>
      <w:r>
        <w:rPr>
          <w:rFonts w:ascii="仿宋_GB2312" w:hAnsi="仿宋" w:eastAsia="仿宋_GB2312"/>
          <w:color w:val="auto"/>
          <w:sz w:val="24"/>
          <w:highlight w:val="none"/>
          <w:u w:val="single"/>
          <w:lang w:val="zh-CN"/>
        </w:rPr>
        <w:t>（采购项目名称）（编号为      ）</w:t>
      </w:r>
      <w:r>
        <w:rPr>
          <w:rFonts w:ascii="仿宋_GB2312" w:hAnsi="仿宋" w:eastAsia="仿宋_GB2312"/>
          <w:color w:val="auto"/>
          <w:sz w:val="24"/>
          <w:highlight w:val="none"/>
          <w:lang w:val="zh-CN"/>
        </w:rPr>
        <w:t>的采购，为此，我方就本次报价有关事项郑重声明如下：</w:t>
      </w:r>
    </w:p>
    <w:p w14:paraId="1E61865E">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1、我方已详细审阅全部磋商文件，同意磋商文件的各项要求。</w:t>
      </w:r>
    </w:p>
    <w:p w14:paraId="1192E23B">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2、我方向贵方提交的所有响应文件、资料都是准确的和真实的。</w:t>
      </w:r>
    </w:p>
    <w:p w14:paraId="5F39D9E7">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3、若成交，我方将按照磋商文件和响应文件的规定履行合同。</w:t>
      </w:r>
    </w:p>
    <w:p w14:paraId="6FE30C2E">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4、我方不是采购人的附属机构；在获知本项目采购信息后，与采购人聘请的为此项目提供咨询服务的公司以及其附属机构没有任何关系。</w:t>
      </w:r>
    </w:p>
    <w:p w14:paraId="46656385">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5、响应文件自递交响应文件截止之日起投标有效期为</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日历日。</w:t>
      </w:r>
    </w:p>
    <w:p w14:paraId="751F7AB9">
      <w:pPr>
        <w:shd w:val="clear"/>
        <w:autoSpaceDE w:val="0"/>
        <w:autoSpaceDN w:val="0"/>
        <w:spacing w:before="120" w:after="50" w:line="460" w:lineRule="exact"/>
        <w:ind w:firstLine="48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以上事项如有虚假或者隐瞒，我方愿意承担一切后果。</w:t>
      </w:r>
    </w:p>
    <w:p w14:paraId="4F277EE1">
      <w:pPr>
        <w:shd w:val="clear"/>
        <w:tabs>
          <w:tab w:val="left" w:pos="939"/>
        </w:tabs>
        <w:autoSpaceDE w:val="0"/>
        <w:autoSpaceDN w:val="0"/>
        <w:spacing w:line="460" w:lineRule="exact"/>
        <w:ind w:left="773" w:hanging="458"/>
        <w:jc w:val="left"/>
        <w:rPr>
          <w:rFonts w:hint="default" w:ascii="仿宋_GB2312" w:hAnsi="仿宋" w:eastAsia="仿宋_GB2312"/>
          <w:color w:val="auto"/>
          <w:sz w:val="24"/>
          <w:highlight w:val="none"/>
          <w:lang w:val="zh-CN"/>
        </w:rPr>
      </w:pPr>
    </w:p>
    <w:p w14:paraId="300897E0">
      <w:pPr>
        <w:shd w:val="clear"/>
        <w:tabs>
          <w:tab w:val="left" w:pos="939"/>
        </w:tabs>
        <w:autoSpaceDE w:val="0"/>
        <w:autoSpaceDN w:val="0"/>
        <w:spacing w:line="460" w:lineRule="exact"/>
        <w:ind w:left="773" w:hanging="458"/>
        <w:jc w:val="left"/>
        <w:rPr>
          <w:rFonts w:hint="default" w:ascii="仿宋_GB2312" w:hAnsi="仿宋" w:eastAsia="仿宋_GB2312"/>
          <w:color w:val="auto"/>
          <w:sz w:val="24"/>
          <w:highlight w:val="none"/>
          <w:lang w:val="zh-CN"/>
        </w:rPr>
      </w:pPr>
    </w:p>
    <w:p w14:paraId="60F37EE0">
      <w:pPr>
        <w:shd w:val="clear"/>
        <w:autoSpaceDE w:val="0"/>
        <w:autoSpaceDN w:val="0"/>
        <w:spacing w:before="120" w:line="460" w:lineRule="exact"/>
        <w:ind w:firstLine="3676" w:firstLineChars="1532"/>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供应商全称（公章）：  </w:t>
      </w:r>
    </w:p>
    <w:p w14:paraId="73749681">
      <w:pPr>
        <w:shd w:val="clear"/>
        <w:autoSpaceDE w:val="0"/>
        <w:autoSpaceDN w:val="0"/>
        <w:spacing w:before="120" w:after="50" w:line="460" w:lineRule="exact"/>
        <w:ind w:right="600" w:firstLine="3720" w:firstLineChars="1550"/>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法定代表人（签字或盖章）： </w:t>
      </w:r>
    </w:p>
    <w:p w14:paraId="1A150FAD">
      <w:pPr>
        <w:shd w:val="clear"/>
        <w:autoSpaceDE w:val="0"/>
        <w:autoSpaceDN w:val="0"/>
        <w:spacing w:before="120" w:after="50" w:line="460" w:lineRule="exact"/>
        <w:ind w:right="600" w:firstLine="3720" w:firstLineChars="1550"/>
        <w:rPr>
          <w:rFonts w:hint="default" w:ascii="仿宋_GB2312" w:hAnsi="仿宋" w:eastAsia="仿宋_GB2312"/>
          <w:color w:val="auto"/>
          <w:sz w:val="24"/>
          <w:highlight w:val="none"/>
          <w:u w:val="single"/>
          <w:lang w:val="zh-CN"/>
        </w:rPr>
      </w:pPr>
      <w:r>
        <w:rPr>
          <w:rFonts w:ascii="仿宋_GB2312" w:hAnsi="仿宋" w:eastAsia="仿宋_GB2312"/>
          <w:color w:val="auto"/>
          <w:sz w:val="24"/>
          <w:highlight w:val="none"/>
          <w:lang w:val="zh-CN"/>
        </w:rPr>
        <w:t>日    期：         年   月   日</w:t>
      </w:r>
    </w:p>
    <w:p w14:paraId="1163E33C">
      <w:pPr>
        <w:keepNext/>
        <w:keepLines/>
        <w:shd w:val="clear"/>
        <w:autoSpaceDE w:val="0"/>
        <w:autoSpaceDN w:val="0"/>
        <w:spacing w:before="120" w:after="120" w:line="300" w:lineRule="auto"/>
        <w:jc w:val="center"/>
        <w:rPr>
          <w:rFonts w:hint="default" w:ascii="仿宋" w:hAnsi="仿宋" w:eastAsia="仿宋"/>
          <w:color w:val="auto"/>
          <w:sz w:val="24"/>
          <w:highlight w:val="none"/>
          <w:u w:val="single"/>
          <w:lang w:val="zh-CN"/>
        </w:rPr>
      </w:pPr>
    </w:p>
    <w:p w14:paraId="7F37C54C">
      <w:pPr>
        <w:keepNext/>
        <w:keepLines/>
        <w:shd w:val="clear"/>
        <w:autoSpaceDE w:val="0"/>
        <w:autoSpaceDN w:val="0"/>
        <w:spacing w:before="120" w:after="120" w:line="300" w:lineRule="auto"/>
        <w:jc w:val="left"/>
        <w:outlineLvl w:val="9"/>
        <w:rPr>
          <w:rFonts w:ascii="仿宋_GB2312" w:hAnsi="仿宋" w:eastAsia="仿宋_GB2312"/>
          <w:color w:val="auto"/>
          <w:sz w:val="24"/>
          <w:highlight w:val="none"/>
          <w:lang w:val="zh-CN"/>
        </w:rPr>
      </w:pPr>
      <w:r>
        <w:rPr>
          <w:rFonts w:hint="default" w:ascii="仿宋" w:hAnsi="仿宋" w:eastAsia="仿宋"/>
          <w:color w:val="auto"/>
          <w:sz w:val="24"/>
          <w:highlight w:val="none"/>
          <w:u w:val="single"/>
          <w:lang w:val="zh-CN"/>
        </w:rPr>
        <w:br w:type="page"/>
      </w:r>
      <w:r>
        <w:rPr>
          <w:rFonts w:ascii="仿宋_GB2312" w:hAnsi="仿宋" w:eastAsia="仿宋_GB2312"/>
          <w:color w:val="auto"/>
          <w:sz w:val="24"/>
          <w:highlight w:val="none"/>
          <w:lang w:val="zh-CN"/>
        </w:rPr>
        <w:t xml:space="preserve">附件：    </w:t>
      </w:r>
    </w:p>
    <w:p w14:paraId="5A32C0B9">
      <w:pPr>
        <w:pStyle w:val="36"/>
        <w:shd w:val="clear"/>
        <w:rPr>
          <w:rFonts w:ascii="仿宋_GB2312" w:hAnsi="仿宋" w:eastAsia="仿宋_GB2312"/>
          <w:color w:val="auto"/>
          <w:sz w:val="24"/>
          <w:highlight w:val="none"/>
          <w:lang w:val="zh-CN"/>
        </w:rPr>
      </w:pPr>
    </w:p>
    <w:p w14:paraId="17C27B00">
      <w:pPr>
        <w:shd w:val="clear"/>
        <w:rPr>
          <w:rFonts w:ascii="仿宋_GB2312" w:hAnsi="仿宋" w:eastAsia="仿宋_GB2312"/>
          <w:color w:val="auto"/>
          <w:sz w:val="24"/>
          <w:highlight w:val="none"/>
          <w:lang w:val="zh-CN"/>
        </w:rPr>
      </w:pPr>
    </w:p>
    <w:p w14:paraId="1810444B">
      <w:pPr>
        <w:shd w:val="clear"/>
        <w:rPr>
          <w:color w:val="auto"/>
          <w:highlight w:val="none"/>
          <w:lang w:val="zh-CN"/>
        </w:rPr>
      </w:pPr>
    </w:p>
    <w:p w14:paraId="4C3D8F98">
      <w:pPr>
        <w:keepNext/>
        <w:keepLines/>
        <w:shd w:val="clear"/>
        <w:autoSpaceDE w:val="0"/>
        <w:autoSpaceDN w:val="0"/>
        <w:spacing w:before="120" w:after="120" w:line="300" w:lineRule="auto"/>
        <w:jc w:val="center"/>
        <w:outlineLvl w:val="9"/>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法定代表人资格证明</w:t>
      </w:r>
    </w:p>
    <w:p w14:paraId="12DEE030">
      <w:pPr>
        <w:shd w:val="clea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7419738F">
      <w:pPr>
        <w:shd w:val="clea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34D12658">
      <w:pPr>
        <w:shd w:val="clear"/>
        <w:autoSpaceDE w:val="0"/>
        <w:autoSpaceDN w:val="0"/>
        <w:spacing w:line="360" w:lineRule="auto"/>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(附法定代表人资格证明或身份证复印件)</w:t>
      </w:r>
    </w:p>
    <w:p w14:paraId="61FC3FA6">
      <w:pPr>
        <w:shd w:val="clear"/>
        <w:autoSpaceDE w:val="0"/>
        <w:autoSpaceDN w:val="0"/>
        <w:spacing w:line="360" w:lineRule="auto"/>
        <w:jc w:val="center"/>
        <w:rPr>
          <w:rFonts w:ascii="仿宋_GB2312" w:hAnsi="仿宋" w:eastAsia="仿宋_GB2312"/>
          <w:color w:val="auto"/>
          <w:sz w:val="24"/>
          <w:highlight w:val="none"/>
          <w:lang w:val="zh-CN"/>
        </w:rPr>
      </w:pPr>
    </w:p>
    <w:p w14:paraId="4EF532D4">
      <w:pPr>
        <w:shd w:val="clear"/>
        <w:autoSpaceDE w:val="0"/>
        <w:autoSpaceDN w:val="0"/>
        <w:spacing w:line="360" w:lineRule="auto"/>
        <w:jc w:val="center"/>
        <w:rPr>
          <w:rFonts w:ascii="仿宋_GB2312" w:hAnsi="仿宋" w:eastAsia="仿宋_GB2312"/>
          <w:color w:val="auto"/>
          <w:sz w:val="24"/>
          <w:highlight w:val="none"/>
          <w:lang w:val="zh-CN"/>
        </w:rPr>
      </w:pPr>
    </w:p>
    <w:p w14:paraId="0030B831">
      <w:pPr>
        <w:shd w:val="clear"/>
        <w:autoSpaceDE w:val="0"/>
        <w:autoSpaceDN w:val="0"/>
        <w:spacing w:line="360" w:lineRule="auto"/>
        <w:jc w:val="center"/>
        <w:rPr>
          <w:rFonts w:ascii="仿宋_GB2312" w:eastAsia="仿宋_GB2312"/>
          <w:color w:val="auto"/>
          <w:sz w:val="24"/>
          <w:highlight w:val="none"/>
        </w:rPr>
      </w:pPr>
    </w:p>
    <w:p w14:paraId="42E06CBA">
      <w:pPr>
        <w:shd w:val="clear"/>
        <w:autoSpaceDE w:val="0"/>
        <w:autoSpaceDN w:val="0"/>
        <w:spacing w:line="360" w:lineRule="auto"/>
        <w:jc w:val="center"/>
        <w:rPr>
          <w:rFonts w:ascii="仿宋_GB2312" w:hAnsi="仿宋" w:eastAsia="仿宋_GB2312"/>
          <w:color w:val="auto"/>
          <w:sz w:val="24"/>
          <w:highlight w:val="none"/>
          <w:lang w:val="zh-CN"/>
        </w:rPr>
      </w:pPr>
    </w:p>
    <w:p w14:paraId="0B581692">
      <w:pPr>
        <w:shd w:val="clear"/>
        <w:autoSpaceDE w:val="0"/>
        <w:autoSpaceDN w:val="0"/>
        <w:spacing w:line="360" w:lineRule="auto"/>
        <w:jc w:val="center"/>
        <w:rPr>
          <w:rFonts w:ascii="仿宋_GB2312" w:hAnsi="仿宋" w:eastAsia="仿宋_GB2312"/>
          <w:color w:val="auto"/>
          <w:sz w:val="24"/>
          <w:highlight w:val="none"/>
          <w:lang w:val="zh-CN"/>
        </w:rPr>
      </w:pPr>
    </w:p>
    <w:p w14:paraId="5B00E037">
      <w:pPr>
        <w:shd w:val="clear"/>
        <w:autoSpaceDE w:val="0"/>
        <w:autoSpaceDN w:val="0"/>
        <w:spacing w:line="360" w:lineRule="auto"/>
        <w:jc w:val="center"/>
        <w:rPr>
          <w:rFonts w:ascii="仿宋_GB2312" w:hAnsi="仿宋" w:eastAsia="仿宋_GB2312"/>
          <w:color w:val="auto"/>
          <w:sz w:val="24"/>
          <w:highlight w:val="none"/>
          <w:lang w:val="zh-CN"/>
        </w:rPr>
      </w:pPr>
    </w:p>
    <w:p w14:paraId="21322977">
      <w:pPr>
        <w:shd w:val="clear"/>
        <w:autoSpaceDE w:val="0"/>
        <w:autoSpaceDN w:val="0"/>
        <w:spacing w:line="360" w:lineRule="auto"/>
        <w:jc w:val="center"/>
        <w:rPr>
          <w:rFonts w:ascii="仿宋_GB2312" w:hAnsi="仿宋" w:eastAsia="仿宋_GB2312"/>
          <w:color w:val="auto"/>
          <w:sz w:val="24"/>
          <w:highlight w:val="none"/>
          <w:lang w:val="zh-CN"/>
        </w:rPr>
      </w:pPr>
    </w:p>
    <w:p w14:paraId="21DDEDBB">
      <w:pPr>
        <w:shd w:val="clear"/>
        <w:autoSpaceDE w:val="0"/>
        <w:autoSpaceDN w:val="0"/>
        <w:spacing w:line="360" w:lineRule="auto"/>
        <w:rPr>
          <w:rFonts w:ascii="仿宋_GB2312" w:hAnsi="仿宋" w:eastAsia="仿宋_GB2312"/>
          <w:color w:val="auto"/>
          <w:sz w:val="24"/>
          <w:highlight w:val="none"/>
          <w:lang w:val="zh-CN"/>
        </w:rPr>
      </w:pPr>
    </w:p>
    <w:p w14:paraId="36A6EE21">
      <w:pPr>
        <w:shd w:val="clea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供应商（公章）：</w:t>
      </w:r>
    </w:p>
    <w:p w14:paraId="27B52FBA">
      <w:pPr>
        <w:shd w:val="clea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w:t>
      </w:r>
    </w:p>
    <w:p w14:paraId="21B99866">
      <w:pPr>
        <w:shd w:val="clear"/>
        <w:autoSpaceDE w:val="0"/>
        <w:autoSpaceDN w:val="0"/>
        <w:ind w:firstLine="4320" w:firstLineChars="180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日 期：      年   月   日</w:t>
      </w:r>
    </w:p>
    <w:p w14:paraId="6062061E">
      <w:pPr>
        <w:shd w:val="clear"/>
        <w:autoSpaceDE w:val="0"/>
        <w:autoSpaceDN w:val="0"/>
        <w:spacing w:before="120" w:after="50" w:line="460" w:lineRule="exact"/>
        <w:ind w:right="600" w:firstLine="3720" w:firstLineChars="1550"/>
        <w:rPr>
          <w:rFonts w:ascii="仿宋_GB2312" w:hAnsi="仿宋" w:eastAsia="仿宋_GB2312"/>
          <w:color w:val="auto"/>
          <w:sz w:val="24"/>
          <w:highlight w:val="none"/>
          <w:u w:val="single"/>
          <w:lang w:val="zh-CN"/>
        </w:rPr>
      </w:pPr>
    </w:p>
    <w:p w14:paraId="7D8EE4F0">
      <w:pPr>
        <w:keepNext/>
        <w:keepLines/>
        <w:shd w:val="clear"/>
        <w:autoSpaceDE w:val="0"/>
        <w:autoSpaceDN w:val="0"/>
        <w:spacing w:before="120" w:after="120" w:line="300" w:lineRule="auto"/>
        <w:jc w:val="center"/>
        <w:rPr>
          <w:rFonts w:ascii="黑体" w:hAnsi="Arial" w:eastAsia="黑体"/>
          <w:color w:val="auto"/>
          <w:sz w:val="30"/>
          <w:szCs w:val="30"/>
          <w:highlight w:val="none"/>
          <w:lang w:val="zh-CN"/>
        </w:rPr>
      </w:pPr>
      <w:r>
        <w:rPr>
          <w:rFonts w:hint="default" w:ascii="仿宋" w:hAnsi="仿宋" w:eastAsia="仿宋"/>
          <w:color w:val="auto"/>
          <w:sz w:val="24"/>
          <w:highlight w:val="none"/>
          <w:u w:val="single"/>
          <w:lang w:val="zh-CN"/>
        </w:rPr>
        <w:br w:type="page"/>
      </w:r>
      <w:r>
        <w:rPr>
          <w:rFonts w:ascii="黑体" w:hAnsi="Arial" w:eastAsia="黑体"/>
          <w:color w:val="auto"/>
          <w:sz w:val="30"/>
          <w:szCs w:val="30"/>
          <w:highlight w:val="none"/>
          <w:lang w:val="zh-CN"/>
        </w:rPr>
        <w:t>法定代表人授权委托书</w:t>
      </w:r>
    </w:p>
    <w:p w14:paraId="28CCD327">
      <w:pPr>
        <w:shd w:val="clear"/>
        <w:jc w:val="center"/>
        <w:rPr>
          <w:rFonts w:ascii="宋体" w:hAnsi="Arial"/>
          <w:color w:val="auto"/>
          <w:sz w:val="28"/>
          <w:highlight w:val="none"/>
          <w:lang w:val="zh-CN"/>
        </w:rPr>
      </w:pPr>
    </w:p>
    <w:p w14:paraId="2FF2D8CA">
      <w:pPr>
        <w:shd w:val="clear"/>
        <w:autoSpaceDE w:val="0"/>
        <w:autoSpaceDN w:val="0"/>
        <w:spacing w:line="480" w:lineRule="auto"/>
        <w:rPr>
          <w:rFonts w:ascii="仿宋_GB2312" w:hAnsi="仿宋" w:eastAsia="仿宋_GB2312"/>
          <w:color w:val="auto"/>
          <w:sz w:val="24"/>
          <w:highlight w:val="none"/>
          <w:lang w:val="zh-CN"/>
        </w:rPr>
      </w:pPr>
      <w:r>
        <w:rPr>
          <w:rFonts w:ascii="仿宋_GB2312" w:hAnsi="仿宋" w:eastAsia="仿宋_GB2312"/>
          <w:color w:val="auto"/>
          <w:sz w:val="24"/>
          <w:highlight w:val="none"/>
          <w:u w:val="single"/>
          <w:lang w:val="zh-CN"/>
        </w:rPr>
        <w:t xml:space="preserve">   （采购人）  </w:t>
      </w:r>
      <w:r>
        <w:rPr>
          <w:rFonts w:ascii="仿宋_GB2312" w:hAnsi="仿宋" w:eastAsia="仿宋_GB2312"/>
          <w:color w:val="auto"/>
          <w:sz w:val="24"/>
          <w:highlight w:val="none"/>
          <w:lang w:val="zh-CN"/>
        </w:rPr>
        <w:t>：</w:t>
      </w:r>
    </w:p>
    <w:p w14:paraId="3CC25751">
      <w:pPr>
        <w:shd w:val="clea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我</w:t>
      </w:r>
      <w:r>
        <w:rPr>
          <w:rFonts w:ascii="仿宋_GB2312" w:hAnsi="仿宋" w:eastAsia="仿宋_GB2312"/>
          <w:color w:val="auto"/>
          <w:sz w:val="24"/>
          <w:highlight w:val="none"/>
          <w:u w:val="single"/>
          <w:lang w:val="zh-CN"/>
        </w:rPr>
        <w:t xml:space="preserve">   （姓名） </w:t>
      </w:r>
      <w:r>
        <w:rPr>
          <w:rFonts w:ascii="仿宋_GB2312" w:hAnsi="仿宋" w:eastAsia="仿宋_GB2312"/>
          <w:color w:val="auto"/>
          <w:sz w:val="24"/>
          <w:highlight w:val="none"/>
          <w:lang w:val="zh-CN"/>
        </w:rPr>
        <w:t>系</w:t>
      </w:r>
      <w:r>
        <w:rPr>
          <w:rFonts w:ascii="仿宋_GB2312" w:hAnsi="仿宋" w:eastAsia="仿宋_GB2312"/>
          <w:color w:val="auto"/>
          <w:sz w:val="24"/>
          <w:highlight w:val="none"/>
          <w:u w:val="single"/>
          <w:lang w:val="zh-CN"/>
        </w:rPr>
        <w:t xml:space="preserve">    （供应商名称）</w:t>
      </w:r>
      <w:r>
        <w:rPr>
          <w:rFonts w:ascii="仿宋_GB2312" w:hAnsi="仿宋" w:eastAsia="仿宋_GB2312"/>
          <w:color w:val="auto"/>
          <w:sz w:val="24"/>
          <w:highlight w:val="none"/>
          <w:lang w:val="zh-CN"/>
        </w:rPr>
        <w:t>法定代表人，现授权委托我公司的</w:t>
      </w:r>
      <w:r>
        <w:rPr>
          <w:rFonts w:ascii="仿宋_GB2312" w:hAnsi="仿宋" w:eastAsia="仿宋_GB2312"/>
          <w:color w:val="auto"/>
          <w:sz w:val="24"/>
          <w:highlight w:val="none"/>
          <w:u w:val="single"/>
          <w:lang w:val="zh-CN"/>
        </w:rPr>
        <w:t xml:space="preserve"> （姓名、职务或职称）</w:t>
      </w:r>
      <w:r>
        <w:rPr>
          <w:rFonts w:ascii="仿宋_GB2312" w:hAnsi="仿宋" w:eastAsia="仿宋_GB2312"/>
          <w:color w:val="auto"/>
          <w:sz w:val="24"/>
          <w:highlight w:val="none"/>
          <w:lang w:val="zh-CN"/>
        </w:rPr>
        <w:t>为我公司本次</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项目的授权代表，代表我方办理本次报价、</w:t>
      </w:r>
      <w:r>
        <w:rPr>
          <w:rFonts w:hint="eastAsia" w:ascii="仿宋_GB2312" w:hAnsi="仿宋" w:eastAsia="仿宋_GB2312"/>
          <w:color w:val="auto"/>
          <w:sz w:val="24"/>
          <w:highlight w:val="none"/>
          <w:lang w:val="zh-CN"/>
        </w:rPr>
        <w:t>谈判</w:t>
      </w:r>
      <w:r>
        <w:rPr>
          <w:rFonts w:ascii="仿宋_GB2312" w:hAnsi="仿宋" w:eastAsia="仿宋_GB2312"/>
          <w:color w:val="auto"/>
          <w:sz w:val="24"/>
          <w:highlight w:val="none"/>
          <w:lang w:val="zh-CN"/>
        </w:rPr>
        <w:t>、签约等相关事宜，签署全部有关的文件、协议、合同并具有法律效力。</w:t>
      </w:r>
    </w:p>
    <w:p w14:paraId="46A93FBD">
      <w:pPr>
        <w:shd w:val="clea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委托期限：</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。被授权人签署的所有文件（在授权书有效期内签署的）不因授权撤销而失效。</w:t>
      </w:r>
    </w:p>
    <w:p w14:paraId="433F061D">
      <w:pPr>
        <w:shd w:val="clea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授权代表无权转让委托权。特此授权。</w:t>
      </w:r>
    </w:p>
    <w:p w14:paraId="06563E3E">
      <w:pPr>
        <w:shd w:val="clear"/>
        <w:autoSpaceDE w:val="0"/>
        <w:autoSpaceDN w:val="0"/>
        <w:spacing w:line="480" w:lineRule="auto"/>
        <w:ind w:firstLine="48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本授权委托书自</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日签字或盖章生效,特此声明。</w:t>
      </w:r>
    </w:p>
    <w:p w14:paraId="49C180F1">
      <w:pPr>
        <w:shd w:val="clear"/>
        <w:autoSpaceDE w:val="0"/>
        <w:autoSpaceDN w:val="0"/>
        <w:spacing w:line="360" w:lineRule="auto"/>
        <w:rPr>
          <w:rFonts w:ascii="仿宋_GB2312" w:hAnsi="仿宋" w:eastAsia="仿宋_GB2312"/>
          <w:color w:val="auto"/>
          <w:sz w:val="24"/>
          <w:highlight w:val="none"/>
          <w:lang w:val="zh-CN"/>
        </w:rPr>
      </w:pPr>
    </w:p>
    <w:p w14:paraId="545B122F">
      <w:pPr>
        <w:shd w:val="clear"/>
        <w:autoSpaceDE w:val="0"/>
        <w:autoSpaceDN w:val="0"/>
        <w:spacing w:line="360" w:lineRule="auto"/>
        <w:rPr>
          <w:rFonts w:ascii="仿宋_GB2312" w:hAnsi="仿宋" w:eastAsia="仿宋_GB2312"/>
          <w:color w:val="auto"/>
          <w:sz w:val="24"/>
          <w:highlight w:val="none"/>
          <w:lang w:val="zh-CN"/>
        </w:rPr>
      </w:pPr>
    </w:p>
    <w:p w14:paraId="3EDE7744">
      <w:pPr>
        <w:shd w:val="clear"/>
        <w:autoSpaceDE w:val="0"/>
        <w:autoSpaceDN w:val="0"/>
        <w:spacing w:line="360" w:lineRule="auto"/>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附法人代表身份证以及授权代表身份证复印件</w:t>
      </w:r>
    </w:p>
    <w:p w14:paraId="37D5C5C9">
      <w:pPr>
        <w:shd w:val="clear"/>
        <w:autoSpaceDE w:val="0"/>
        <w:autoSpaceDN w:val="0"/>
        <w:spacing w:line="360" w:lineRule="auto"/>
        <w:jc w:val="center"/>
        <w:rPr>
          <w:rFonts w:ascii="仿宋_GB2312" w:hAnsi="仿宋" w:eastAsia="仿宋_GB2312"/>
          <w:color w:val="auto"/>
          <w:sz w:val="24"/>
          <w:highlight w:val="none"/>
          <w:lang w:val="zh-CN"/>
        </w:rPr>
      </w:pPr>
    </w:p>
    <w:p w14:paraId="2A3E4D21">
      <w:pPr>
        <w:shd w:val="clear"/>
        <w:autoSpaceDE w:val="0"/>
        <w:autoSpaceDN w:val="0"/>
        <w:spacing w:line="360" w:lineRule="auto"/>
        <w:jc w:val="center"/>
        <w:rPr>
          <w:rFonts w:ascii="仿宋_GB2312" w:hAnsi="仿宋" w:eastAsia="仿宋_GB2312"/>
          <w:color w:val="auto"/>
          <w:sz w:val="24"/>
          <w:highlight w:val="none"/>
          <w:lang w:val="zh-CN"/>
        </w:rPr>
      </w:pPr>
    </w:p>
    <w:p w14:paraId="43E6FEE0">
      <w:pPr>
        <w:shd w:val="clear"/>
        <w:autoSpaceDE w:val="0"/>
        <w:autoSpaceDN w:val="0"/>
        <w:spacing w:line="360" w:lineRule="auto"/>
        <w:jc w:val="center"/>
        <w:rPr>
          <w:rFonts w:ascii="仿宋_GB2312" w:hAnsi="仿宋" w:eastAsia="仿宋_GB2312"/>
          <w:color w:val="auto"/>
          <w:sz w:val="24"/>
          <w:highlight w:val="none"/>
          <w:lang w:val="zh-CN"/>
        </w:rPr>
      </w:pPr>
    </w:p>
    <w:p w14:paraId="5CAE37AF">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授权代表姓名（签字）：             性 别：              年 龄：</w:t>
      </w:r>
    </w:p>
    <w:p w14:paraId="22C64A48">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部 门：                            职 务：</w:t>
      </w:r>
    </w:p>
    <w:p w14:paraId="47655B18">
      <w:pPr>
        <w:shd w:val="clear"/>
        <w:autoSpaceDE w:val="0"/>
        <w:autoSpaceDN w:val="0"/>
        <w:spacing w:line="360" w:lineRule="auto"/>
        <w:rPr>
          <w:rFonts w:ascii="仿宋_GB2312" w:hAnsi="仿宋" w:eastAsia="仿宋_GB2312"/>
          <w:color w:val="auto"/>
          <w:sz w:val="24"/>
          <w:highlight w:val="none"/>
          <w:lang w:val="zh-CN"/>
        </w:rPr>
      </w:pPr>
    </w:p>
    <w:p w14:paraId="4C2CBDA7">
      <w:pPr>
        <w:shd w:val="clear"/>
        <w:autoSpaceDE w:val="0"/>
        <w:autoSpaceDN w:val="0"/>
        <w:spacing w:line="360" w:lineRule="auto"/>
        <w:rPr>
          <w:rFonts w:ascii="仿宋_GB2312" w:hAnsi="仿宋" w:eastAsia="仿宋_GB2312"/>
          <w:color w:val="auto"/>
          <w:sz w:val="24"/>
          <w:highlight w:val="none"/>
          <w:lang w:val="zh-CN"/>
        </w:rPr>
      </w:pPr>
    </w:p>
    <w:p w14:paraId="27780BE4">
      <w:pPr>
        <w:shd w:val="clea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供应商（公章）：</w:t>
      </w:r>
    </w:p>
    <w:p w14:paraId="1A19268C">
      <w:pPr>
        <w:shd w:val="clear"/>
        <w:autoSpaceDE w:val="0"/>
        <w:autoSpaceDN w:val="0"/>
        <w:spacing w:line="360" w:lineRule="auto"/>
        <w:ind w:firstLine="4320" w:firstLineChars="18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w:t>
      </w:r>
    </w:p>
    <w:p w14:paraId="5B74D185">
      <w:pPr>
        <w:shd w:val="clear"/>
        <w:autoSpaceDE w:val="0"/>
        <w:autoSpaceDN w:val="0"/>
        <w:ind w:firstLine="4320" w:firstLineChars="180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日 期：     年   月   日</w:t>
      </w:r>
    </w:p>
    <w:p w14:paraId="70C1106D">
      <w:pPr>
        <w:shd w:val="clear"/>
        <w:autoSpaceDE w:val="0"/>
        <w:autoSpaceDN w:val="0"/>
        <w:spacing w:line="640" w:lineRule="exact"/>
        <w:rPr>
          <w:rFonts w:ascii="仿宋_GB2312" w:hAnsi="仿宋" w:eastAsia="仿宋_GB2312"/>
          <w:color w:val="auto"/>
          <w:sz w:val="24"/>
          <w:highlight w:val="none"/>
          <w:lang w:val="zh-CN"/>
        </w:rPr>
      </w:pPr>
    </w:p>
    <w:p w14:paraId="6D5C2CA0">
      <w:pPr>
        <w:shd w:val="clear"/>
        <w:rPr>
          <w:rFonts w:ascii="仿宋_GB2312" w:hAnsi="仿宋" w:eastAsia="仿宋_GB2312"/>
          <w:color w:val="auto"/>
          <w:sz w:val="24"/>
          <w:highlight w:val="none"/>
          <w:lang w:val="zh-CN"/>
        </w:rPr>
      </w:pPr>
    </w:p>
    <w:p w14:paraId="4FACFEA5">
      <w:pPr>
        <w:shd w:val="clear"/>
        <w:autoSpaceDE w:val="0"/>
        <w:autoSpaceDN w:val="0"/>
        <w:spacing w:line="640" w:lineRule="exact"/>
        <w:jc w:val="left"/>
        <w:rPr>
          <w:rFonts w:ascii="仿宋_GB2312" w:hAnsi="仿宋" w:eastAsia="仿宋_GB2312"/>
          <w:color w:val="auto"/>
          <w:sz w:val="24"/>
          <w:highlight w:val="none"/>
          <w:lang w:val="zh-CN"/>
        </w:rPr>
      </w:pPr>
    </w:p>
    <w:p w14:paraId="5575F182">
      <w:pPr>
        <w:shd w:val="clear"/>
        <w:autoSpaceDE w:val="0"/>
        <w:autoSpaceDN w:val="0"/>
        <w:spacing w:line="640" w:lineRule="exact"/>
        <w:outlineLvl w:val="9"/>
        <w:rPr>
          <w:rFonts w:ascii="仿宋" w:hAnsi="仿宋" w:eastAsia="仿宋" w:cs="仿宋"/>
          <w:color w:val="auto"/>
          <w:sz w:val="24"/>
          <w:highlight w:val="none"/>
          <w:lang w:val="zh-CN"/>
        </w:rPr>
      </w:pPr>
      <w:r>
        <w:rPr>
          <w:rFonts w:ascii="仿宋" w:hAnsi="仿宋" w:eastAsia="仿宋" w:cs="仿宋"/>
          <w:color w:val="auto"/>
          <w:sz w:val="24"/>
          <w:highlight w:val="none"/>
          <w:lang w:val="zh-CN"/>
        </w:rPr>
        <w:t>附件：</w:t>
      </w:r>
    </w:p>
    <w:p w14:paraId="49532BDD">
      <w:pPr>
        <w:keepNext/>
        <w:keepLines/>
        <w:shd w:val="clear"/>
        <w:autoSpaceDE w:val="0"/>
        <w:autoSpaceDN w:val="0"/>
        <w:spacing w:before="120" w:after="120" w:line="300" w:lineRule="auto"/>
        <w:jc w:val="center"/>
        <w:outlineLvl w:val="2"/>
        <w:rPr>
          <w:rFonts w:ascii="仿宋" w:hAnsi="仿宋" w:eastAsia="仿宋" w:cs="仿宋"/>
          <w:color w:val="auto"/>
          <w:sz w:val="30"/>
          <w:szCs w:val="30"/>
          <w:highlight w:val="none"/>
          <w:lang w:val="zh-CN"/>
        </w:rPr>
      </w:pPr>
      <w:r>
        <w:rPr>
          <w:rFonts w:ascii="仿宋" w:hAnsi="仿宋" w:eastAsia="仿宋" w:cs="仿宋"/>
          <w:color w:val="auto"/>
          <w:sz w:val="30"/>
          <w:szCs w:val="30"/>
          <w:highlight w:val="none"/>
          <w:lang w:val="zh-CN"/>
        </w:rPr>
        <w:t>项目主要实施人员技术资格一览表</w:t>
      </w:r>
    </w:p>
    <w:p w14:paraId="70C12032">
      <w:pPr>
        <w:keepNext/>
        <w:keepLines/>
        <w:shd w:val="clear"/>
        <w:autoSpaceDE w:val="0"/>
        <w:autoSpaceDN w:val="0"/>
        <w:spacing w:before="120" w:after="120" w:line="300" w:lineRule="auto"/>
        <w:ind w:firstLine="630"/>
        <w:jc w:val="center"/>
        <w:outlineLvl w:val="9"/>
        <w:rPr>
          <w:rFonts w:ascii="仿宋" w:hAnsi="仿宋" w:eastAsia="仿宋" w:cs="仿宋"/>
          <w:color w:val="auto"/>
          <w:sz w:val="28"/>
          <w:highlight w:val="none"/>
          <w:lang w:val="zh-CN"/>
        </w:rPr>
      </w:pPr>
    </w:p>
    <w:p w14:paraId="0304F366">
      <w:pPr>
        <w:shd w:val="clear"/>
        <w:autoSpaceDE w:val="0"/>
        <w:autoSpaceDN w:val="0"/>
        <w:spacing w:after="240"/>
        <w:ind w:firstLine="120" w:firstLineChars="50"/>
        <w:outlineLvl w:val="9"/>
        <w:rPr>
          <w:rFonts w:ascii="仿宋" w:hAnsi="仿宋" w:eastAsia="仿宋" w:cs="仿宋"/>
          <w:b/>
          <w:color w:val="auto"/>
          <w:sz w:val="24"/>
          <w:highlight w:val="none"/>
          <w:lang w:val="zh-CN"/>
        </w:rPr>
      </w:pPr>
      <w:r>
        <w:rPr>
          <w:rFonts w:ascii="仿宋" w:hAnsi="仿宋" w:eastAsia="仿宋" w:cs="仿宋"/>
          <w:color w:val="auto"/>
          <w:sz w:val="24"/>
          <w:highlight w:val="none"/>
          <w:lang w:val="zh-CN"/>
        </w:rPr>
        <w:t>项目名称：</w:t>
      </w:r>
      <w:r>
        <w:rPr>
          <w:rFonts w:ascii="仿宋" w:hAnsi="仿宋" w:eastAsia="仿宋" w:cs="仿宋"/>
          <w:color w:val="auto"/>
          <w:sz w:val="24"/>
          <w:highlight w:val="none"/>
          <w:u w:val="single"/>
          <w:lang w:val="zh-CN"/>
        </w:rPr>
        <w:t xml:space="preserve">                              </w:t>
      </w:r>
      <w:r>
        <w:rPr>
          <w:rFonts w:ascii="仿宋" w:hAnsi="仿宋" w:eastAsia="仿宋" w:cs="仿宋"/>
          <w:color w:val="auto"/>
          <w:sz w:val="24"/>
          <w:highlight w:val="none"/>
          <w:lang w:val="zh-CN"/>
        </w:rPr>
        <w:t xml:space="preserve"> </w:t>
      </w:r>
    </w:p>
    <w:tbl>
      <w:tblPr>
        <w:tblStyle w:val="17"/>
        <w:tblW w:w="0" w:type="auto"/>
        <w:jc w:val="center"/>
        <w:tblLayout w:type="fixed"/>
        <w:tblCellMar>
          <w:top w:w="0" w:type="dxa"/>
          <w:left w:w="108" w:type="dxa"/>
          <w:bottom w:w="0" w:type="dxa"/>
          <w:right w:w="108" w:type="dxa"/>
        </w:tblCellMar>
      </w:tblPr>
      <w:tblGrid>
        <w:gridCol w:w="1037"/>
        <w:gridCol w:w="1407"/>
        <w:gridCol w:w="2004"/>
        <w:gridCol w:w="1559"/>
        <w:gridCol w:w="1984"/>
        <w:gridCol w:w="1293"/>
      </w:tblGrid>
      <w:tr w14:paraId="576CDA7D">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14:paraId="323F6881">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14:paraId="717BD816">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14:paraId="110C55C0">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4B44EA22">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证书编号</w:t>
            </w:r>
          </w:p>
        </w:tc>
        <w:tc>
          <w:tcPr>
            <w:tcW w:w="1984" w:type="dxa"/>
            <w:tcBorders>
              <w:top w:val="single" w:color="auto" w:sz="6" w:space="0"/>
              <w:left w:val="single" w:color="auto" w:sz="6" w:space="0"/>
              <w:bottom w:val="single" w:color="auto" w:sz="6" w:space="0"/>
              <w:right w:val="single" w:color="auto" w:sz="6" w:space="0"/>
            </w:tcBorders>
            <w:noWrap w:val="0"/>
            <w:vAlign w:val="center"/>
          </w:tcPr>
          <w:p w14:paraId="1A39332A">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劳动合同编号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66D41286">
            <w:pPr>
              <w:shd w:val="clear"/>
              <w:autoSpaceDE w:val="0"/>
              <w:autoSpaceDN w:val="0"/>
              <w:adjustRightInd w:val="0"/>
              <w:snapToGrid w:val="0"/>
              <w:jc w:val="center"/>
              <w:outlineLvl w:val="9"/>
              <w:rPr>
                <w:rFonts w:ascii="仿宋" w:hAnsi="仿宋" w:eastAsia="仿宋" w:cs="仿宋"/>
                <w:color w:val="auto"/>
                <w:szCs w:val="21"/>
                <w:highlight w:val="none"/>
                <w:lang w:val="zh-CN"/>
              </w:rPr>
            </w:pPr>
            <w:r>
              <w:rPr>
                <w:rFonts w:ascii="仿宋" w:hAnsi="仿宋" w:eastAsia="仿宋" w:cs="仿宋"/>
                <w:color w:val="auto"/>
                <w:szCs w:val="21"/>
                <w:highlight w:val="none"/>
                <w:lang w:val="zh-CN"/>
              </w:rPr>
              <w:t>备注</w:t>
            </w:r>
          </w:p>
        </w:tc>
      </w:tr>
      <w:tr w14:paraId="38C7229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D977547">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E977C48">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219CD04">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B7116FF">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97962E">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21FB3C6">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7D41A59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58CF693">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2F5D8F58">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0E24CDB0">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3C98A362">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CFA1EB">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661FE87">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571ED4C0">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57132B96">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8F9F13F">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33714874">
            <w:pPr>
              <w:shd w:val="clear"/>
              <w:autoSpaceDE w:val="0"/>
              <w:autoSpaceDN w:val="0"/>
              <w:adjustRightInd w:val="0"/>
              <w:snapToGrid w:val="0"/>
              <w:outlineLvl w:val="9"/>
              <w:rPr>
                <w:rFonts w:ascii="仿宋" w:hAnsi="仿宋" w:eastAsia="仿宋" w:cs="仿宋"/>
                <w:b/>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390F1AD">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5B59CE4">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840BF3B">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2AFEDDDC">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7FBEDA8">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351CA41">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C6E8636">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7958FF7A">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605472A">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6D9FABD">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1D216D23">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38602BF3">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95ED7DF">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A719423">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541EACC8">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78A30">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C06D3FA">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1B22B32A">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167ADF6F">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0F7C762">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7BCF896D">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4BC19405">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CE48D">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7C6A363">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4E8A851B">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7A2B7A9E">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7775D08C">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6C6981FD">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068EA539">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82741">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D8C3884">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5B48B86A">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08B1DFC2">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31C5E1CE">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5A11EC5C">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6360B281">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F091C">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3A630EE">
            <w:pPr>
              <w:shd w:val="clear"/>
              <w:autoSpaceDE w:val="0"/>
              <w:autoSpaceDN w:val="0"/>
              <w:adjustRightInd w:val="0"/>
              <w:snapToGrid w:val="0"/>
              <w:outlineLvl w:val="9"/>
              <w:rPr>
                <w:rFonts w:ascii="仿宋" w:hAnsi="仿宋" w:eastAsia="仿宋" w:cs="仿宋"/>
                <w:color w:val="auto"/>
                <w:szCs w:val="21"/>
                <w:highlight w:val="none"/>
                <w:lang w:val="zh-CN"/>
              </w:rPr>
            </w:pPr>
          </w:p>
        </w:tc>
      </w:tr>
      <w:tr w14:paraId="60C5363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14:paraId="25713939">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14:paraId="604042AF">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14:paraId="41651555">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14:paraId="2FF9B0AA">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E11F8">
            <w:pPr>
              <w:shd w:val="clear"/>
              <w:autoSpaceDE w:val="0"/>
              <w:autoSpaceDN w:val="0"/>
              <w:adjustRightInd w:val="0"/>
              <w:snapToGrid w:val="0"/>
              <w:outlineLvl w:val="9"/>
              <w:rPr>
                <w:rFonts w:ascii="仿宋" w:hAnsi="仿宋" w:eastAsia="仿宋" w:cs="仿宋"/>
                <w:color w:val="auto"/>
                <w:szCs w:val="21"/>
                <w:highlight w:val="none"/>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93E10EB">
            <w:pPr>
              <w:shd w:val="clear"/>
              <w:autoSpaceDE w:val="0"/>
              <w:autoSpaceDN w:val="0"/>
              <w:adjustRightInd w:val="0"/>
              <w:snapToGrid w:val="0"/>
              <w:outlineLvl w:val="9"/>
              <w:rPr>
                <w:rFonts w:ascii="仿宋" w:hAnsi="仿宋" w:eastAsia="仿宋" w:cs="仿宋"/>
                <w:color w:val="auto"/>
                <w:szCs w:val="21"/>
                <w:highlight w:val="none"/>
                <w:lang w:val="zh-CN"/>
              </w:rPr>
            </w:pPr>
          </w:p>
        </w:tc>
      </w:tr>
    </w:tbl>
    <w:p w14:paraId="06E3270A">
      <w:pPr>
        <w:shd w:val="clear"/>
        <w:autoSpaceDE w:val="0"/>
        <w:autoSpaceDN w:val="0"/>
        <w:spacing w:before="50" w:after="120" w:line="360" w:lineRule="auto"/>
        <w:jc w:val="left"/>
        <w:outlineLvl w:val="9"/>
        <w:rPr>
          <w:rFonts w:ascii="仿宋" w:hAnsi="仿宋" w:eastAsia="仿宋" w:cs="仿宋"/>
          <w:color w:val="auto"/>
          <w:sz w:val="24"/>
          <w:highlight w:val="none"/>
        </w:rPr>
      </w:pPr>
      <w:r>
        <w:rPr>
          <w:rFonts w:ascii="仿宋" w:hAnsi="仿宋" w:eastAsia="仿宋" w:cs="仿宋"/>
          <w:color w:val="auto"/>
          <w:sz w:val="24"/>
          <w:highlight w:val="none"/>
          <w:lang w:val="zh-CN"/>
        </w:rPr>
        <w:t>注：</w:t>
      </w:r>
      <w:r>
        <w:rPr>
          <w:rFonts w:ascii="仿宋" w:hAnsi="仿宋" w:eastAsia="仿宋" w:cs="仿宋"/>
          <w:color w:val="auto"/>
          <w:sz w:val="24"/>
          <w:highlight w:val="none"/>
        </w:rPr>
        <w:t>1.</w:t>
      </w:r>
      <w:r>
        <w:rPr>
          <w:rFonts w:ascii="仿宋" w:hAnsi="仿宋" w:eastAsia="仿宋" w:cs="仿宋"/>
          <w:color w:val="auto"/>
          <w:sz w:val="24"/>
          <w:highlight w:val="none"/>
          <w:lang w:val="zh-CN"/>
        </w:rPr>
        <w:t>在填写时，如本表格不适合供应商的实际情况，可根据本表格式自行制表填写；</w:t>
      </w:r>
      <w:r>
        <w:rPr>
          <w:rFonts w:ascii="仿宋" w:hAnsi="仿宋" w:eastAsia="仿宋" w:cs="仿宋"/>
          <w:color w:val="auto"/>
          <w:sz w:val="24"/>
          <w:highlight w:val="none"/>
        </w:rPr>
        <w:t xml:space="preserve">      </w:t>
      </w:r>
    </w:p>
    <w:p w14:paraId="10B9B259">
      <w:pPr>
        <w:shd w:val="clear"/>
        <w:autoSpaceDE w:val="0"/>
        <w:autoSpaceDN w:val="0"/>
        <w:spacing w:before="50" w:after="120" w:line="360" w:lineRule="auto"/>
        <w:jc w:val="left"/>
        <w:outlineLvl w:val="9"/>
        <w:rPr>
          <w:rFonts w:ascii="仿宋" w:hAnsi="仿宋" w:eastAsia="仿宋" w:cs="仿宋"/>
          <w:color w:val="auto"/>
          <w:sz w:val="24"/>
          <w:highlight w:val="none"/>
        </w:rPr>
      </w:pPr>
    </w:p>
    <w:p w14:paraId="026BEBB6">
      <w:pPr>
        <w:shd w:val="clear"/>
        <w:autoSpaceDE w:val="0"/>
        <w:autoSpaceDN w:val="0"/>
        <w:spacing w:before="50" w:after="120" w:line="360" w:lineRule="auto"/>
        <w:jc w:val="left"/>
        <w:outlineLvl w:val="9"/>
        <w:rPr>
          <w:rFonts w:ascii="仿宋" w:hAnsi="仿宋" w:eastAsia="仿宋" w:cs="仿宋"/>
          <w:color w:val="auto"/>
          <w:sz w:val="24"/>
          <w:highlight w:val="none"/>
        </w:rPr>
      </w:pPr>
    </w:p>
    <w:p w14:paraId="621744A1">
      <w:pPr>
        <w:shd w:val="clear"/>
        <w:autoSpaceDE w:val="0"/>
        <w:autoSpaceDN w:val="0"/>
        <w:spacing w:before="50" w:after="120" w:line="460" w:lineRule="exact"/>
        <w:jc w:val="left"/>
        <w:outlineLvl w:val="9"/>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ascii="仿宋" w:hAnsi="仿宋" w:eastAsia="仿宋" w:cs="仿宋"/>
          <w:color w:val="auto"/>
          <w:sz w:val="24"/>
          <w:highlight w:val="none"/>
          <w:lang w:val="zh-CN"/>
        </w:rPr>
        <w:t xml:space="preserve"> </w:t>
      </w:r>
      <w:r>
        <w:rPr>
          <w:rFonts w:ascii="仿宋" w:hAnsi="仿宋" w:eastAsia="仿宋" w:cs="仿宋"/>
          <w:color w:val="auto"/>
          <w:sz w:val="24"/>
          <w:highlight w:val="none"/>
        </w:rPr>
        <w:t xml:space="preserve">   </w:t>
      </w:r>
    </w:p>
    <w:p w14:paraId="529E6241">
      <w:pPr>
        <w:shd w:val="clear"/>
        <w:autoSpaceDE w:val="0"/>
        <w:autoSpaceDN w:val="0"/>
        <w:spacing w:line="360" w:lineRule="auto"/>
        <w:outlineLvl w:val="9"/>
        <w:rPr>
          <w:rFonts w:ascii="仿宋" w:hAnsi="仿宋" w:eastAsia="仿宋" w:cs="仿宋"/>
          <w:color w:val="auto"/>
          <w:sz w:val="24"/>
          <w:highlight w:val="none"/>
          <w:lang w:val="zh-CN"/>
        </w:rPr>
      </w:pPr>
    </w:p>
    <w:p w14:paraId="67741D2E">
      <w:pPr>
        <w:shd w:val="clear"/>
        <w:autoSpaceDE w:val="0"/>
        <w:autoSpaceDN w:val="0"/>
        <w:spacing w:line="360" w:lineRule="auto"/>
        <w:ind w:leftChars="200"/>
        <w:outlineLvl w:val="9"/>
        <w:rPr>
          <w:rFonts w:ascii="仿宋" w:hAnsi="仿宋" w:eastAsia="仿宋" w:cs="仿宋"/>
          <w:color w:val="auto"/>
          <w:sz w:val="24"/>
          <w:highlight w:val="none"/>
          <w:lang w:val="zh-CN"/>
        </w:rPr>
      </w:pPr>
      <w:r>
        <w:rPr>
          <w:rFonts w:ascii="仿宋" w:hAnsi="仿宋" w:eastAsia="仿宋" w:cs="仿宋"/>
          <w:color w:val="auto"/>
          <w:sz w:val="24"/>
          <w:highlight w:val="none"/>
          <w:lang w:val="zh-CN"/>
        </w:rPr>
        <w:t>供应商名称（公章）：</w:t>
      </w:r>
    </w:p>
    <w:p w14:paraId="36ECF77A">
      <w:pPr>
        <w:shd w:val="clear"/>
        <w:autoSpaceDE w:val="0"/>
        <w:autoSpaceDN w:val="0"/>
        <w:spacing w:line="360" w:lineRule="auto"/>
        <w:ind w:leftChars="200"/>
        <w:outlineLvl w:val="9"/>
        <w:rPr>
          <w:rFonts w:ascii="仿宋" w:hAnsi="仿宋" w:eastAsia="仿宋" w:cs="仿宋"/>
          <w:color w:val="auto"/>
          <w:sz w:val="24"/>
          <w:highlight w:val="none"/>
          <w:lang w:val="zh-CN"/>
        </w:rPr>
      </w:pPr>
      <w:r>
        <w:rPr>
          <w:rFonts w:ascii="仿宋" w:hAnsi="仿宋" w:eastAsia="仿宋" w:cs="仿宋"/>
          <w:color w:val="auto"/>
          <w:sz w:val="24"/>
          <w:highlight w:val="none"/>
          <w:lang w:val="zh-CN"/>
        </w:rPr>
        <w:t xml:space="preserve">法定代表人或其授权代表（签字或盖章）： </w:t>
      </w:r>
    </w:p>
    <w:p w14:paraId="59DD04DB">
      <w:pPr>
        <w:shd w:val="clear"/>
        <w:autoSpaceDE w:val="0"/>
        <w:autoSpaceDN w:val="0"/>
        <w:spacing w:line="360" w:lineRule="auto"/>
        <w:ind w:leftChars="200"/>
        <w:outlineLvl w:val="9"/>
        <w:rPr>
          <w:rFonts w:ascii="仿宋" w:hAnsi="仿宋" w:eastAsia="仿宋" w:cs="仿宋"/>
          <w:color w:val="auto"/>
          <w:sz w:val="32"/>
          <w:highlight w:val="none"/>
        </w:rPr>
      </w:pPr>
      <w:r>
        <w:rPr>
          <w:rFonts w:ascii="仿宋" w:hAnsi="仿宋" w:eastAsia="仿宋" w:cs="仿宋"/>
          <w:color w:val="auto"/>
          <w:sz w:val="24"/>
          <w:highlight w:val="none"/>
          <w:lang w:val="zh-CN"/>
        </w:rPr>
        <w:t>日期：</w:t>
      </w:r>
      <w:r>
        <w:rPr>
          <w:rFonts w:ascii="仿宋" w:hAnsi="仿宋" w:eastAsia="仿宋" w:cs="仿宋"/>
          <w:color w:val="auto"/>
          <w:sz w:val="24"/>
          <w:highlight w:val="none"/>
          <w:u w:val="single"/>
          <w:lang w:val="zh-CN"/>
        </w:rPr>
        <w:t xml:space="preserve">      </w:t>
      </w:r>
      <w:r>
        <w:rPr>
          <w:rFonts w:ascii="仿宋" w:hAnsi="仿宋" w:eastAsia="仿宋" w:cs="仿宋"/>
          <w:color w:val="auto"/>
          <w:sz w:val="24"/>
          <w:highlight w:val="none"/>
          <w:lang w:val="zh-CN"/>
        </w:rPr>
        <w:t>年</w:t>
      </w:r>
      <w:r>
        <w:rPr>
          <w:rFonts w:ascii="仿宋" w:hAnsi="仿宋" w:eastAsia="仿宋" w:cs="仿宋"/>
          <w:color w:val="auto"/>
          <w:sz w:val="24"/>
          <w:highlight w:val="none"/>
          <w:u w:val="single"/>
          <w:lang w:val="zh-CN"/>
        </w:rPr>
        <w:t xml:space="preserve">     </w:t>
      </w:r>
      <w:r>
        <w:rPr>
          <w:rFonts w:ascii="仿宋" w:hAnsi="仿宋" w:eastAsia="仿宋" w:cs="仿宋"/>
          <w:color w:val="auto"/>
          <w:sz w:val="24"/>
          <w:highlight w:val="none"/>
          <w:lang w:val="zh-CN"/>
        </w:rPr>
        <w:t xml:space="preserve"> 月</w:t>
      </w:r>
      <w:r>
        <w:rPr>
          <w:rFonts w:ascii="仿宋" w:hAnsi="仿宋" w:eastAsia="仿宋" w:cs="仿宋"/>
          <w:color w:val="auto"/>
          <w:sz w:val="24"/>
          <w:highlight w:val="none"/>
          <w:u w:val="single"/>
          <w:lang w:val="zh-CN"/>
        </w:rPr>
        <w:t xml:space="preserve">   </w:t>
      </w:r>
      <w:r>
        <w:rPr>
          <w:rFonts w:ascii="仿宋" w:hAnsi="仿宋" w:eastAsia="仿宋" w:cs="仿宋"/>
          <w:color w:val="auto"/>
          <w:sz w:val="24"/>
          <w:highlight w:val="none"/>
          <w:lang w:val="zh-CN"/>
        </w:rPr>
        <w:t>日</w:t>
      </w:r>
      <w:r>
        <w:rPr>
          <w:rFonts w:ascii="仿宋" w:hAnsi="仿宋" w:eastAsia="仿宋" w:cs="仿宋"/>
          <w:color w:val="auto"/>
          <w:sz w:val="28"/>
          <w:highlight w:val="none"/>
        </w:rPr>
        <w:t xml:space="preserve"> </w:t>
      </w:r>
    </w:p>
    <w:p w14:paraId="607A2190">
      <w:pPr>
        <w:shd w:val="clear"/>
        <w:autoSpaceDE w:val="0"/>
        <w:autoSpaceDN w:val="0"/>
        <w:spacing w:line="640" w:lineRule="exact"/>
        <w:jc w:val="left"/>
        <w:rPr>
          <w:rFonts w:ascii="仿宋_GB2312" w:hAnsi="仿宋" w:eastAsia="仿宋_GB2312"/>
          <w:color w:val="auto"/>
          <w:sz w:val="24"/>
          <w:highlight w:val="none"/>
          <w:lang w:val="zh-CN"/>
        </w:rPr>
      </w:pPr>
    </w:p>
    <w:p w14:paraId="6CC309C4">
      <w:pPr>
        <w:shd w:val="clear"/>
        <w:autoSpaceDE w:val="0"/>
        <w:autoSpaceDN w:val="0"/>
        <w:spacing w:line="640" w:lineRule="exact"/>
        <w:jc w:val="left"/>
        <w:rPr>
          <w:rFonts w:ascii="仿宋_GB2312" w:hAnsi="仿宋" w:eastAsia="仿宋_GB2312"/>
          <w:color w:val="auto"/>
          <w:sz w:val="24"/>
          <w:highlight w:val="none"/>
          <w:lang w:val="zh-CN"/>
        </w:rPr>
      </w:pPr>
    </w:p>
    <w:p w14:paraId="39BBCAA8">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附件：</w:t>
      </w:r>
    </w:p>
    <w:p w14:paraId="073CBC4C">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供应商同类项目实施情况一览表</w:t>
      </w:r>
    </w:p>
    <w:p w14:paraId="682FE89B">
      <w:pPr>
        <w:shd w:val="clear"/>
        <w:autoSpaceDE w:val="0"/>
        <w:autoSpaceDN w:val="0"/>
        <w:spacing w:before="120" w:after="120" w:line="300" w:lineRule="auto"/>
        <w:jc w:val="left"/>
        <w:rPr>
          <w:rFonts w:hint="default" w:ascii="黑体" w:hAnsi="Arial" w:eastAsia="黑体"/>
          <w:color w:val="auto"/>
          <w:sz w:val="30"/>
          <w:szCs w:val="30"/>
          <w:highlight w:val="none"/>
          <w:lang w:val="zh-CN"/>
        </w:rPr>
      </w:pPr>
      <w:r>
        <w:rPr>
          <w:rFonts w:ascii="仿宋_GB2312" w:hAnsi="仿宋" w:eastAsia="仿宋_GB2312"/>
          <w:color w:val="auto"/>
          <w:sz w:val="24"/>
          <w:highlight w:val="none"/>
          <w:lang w:val="zh-CN"/>
        </w:rPr>
        <w:t>项目名称：</w:t>
      </w:r>
      <w:r>
        <w:rPr>
          <w:rFonts w:hint="eastAsia" w:ascii="仿宋_GB2312" w:hAnsi="仿宋" w:eastAsia="仿宋_GB2312"/>
          <w:color w:val="auto"/>
          <w:sz w:val="24"/>
          <w:highlight w:val="none"/>
          <w:lang w:val="en-US" w:eastAsia="zh-CN"/>
        </w:rPr>
        <w:t xml:space="preserve">                                             </w:t>
      </w:r>
    </w:p>
    <w:tbl>
      <w:tblPr>
        <w:tblStyle w:val="17"/>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1916"/>
        <w:gridCol w:w="1418"/>
        <w:gridCol w:w="1446"/>
        <w:gridCol w:w="1386"/>
        <w:gridCol w:w="1648"/>
      </w:tblGrid>
      <w:tr w14:paraId="7A4E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79" w:type="dxa"/>
            <w:vMerge w:val="restart"/>
            <w:tcBorders>
              <w:top w:val="single" w:color="auto" w:sz="4" w:space="0"/>
              <w:left w:val="single" w:color="auto" w:sz="4" w:space="0"/>
              <w:bottom w:val="single" w:color="auto" w:sz="4" w:space="0"/>
              <w:right w:val="single" w:color="auto" w:sz="4" w:space="0"/>
            </w:tcBorders>
            <w:vAlign w:val="center"/>
          </w:tcPr>
          <w:p w14:paraId="173E69E2">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招标采购单位名称</w:t>
            </w:r>
          </w:p>
        </w:tc>
        <w:tc>
          <w:tcPr>
            <w:tcW w:w="1916" w:type="dxa"/>
            <w:vMerge w:val="restart"/>
            <w:tcBorders>
              <w:top w:val="single" w:color="auto" w:sz="4" w:space="0"/>
              <w:left w:val="single" w:color="auto" w:sz="4" w:space="0"/>
              <w:bottom w:val="single" w:color="auto" w:sz="4" w:space="0"/>
              <w:right w:val="single" w:color="auto" w:sz="4" w:space="0"/>
            </w:tcBorders>
            <w:vAlign w:val="center"/>
          </w:tcPr>
          <w:p w14:paraId="684F4BE4">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项目名称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59E7060">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采购时间</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14:paraId="7A7D00DC">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合同</w:t>
            </w:r>
          </w:p>
          <w:p w14:paraId="2E609D83">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金额</w:t>
            </w:r>
          </w:p>
          <w:p w14:paraId="65889691">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（万元）</w:t>
            </w:r>
          </w:p>
        </w:tc>
        <w:tc>
          <w:tcPr>
            <w:tcW w:w="1386" w:type="dxa"/>
            <w:tcBorders>
              <w:top w:val="single" w:color="auto" w:sz="4" w:space="0"/>
              <w:left w:val="single" w:color="auto" w:sz="4" w:space="0"/>
              <w:bottom w:val="single" w:color="auto" w:sz="4" w:space="0"/>
              <w:right w:val="single" w:color="auto" w:sz="4" w:space="0"/>
            </w:tcBorders>
            <w:vAlign w:val="center"/>
          </w:tcPr>
          <w:p w14:paraId="227B2EAC">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附件页码</w:t>
            </w:r>
          </w:p>
        </w:tc>
        <w:tc>
          <w:tcPr>
            <w:tcW w:w="1648" w:type="dxa"/>
            <w:tcBorders>
              <w:top w:val="single" w:color="auto" w:sz="4" w:space="0"/>
              <w:left w:val="single" w:color="auto" w:sz="4" w:space="0"/>
              <w:bottom w:val="single" w:color="auto" w:sz="4" w:space="0"/>
              <w:right w:val="single" w:color="auto" w:sz="4" w:space="0"/>
            </w:tcBorders>
            <w:vAlign w:val="center"/>
          </w:tcPr>
          <w:p w14:paraId="0E39C4B5">
            <w:pPr>
              <w:shd w:val="clear"/>
              <w:autoSpaceDE w:val="0"/>
              <w:autoSpaceDN w:val="0"/>
              <w:snapToGrid w:val="0"/>
              <w:jc w:val="center"/>
              <w:rPr>
                <w:rFonts w:ascii="仿宋_GB2312" w:hAnsi="仿宋" w:eastAsia="仿宋_GB2312"/>
                <w:color w:val="auto"/>
                <w:sz w:val="24"/>
                <w:highlight w:val="none"/>
              </w:rPr>
            </w:pPr>
            <w:r>
              <w:rPr>
                <w:rFonts w:ascii="仿宋_GB2312" w:hAnsi="仿宋" w:eastAsia="仿宋_GB2312"/>
                <w:color w:val="auto"/>
                <w:sz w:val="24"/>
                <w:highlight w:val="none"/>
              </w:rPr>
              <w:t>招标采购单位联系人及电话</w:t>
            </w:r>
          </w:p>
        </w:tc>
      </w:tr>
      <w:tr w14:paraId="6DAF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vMerge w:val="continue"/>
            <w:tcBorders>
              <w:top w:val="single" w:color="auto" w:sz="4" w:space="0"/>
              <w:left w:val="single" w:color="auto" w:sz="4" w:space="0"/>
              <w:bottom w:val="single" w:color="auto" w:sz="4" w:space="0"/>
              <w:right w:val="single" w:color="auto" w:sz="4" w:space="0"/>
            </w:tcBorders>
            <w:vAlign w:val="top"/>
          </w:tcPr>
          <w:p w14:paraId="781B7645">
            <w:pPr>
              <w:shd w:val="clear"/>
              <w:autoSpaceDE w:val="0"/>
              <w:autoSpaceDN w:val="0"/>
              <w:snapToGrid w:val="0"/>
              <w:rPr>
                <w:rFonts w:ascii="仿宋_GB2312" w:hAnsi="仿宋" w:eastAsia="仿宋_GB2312"/>
                <w:color w:val="auto"/>
                <w:highlight w:val="none"/>
              </w:rPr>
            </w:pPr>
          </w:p>
        </w:tc>
        <w:tc>
          <w:tcPr>
            <w:tcW w:w="1916" w:type="dxa"/>
            <w:vMerge w:val="continue"/>
            <w:tcBorders>
              <w:top w:val="single" w:color="auto" w:sz="4" w:space="0"/>
              <w:left w:val="single" w:color="auto" w:sz="4" w:space="0"/>
              <w:bottom w:val="single" w:color="auto" w:sz="4" w:space="0"/>
              <w:right w:val="single" w:color="auto" w:sz="4" w:space="0"/>
            </w:tcBorders>
            <w:vAlign w:val="top"/>
          </w:tcPr>
          <w:p w14:paraId="576B095D">
            <w:pPr>
              <w:shd w:val="clear"/>
              <w:autoSpaceDE w:val="0"/>
              <w:autoSpaceDN w:val="0"/>
              <w:snapToGrid w:val="0"/>
              <w:rPr>
                <w:rFonts w:ascii="仿宋_GB2312" w:hAnsi="仿宋" w:eastAsia="仿宋_GB2312"/>
                <w:color w:val="auto"/>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top"/>
          </w:tcPr>
          <w:p w14:paraId="00DC847E">
            <w:pPr>
              <w:shd w:val="clear"/>
              <w:autoSpaceDE w:val="0"/>
              <w:autoSpaceDN w:val="0"/>
              <w:snapToGrid w:val="0"/>
              <w:rPr>
                <w:rFonts w:ascii="仿宋_GB2312" w:hAnsi="仿宋" w:eastAsia="仿宋_GB2312"/>
                <w:color w:val="auto"/>
                <w:highlight w:val="none"/>
              </w:rPr>
            </w:pPr>
          </w:p>
        </w:tc>
        <w:tc>
          <w:tcPr>
            <w:tcW w:w="1446" w:type="dxa"/>
            <w:vMerge w:val="continue"/>
            <w:tcBorders>
              <w:top w:val="single" w:color="auto" w:sz="4" w:space="0"/>
              <w:left w:val="single" w:color="auto" w:sz="4" w:space="0"/>
              <w:bottom w:val="single" w:color="auto" w:sz="4" w:space="0"/>
              <w:right w:val="single" w:color="auto" w:sz="4" w:space="0"/>
            </w:tcBorders>
            <w:vAlign w:val="top"/>
          </w:tcPr>
          <w:p w14:paraId="27F915AF">
            <w:pPr>
              <w:shd w:val="clear"/>
              <w:autoSpaceDE w:val="0"/>
              <w:autoSpaceDN w:val="0"/>
              <w:snapToGrid w:val="0"/>
              <w:rPr>
                <w:rFonts w:ascii="仿宋_GB2312" w:hAnsi="仿宋" w:eastAsia="仿宋_GB2312"/>
                <w:color w:val="auto"/>
                <w:highlight w:val="none"/>
              </w:rPr>
            </w:pPr>
          </w:p>
        </w:tc>
        <w:tc>
          <w:tcPr>
            <w:tcW w:w="1386" w:type="dxa"/>
            <w:tcBorders>
              <w:top w:val="single" w:color="auto" w:sz="4" w:space="0"/>
              <w:left w:val="single" w:color="auto" w:sz="4" w:space="0"/>
              <w:bottom w:val="single" w:color="auto" w:sz="4" w:space="0"/>
              <w:right w:val="single" w:color="auto" w:sz="4" w:space="0"/>
            </w:tcBorders>
            <w:vAlign w:val="center"/>
          </w:tcPr>
          <w:p w14:paraId="73850279">
            <w:pPr>
              <w:shd w:val="clear"/>
              <w:autoSpaceDE w:val="0"/>
              <w:autoSpaceDN w:val="0"/>
              <w:snapToGrid w:val="0"/>
              <w:jc w:val="center"/>
              <w:rPr>
                <w:rFonts w:ascii="仿宋_GB2312" w:hAnsi="仿宋" w:eastAsia="仿宋_GB2312"/>
                <w:color w:val="auto"/>
                <w:highlight w:val="none"/>
              </w:rPr>
            </w:pPr>
            <w:r>
              <w:rPr>
                <w:rFonts w:ascii="仿宋_GB2312" w:hAnsi="仿宋" w:eastAsia="仿宋_GB2312"/>
                <w:color w:val="auto"/>
                <w:sz w:val="24"/>
                <w:szCs w:val="22"/>
                <w:highlight w:val="none"/>
              </w:rPr>
              <w:t>合同</w:t>
            </w:r>
          </w:p>
        </w:tc>
        <w:tc>
          <w:tcPr>
            <w:tcW w:w="1648" w:type="dxa"/>
            <w:tcBorders>
              <w:top w:val="single" w:color="auto" w:sz="4" w:space="0"/>
              <w:left w:val="single" w:color="auto" w:sz="4" w:space="0"/>
              <w:bottom w:val="single" w:color="auto" w:sz="4" w:space="0"/>
              <w:right w:val="single" w:color="auto" w:sz="4" w:space="0"/>
            </w:tcBorders>
            <w:vAlign w:val="top"/>
          </w:tcPr>
          <w:p w14:paraId="03E3AE9E">
            <w:pPr>
              <w:shd w:val="clear"/>
              <w:autoSpaceDE w:val="0"/>
              <w:autoSpaceDN w:val="0"/>
              <w:snapToGrid w:val="0"/>
              <w:rPr>
                <w:rFonts w:ascii="仿宋_GB2312" w:hAnsi="仿宋" w:eastAsia="仿宋_GB2312"/>
                <w:color w:val="auto"/>
                <w:highlight w:val="none"/>
              </w:rPr>
            </w:pPr>
          </w:p>
        </w:tc>
      </w:tr>
      <w:tr w14:paraId="02CB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65B6FC92">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635D598E">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813B685">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286344BA">
            <w:pPr>
              <w:shd w:val="clear"/>
              <w:autoSpaceDE w:val="0"/>
              <w:autoSpaceDN w:val="0"/>
              <w:snapToGrid w:val="0"/>
              <w:rPr>
                <w:rFonts w:ascii="仿宋_GB2312" w:hAnsi="仿宋" w:eastAsia="仿宋_GB2312"/>
                <w:color w:val="auto"/>
                <w:highlight w:val="none"/>
              </w:rPr>
            </w:pPr>
          </w:p>
        </w:tc>
        <w:tc>
          <w:tcPr>
            <w:tcW w:w="1386" w:type="dxa"/>
            <w:tcBorders>
              <w:top w:val="single" w:color="auto" w:sz="4" w:space="0"/>
              <w:left w:val="single" w:color="auto" w:sz="4" w:space="0"/>
              <w:right w:val="single" w:color="auto" w:sz="4" w:space="0"/>
            </w:tcBorders>
            <w:vAlign w:val="center"/>
          </w:tcPr>
          <w:p w14:paraId="0521E60D">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6EBD1BD8">
            <w:pPr>
              <w:shd w:val="clear"/>
              <w:autoSpaceDE w:val="0"/>
              <w:autoSpaceDN w:val="0"/>
              <w:snapToGrid w:val="0"/>
              <w:rPr>
                <w:rFonts w:ascii="仿宋_GB2312" w:hAnsi="仿宋" w:eastAsia="仿宋_GB2312"/>
                <w:color w:val="auto"/>
                <w:highlight w:val="none"/>
              </w:rPr>
            </w:pPr>
          </w:p>
        </w:tc>
      </w:tr>
      <w:tr w14:paraId="0382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327B9978">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3DA098E0">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974F57C">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15513769">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65DA04D4">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2D4D74F0">
            <w:pPr>
              <w:shd w:val="clear"/>
              <w:autoSpaceDE w:val="0"/>
              <w:autoSpaceDN w:val="0"/>
              <w:snapToGrid w:val="0"/>
              <w:rPr>
                <w:rFonts w:ascii="仿宋_GB2312" w:hAnsi="仿宋" w:eastAsia="仿宋_GB2312"/>
                <w:color w:val="auto"/>
                <w:highlight w:val="none"/>
              </w:rPr>
            </w:pPr>
          </w:p>
        </w:tc>
      </w:tr>
      <w:tr w14:paraId="61C7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09D0063F">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793419D7">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382055A">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3B3A1CDE">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51612041">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0E357AC6">
            <w:pPr>
              <w:shd w:val="clear"/>
              <w:autoSpaceDE w:val="0"/>
              <w:autoSpaceDN w:val="0"/>
              <w:snapToGrid w:val="0"/>
              <w:rPr>
                <w:rFonts w:ascii="仿宋_GB2312" w:hAnsi="仿宋" w:eastAsia="仿宋_GB2312"/>
                <w:color w:val="auto"/>
                <w:highlight w:val="none"/>
              </w:rPr>
            </w:pPr>
          </w:p>
        </w:tc>
      </w:tr>
      <w:tr w14:paraId="55EC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7232229F">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6B49424B">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0B9DA7F">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387EDF85">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2BBBB6E9">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5D54E79B">
            <w:pPr>
              <w:shd w:val="clear"/>
              <w:autoSpaceDE w:val="0"/>
              <w:autoSpaceDN w:val="0"/>
              <w:snapToGrid w:val="0"/>
              <w:rPr>
                <w:rFonts w:ascii="仿宋_GB2312" w:hAnsi="仿宋" w:eastAsia="仿宋_GB2312"/>
                <w:color w:val="auto"/>
                <w:highlight w:val="none"/>
              </w:rPr>
            </w:pPr>
          </w:p>
        </w:tc>
      </w:tr>
      <w:tr w14:paraId="6CA0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65BA1CCD">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5C9FC0A4">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5EC3ACD">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3D65632B">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7B3B1314">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4A6B74EA">
            <w:pPr>
              <w:shd w:val="clear"/>
              <w:autoSpaceDE w:val="0"/>
              <w:autoSpaceDN w:val="0"/>
              <w:snapToGrid w:val="0"/>
              <w:rPr>
                <w:rFonts w:ascii="仿宋_GB2312" w:hAnsi="仿宋" w:eastAsia="仿宋_GB2312"/>
                <w:color w:val="auto"/>
                <w:highlight w:val="none"/>
              </w:rPr>
            </w:pPr>
          </w:p>
        </w:tc>
      </w:tr>
      <w:tr w14:paraId="19FD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0AA8D040">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26B5AA21">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4300B49">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12E130B9">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35A406CB">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7A9C1277">
            <w:pPr>
              <w:shd w:val="clear"/>
              <w:autoSpaceDE w:val="0"/>
              <w:autoSpaceDN w:val="0"/>
              <w:snapToGrid w:val="0"/>
              <w:rPr>
                <w:rFonts w:ascii="仿宋_GB2312" w:hAnsi="仿宋" w:eastAsia="仿宋_GB2312"/>
                <w:color w:val="auto"/>
                <w:highlight w:val="none"/>
              </w:rPr>
            </w:pPr>
          </w:p>
        </w:tc>
      </w:tr>
      <w:tr w14:paraId="49BB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56AA8F3F">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247923D1">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6D75C8CC">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03788120">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7578F341">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5818EA46">
            <w:pPr>
              <w:shd w:val="clear"/>
              <w:autoSpaceDE w:val="0"/>
              <w:autoSpaceDN w:val="0"/>
              <w:snapToGrid w:val="0"/>
              <w:rPr>
                <w:rFonts w:ascii="仿宋_GB2312" w:hAnsi="仿宋" w:eastAsia="仿宋_GB2312"/>
                <w:color w:val="auto"/>
                <w:highlight w:val="none"/>
              </w:rPr>
            </w:pPr>
          </w:p>
        </w:tc>
      </w:tr>
      <w:tr w14:paraId="2B23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0FAF985D">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43A4A95A">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0BD6EBE5">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6164F53C">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37D4BF95">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2B6FB68B">
            <w:pPr>
              <w:shd w:val="clear"/>
              <w:autoSpaceDE w:val="0"/>
              <w:autoSpaceDN w:val="0"/>
              <w:snapToGrid w:val="0"/>
              <w:rPr>
                <w:rFonts w:ascii="仿宋_GB2312" w:hAnsi="仿宋" w:eastAsia="仿宋_GB2312"/>
                <w:color w:val="auto"/>
                <w:highlight w:val="none"/>
              </w:rPr>
            </w:pPr>
          </w:p>
        </w:tc>
      </w:tr>
      <w:tr w14:paraId="5A2E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5E6A46C5">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2D5F43CE">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78ACABAA">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13EF721F">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7327BFD2">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46C2D77C">
            <w:pPr>
              <w:shd w:val="clear"/>
              <w:autoSpaceDE w:val="0"/>
              <w:autoSpaceDN w:val="0"/>
              <w:snapToGrid w:val="0"/>
              <w:rPr>
                <w:rFonts w:ascii="仿宋_GB2312" w:hAnsi="仿宋" w:eastAsia="仿宋_GB2312"/>
                <w:color w:val="auto"/>
                <w:highlight w:val="none"/>
              </w:rPr>
            </w:pPr>
          </w:p>
        </w:tc>
      </w:tr>
      <w:tr w14:paraId="1CC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077C07A0">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17E35F22">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3BFEAEF">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73E4C266">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right w:val="single" w:color="auto" w:sz="4" w:space="0"/>
            </w:tcBorders>
            <w:vAlign w:val="center"/>
          </w:tcPr>
          <w:p w14:paraId="12F77596">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5C07049E">
            <w:pPr>
              <w:shd w:val="clear"/>
              <w:autoSpaceDE w:val="0"/>
              <w:autoSpaceDN w:val="0"/>
              <w:snapToGrid w:val="0"/>
              <w:rPr>
                <w:rFonts w:ascii="仿宋_GB2312" w:hAnsi="仿宋" w:eastAsia="仿宋_GB2312"/>
                <w:color w:val="auto"/>
                <w:highlight w:val="none"/>
              </w:rPr>
            </w:pPr>
          </w:p>
        </w:tc>
      </w:tr>
      <w:tr w14:paraId="4106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9" w:type="dxa"/>
            <w:tcBorders>
              <w:top w:val="single" w:color="auto" w:sz="4" w:space="0"/>
              <w:left w:val="single" w:color="auto" w:sz="4" w:space="0"/>
              <w:bottom w:val="single" w:color="auto" w:sz="4" w:space="0"/>
              <w:right w:val="single" w:color="auto" w:sz="4" w:space="0"/>
            </w:tcBorders>
            <w:vAlign w:val="top"/>
          </w:tcPr>
          <w:p w14:paraId="20FCB5D1">
            <w:pPr>
              <w:shd w:val="clear"/>
              <w:autoSpaceDE w:val="0"/>
              <w:autoSpaceDN w:val="0"/>
              <w:snapToGrid w:val="0"/>
              <w:rPr>
                <w:rFonts w:ascii="仿宋_GB2312" w:hAnsi="仿宋" w:eastAsia="仿宋_GB2312"/>
                <w:color w:val="auto"/>
                <w:highlight w:val="none"/>
              </w:rPr>
            </w:pPr>
          </w:p>
          <w:p w14:paraId="0CECBCBE">
            <w:pPr>
              <w:shd w:val="clear"/>
              <w:autoSpaceDE w:val="0"/>
              <w:autoSpaceDN w:val="0"/>
              <w:snapToGrid w:val="0"/>
              <w:rPr>
                <w:rFonts w:ascii="仿宋_GB2312" w:hAnsi="仿宋" w:eastAsia="仿宋_GB2312"/>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top"/>
          </w:tcPr>
          <w:p w14:paraId="2072F53F">
            <w:pPr>
              <w:shd w:val="clear"/>
              <w:autoSpaceDE w:val="0"/>
              <w:autoSpaceDN w:val="0"/>
              <w:snapToGrid w:val="0"/>
              <w:rPr>
                <w:rFonts w:ascii="仿宋_GB2312" w:hAnsi="仿宋" w:eastAsia="仿宋_GB2312"/>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14:paraId="33ABB3CF">
            <w:pPr>
              <w:shd w:val="clear"/>
              <w:autoSpaceDE w:val="0"/>
              <w:autoSpaceDN w:val="0"/>
              <w:snapToGrid w:val="0"/>
              <w:rPr>
                <w:rFonts w:ascii="仿宋_GB2312" w:hAnsi="仿宋" w:eastAsia="仿宋_GB2312"/>
                <w:color w:val="auto"/>
                <w:highlight w:val="none"/>
              </w:rPr>
            </w:pPr>
          </w:p>
        </w:tc>
        <w:tc>
          <w:tcPr>
            <w:tcW w:w="1446" w:type="dxa"/>
            <w:tcBorders>
              <w:top w:val="single" w:color="auto" w:sz="4" w:space="0"/>
              <w:left w:val="single" w:color="auto" w:sz="4" w:space="0"/>
              <w:bottom w:val="single" w:color="auto" w:sz="4" w:space="0"/>
              <w:right w:val="single" w:color="auto" w:sz="4" w:space="0"/>
            </w:tcBorders>
            <w:vAlign w:val="top"/>
          </w:tcPr>
          <w:p w14:paraId="29E64AE8">
            <w:pPr>
              <w:shd w:val="clear"/>
              <w:autoSpaceDE w:val="0"/>
              <w:autoSpaceDN w:val="0"/>
              <w:snapToGrid w:val="0"/>
              <w:rPr>
                <w:rFonts w:ascii="仿宋_GB2312" w:hAnsi="仿宋" w:eastAsia="仿宋_GB2312"/>
                <w:color w:val="auto"/>
                <w:highlight w:val="none"/>
              </w:rPr>
            </w:pPr>
          </w:p>
        </w:tc>
        <w:tc>
          <w:tcPr>
            <w:tcW w:w="1386" w:type="dxa"/>
            <w:tcBorders>
              <w:left w:val="single" w:color="auto" w:sz="4" w:space="0"/>
              <w:bottom w:val="single" w:color="auto" w:sz="4" w:space="0"/>
              <w:right w:val="single" w:color="auto" w:sz="4" w:space="0"/>
            </w:tcBorders>
            <w:vAlign w:val="center"/>
          </w:tcPr>
          <w:p w14:paraId="6C73D7E2">
            <w:pPr>
              <w:shd w:val="clear"/>
              <w:autoSpaceDE w:val="0"/>
              <w:autoSpaceDN w:val="0"/>
              <w:snapToGrid w:val="0"/>
              <w:jc w:val="center"/>
              <w:rPr>
                <w:rFonts w:ascii="仿宋_GB2312" w:hAnsi="仿宋" w:eastAsia="仿宋_GB2312"/>
                <w:color w:val="auto"/>
                <w:highlight w:val="none"/>
              </w:rPr>
            </w:pPr>
          </w:p>
        </w:tc>
        <w:tc>
          <w:tcPr>
            <w:tcW w:w="1648" w:type="dxa"/>
            <w:tcBorders>
              <w:top w:val="single" w:color="auto" w:sz="4" w:space="0"/>
              <w:left w:val="single" w:color="auto" w:sz="4" w:space="0"/>
              <w:bottom w:val="single" w:color="auto" w:sz="4" w:space="0"/>
              <w:right w:val="single" w:color="auto" w:sz="4" w:space="0"/>
            </w:tcBorders>
            <w:vAlign w:val="top"/>
          </w:tcPr>
          <w:p w14:paraId="08F9DA9E">
            <w:pPr>
              <w:shd w:val="clear"/>
              <w:autoSpaceDE w:val="0"/>
              <w:autoSpaceDN w:val="0"/>
              <w:snapToGrid w:val="0"/>
              <w:rPr>
                <w:rFonts w:ascii="仿宋_GB2312" w:hAnsi="仿宋" w:eastAsia="仿宋_GB2312"/>
                <w:color w:val="auto"/>
                <w:highlight w:val="none"/>
              </w:rPr>
            </w:pPr>
          </w:p>
        </w:tc>
      </w:tr>
    </w:tbl>
    <w:p w14:paraId="6DB1E39C">
      <w:pPr>
        <w:shd w:val="clear"/>
        <w:autoSpaceDE w:val="0"/>
        <w:autoSpaceDN w:val="0"/>
        <w:spacing w:before="120" w:beforeLines="50" w:line="360" w:lineRule="auto"/>
        <w:rPr>
          <w:rFonts w:ascii="仿宋_GB2312" w:hAnsi="仿宋" w:eastAsia="仿宋_GB2312"/>
          <w:b/>
          <w:bCs/>
          <w:color w:val="auto"/>
          <w:sz w:val="24"/>
          <w:highlight w:val="none"/>
        </w:rPr>
      </w:pPr>
      <w:r>
        <w:rPr>
          <w:rFonts w:ascii="仿宋_GB2312" w:hAnsi="仿宋" w:eastAsia="仿宋_GB2312"/>
          <w:b/>
          <w:bCs/>
          <w:color w:val="auto"/>
          <w:sz w:val="24"/>
          <w:highlight w:val="none"/>
          <w:lang w:val="zh-CN"/>
        </w:rPr>
        <w:t>注</w:t>
      </w:r>
      <w:r>
        <w:rPr>
          <w:rFonts w:ascii="仿宋_GB2312" w:hAnsi="仿宋" w:eastAsia="仿宋_GB2312"/>
          <w:b/>
          <w:bCs/>
          <w:color w:val="auto"/>
          <w:sz w:val="24"/>
          <w:highlight w:val="none"/>
        </w:rPr>
        <w:t>：</w:t>
      </w:r>
      <w:r>
        <w:rPr>
          <w:rFonts w:ascii="仿宋_GB2312" w:hAnsi="仿宋" w:eastAsia="仿宋_GB2312"/>
          <w:b/>
          <w:bCs/>
          <w:color w:val="auto"/>
          <w:sz w:val="24"/>
          <w:highlight w:val="none"/>
          <w:lang w:val="zh-CN"/>
        </w:rPr>
        <w:t>如有后附合同复印件。</w:t>
      </w:r>
    </w:p>
    <w:p w14:paraId="17D776C2">
      <w:pPr>
        <w:shd w:val="clear"/>
        <w:autoSpaceDE w:val="0"/>
        <w:autoSpaceDN w:val="0"/>
        <w:jc w:val="left"/>
        <w:rPr>
          <w:rFonts w:hint="default" w:ascii="仿宋_GB2312" w:hAnsi="仿宋" w:eastAsia="仿宋_GB2312"/>
          <w:color w:val="auto"/>
          <w:highlight w:val="none"/>
          <w:u w:val="single"/>
        </w:rPr>
      </w:pPr>
    </w:p>
    <w:p w14:paraId="75809E99">
      <w:pPr>
        <w:shd w:val="clear"/>
        <w:autoSpaceDE w:val="0"/>
        <w:autoSpaceDN w:val="0"/>
        <w:spacing w:line="360" w:lineRule="auto"/>
        <w:jc w:val="left"/>
        <w:rPr>
          <w:rFonts w:hint="default" w:ascii="仿宋_GB2312" w:hAnsi="仿宋" w:eastAsia="仿宋_GB2312"/>
          <w:color w:val="auto"/>
          <w:sz w:val="24"/>
          <w:highlight w:val="none"/>
          <w:lang w:val="zh-CN"/>
        </w:rPr>
      </w:pPr>
    </w:p>
    <w:p w14:paraId="729A345C">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4941AE69">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法定代表人或其授权代表（签字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 xml:space="preserve">）： </w:t>
      </w:r>
    </w:p>
    <w:p w14:paraId="742678CD">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p>
    <w:p w14:paraId="0A5EC8D2">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br w:type="page"/>
      </w:r>
      <w:r>
        <w:rPr>
          <w:rFonts w:ascii="仿宋_GB2312" w:hAnsi="仿宋" w:eastAsia="仿宋_GB2312"/>
          <w:color w:val="auto"/>
          <w:sz w:val="24"/>
          <w:highlight w:val="none"/>
          <w:lang w:val="zh-CN"/>
        </w:rPr>
        <w:t xml:space="preserve">附件： </w:t>
      </w:r>
    </w:p>
    <w:p w14:paraId="35FD0733">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资信以及商务响应表</w:t>
      </w:r>
    </w:p>
    <w:p w14:paraId="14730EE9">
      <w:pPr>
        <w:shd w:val="clear"/>
        <w:autoSpaceDE w:val="0"/>
        <w:autoSpaceDN w:val="0"/>
        <w:spacing w:after="240"/>
        <w:jc w:val="left"/>
        <w:rPr>
          <w:rFonts w:hint="default" w:ascii="宋体" w:hAnsi="Arial"/>
          <w:color w:val="auto"/>
          <w:sz w:val="28"/>
          <w:highlight w:val="none"/>
          <w:lang w:val="zh-CN"/>
        </w:rPr>
      </w:pPr>
      <w:r>
        <w:rPr>
          <w:rFonts w:ascii="仿宋_GB2312" w:hAnsi="仿宋" w:eastAsia="仿宋_GB2312"/>
          <w:color w:val="auto"/>
          <w:sz w:val="24"/>
          <w:highlight w:val="none"/>
          <w:lang w:val="zh-CN"/>
        </w:rPr>
        <w:t>项目名称：</w:t>
      </w:r>
      <w:r>
        <w:rPr>
          <w:rFonts w:hint="eastAsia" w:ascii="仿宋_GB2312" w:hAnsi="仿宋" w:eastAsia="仿宋_GB2312"/>
          <w:color w:val="auto"/>
          <w:sz w:val="24"/>
          <w:highlight w:val="none"/>
          <w:lang w:val="en-US" w:eastAsia="zh-CN"/>
        </w:rPr>
        <w:t xml:space="preserve">                                        </w:t>
      </w:r>
    </w:p>
    <w:tbl>
      <w:tblPr>
        <w:tblStyle w:val="17"/>
        <w:tblW w:w="9291" w:type="dxa"/>
        <w:jc w:val="center"/>
        <w:tblLayout w:type="fixed"/>
        <w:tblCellMar>
          <w:top w:w="0" w:type="dxa"/>
          <w:left w:w="108" w:type="dxa"/>
          <w:bottom w:w="0" w:type="dxa"/>
          <w:right w:w="108" w:type="dxa"/>
        </w:tblCellMar>
      </w:tblPr>
      <w:tblGrid>
        <w:gridCol w:w="1567"/>
        <w:gridCol w:w="3458"/>
        <w:gridCol w:w="1097"/>
        <w:gridCol w:w="3169"/>
      </w:tblGrid>
      <w:tr w14:paraId="31D9739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3FFB9B64">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仿宋_GB2312" w:hAnsi="仿宋" w:eastAsia="仿宋_GB2312"/>
                <w:color w:val="auto"/>
                <w:sz w:val="24"/>
                <w:szCs w:val="22"/>
                <w:highlight w:val="none"/>
              </w:rPr>
            </w:pPr>
            <w:r>
              <w:rPr>
                <w:rFonts w:ascii="仿宋_GB2312" w:hAnsi="仿宋" w:eastAsia="仿宋_GB2312"/>
                <w:color w:val="auto"/>
                <w:sz w:val="24"/>
                <w:szCs w:val="22"/>
                <w:highlight w:val="none"/>
                <w:lang w:val="zh-CN"/>
              </w:rPr>
              <w:t>项目</w:t>
            </w:r>
          </w:p>
        </w:tc>
        <w:tc>
          <w:tcPr>
            <w:tcW w:w="3458" w:type="dxa"/>
            <w:tcBorders>
              <w:top w:val="single" w:color="auto" w:sz="6" w:space="0"/>
              <w:left w:val="single" w:color="auto" w:sz="6" w:space="0"/>
              <w:bottom w:val="single" w:color="auto" w:sz="6" w:space="0"/>
              <w:right w:val="single" w:color="auto" w:sz="6" w:space="0"/>
            </w:tcBorders>
            <w:vAlign w:val="center"/>
          </w:tcPr>
          <w:p w14:paraId="5BDDECA8">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仿宋_GB2312" w:hAnsi="仿宋" w:eastAsia="仿宋_GB2312"/>
                <w:color w:val="auto"/>
                <w:sz w:val="24"/>
                <w:szCs w:val="22"/>
                <w:highlight w:val="none"/>
              </w:rPr>
            </w:pPr>
            <w:r>
              <w:rPr>
                <w:rFonts w:ascii="仿宋_GB2312" w:hAnsi="仿宋" w:eastAsia="仿宋_GB2312"/>
                <w:color w:val="auto"/>
                <w:sz w:val="24"/>
                <w:szCs w:val="22"/>
                <w:highlight w:val="none"/>
                <w:lang w:val="zh-CN"/>
              </w:rPr>
              <w:t>磋商文件要求</w:t>
            </w:r>
          </w:p>
        </w:tc>
        <w:tc>
          <w:tcPr>
            <w:tcW w:w="1097" w:type="dxa"/>
            <w:tcBorders>
              <w:top w:val="single" w:color="auto" w:sz="6" w:space="0"/>
              <w:left w:val="single" w:color="auto" w:sz="6" w:space="0"/>
              <w:bottom w:val="single" w:color="auto" w:sz="6" w:space="0"/>
              <w:right w:val="single" w:color="auto" w:sz="6" w:space="0"/>
            </w:tcBorders>
            <w:vAlign w:val="center"/>
          </w:tcPr>
          <w:p w14:paraId="72075862">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仿宋_GB2312" w:hAnsi="仿宋" w:eastAsia="仿宋_GB2312"/>
                <w:color w:val="auto"/>
                <w:sz w:val="24"/>
                <w:szCs w:val="22"/>
                <w:highlight w:val="none"/>
              </w:rPr>
            </w:pPr>
            <w:r>
              <w:rPr>
                <w:rFonts w:ascii="仿宋_GB2312" w:hAnsi="仿宋" w:eastAsia="仿宋_GB2312"/>
                <w:color w:val="auto"/>
                <w:sz w:val="24"/>
                <w:szCs w:val="22"/>
                <w:highlight w:val="none"/>
                <w:lang w:val="zh-CN"/>
              </w:rPr>
              <w:t>是否</w:t>
            </w:r>
          </w:p>
          <w:p w14:paraId="0CA015A1">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仿宋_GB2312" w:hAnsi="仿宋" w:eastAsia="仿宋_GB2312"/>
                <w:color w:val="auto"/>
                <w:sz w:val="24"/>
                <w:szCs w:val="22"/>
                <w:highlight w:val="none"/>
              </w:rPr>
            </w:pPr>
            <w:r>
              <w:rPr>
                <w:rFonts w:ascii="仿宋_GB2312" w:hAnsi="仿宋" w:eastAsia="仿宋_GB2312"/>
                <w:color w:val="auto"/>
                <w:sz w:val="24"/>
                <w:szCs w:val="22"/>
                <w:highlight w:val="none"/>
                <w:lang w:val="zh-CN"/>
              </w:rPr>
              <w:t>响应</w:t>
            </w:r>
          </w:p>
        </w:tc>
        <w:tc>
          <w:tcPr>
            <w:tcW w:w="3169" w:type="dxa"/>
            <w:tcBorders>
              <w:top w:val="single" w:color="auto" w:sz="6" w:space="0"/>
              <w:left w:val="single" w:color="auto" w:sz="6" w:space="0"/>
              <w:bottom w:val="single" w:color="auto" w:sz="6" w:space="0"/>
              <w:right w:val="single" w:color="auto" w:sz="6" w:space="0"/>
            </w:tcBorders>
            <w:vAlign w:val="center"/>
          </w:tcPr>
          <w:p w14:paraId="443D6DEA">
            <w:pPr>
              <w:keepNext w:val="0"/>
              <w:keepLines w:val="0"/>
              <w:pageBreakBefore w:val="0"/>
              <w:widowControl w:val="0"/>
              <w:shd w:val="clear"/>
              <w:kinsoku/>
              <w:wordWrap/>
              <w:overflowPunct/>
              <w:topLinePunct w:val="0"/>
              <w:autoSpaceDE w:val="0"/>
              <w:autoSpaceDN w:val="0"/>
              <w:bidi w:val="0"/>
              <w:adjustRightInd/>
              <w:snapToGrid/>
              <w:jc w:val="center"/>
              <w:textAlignment w:val="auto"/>
              <w:rPr>
                <w:rFonts w:hint="default" w:ascii="仿宋_GB2312" w:hAnsi="仿宋" w:eastAsia="仿宋_GB2312"/>
                <w:color w:val="auto"/>
                <w:sz w:val="24"/>
                <w:szCs w:val="22"/>
                <w:highlight w:val="none"/>
              </w:rPr>
            </w:pPr>
            <w:r>
              <w:rPr>
                <w:rFonts w:ascii="仿宋_GB2312" w:hAnsi="仿宋" w:eastAsia="仿宋_GB2312"/>
                <w:color w:val="auto"/>
                <w:sz w:val="24"/>
                <w:szCs w:val="22"/>
                <w:highlight w:val="none"/>
                <w:lang w:val="zh-CN"/>
              </w:rPr>
              <w:t>供应商的承诺或者说明</w:t>
            </w:r>
          </w:p>
        </w:tc>
      </w:tr>
      <w:tr w14:paraId="7E23146F">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1B80FF39">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674BDC30">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68B248EB">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2FC9052B">
            <w:pPr>
              <w:shd w:val="clear"/>
              <w:autoSpaceDE w:val="0"/>
              <w:autoSpaceDN w:val="0"/>
              <w:spacing w:before="120"/>
              <w:jc w:val="left"/>
              <w:rPr>
                <w:rFonts w:hint="default" w:ascii="仿宋_GB2312" w:hAnsi="仿宋" w:eastAsia="仿宋_GB2312"/>
                <w:color w:val="auto"/>
                <w:highlight w:val="none"/>
              </w:rPr>
            </w:pPr>
          </w:p>
        </w:tc>
      </w:tr>
      <w:tr w14:paraId="7D1C707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4FC5E339">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67B535B7">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208E8B85">
            <w:pPr>
              <w:shd w:val="clear"/>
              <w:autoSpaceDE w:val="0"/>
              <w:autoSpaceDN w:val="0"/>
              <w:spacing w:before="120"/>
              <w:ind w:left="43"/>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3BCEDDE9">
            <w:pPr>
              <w:shd w:val="clear"/>
              <w:autoSpaceDE w:val="0"/>
              <w:autoSpaceDN w:val="0"/>
              <w:spacing w:before="120"/>
              <w:ind w:left="43"/>
              <w:jc w:val="left"/>
              <w:rPr>
                <w:rFonts w:hint="default" w:ascii="仿宋_GB2312" w:hAnsi="仿宋" w:eastAsia="仿宋_GB2312"/>
                <w:color w:val="auto"/>
                <w:highlight w:val="none"/>
              </w:rPr>
            </w:pPr>
          </w:p>
        </w:tc>
      </w:tr>
      <w:tr w14:paraId="44569001">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46EB2B9E">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0FE34C88">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2234F43C">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0DEBC2C9">
            <w:pPr>
              <w:shd w:val="clear"/>
              <w:autoSpaceDE w:val="0"/>
              <w:autoSpaceDN w:val="0"/>
              <w:spacing w:before="120"/>
              <w:jc w:val="left"/>
              <w:rPr>
                <w:rFonts w:hint="default" w:ascii="仿宋_GB2312" w:hAnsi="仿宋" w:eastAsia="仿宋_GB2312"/>
                <w:color w:val="auto"/>
                <w:highlight w:val="none"/>
              </w:rPr>
            </w:pPr>
          </w:p>
        </w:tc>
      </w:tr>
      <w:tr w14:paraId="1C5D45C5">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6193A947">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1058CA3B">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6C75B7F4">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108197C6">
            <w:pPr>
              <w:shd w:val="clear"/>
              <w:autoSpaceDE w:val="0"/>
              <w:autoSpaceDN w:val="0"/>
              <w:spacing w:before="120"/>
              <w:jc w:val="left"/>
              <w:rPr>
                <w:rFonts w:hint="default" w:ascii="仿宋_GB2312" w:hAnsi="仿宋" w:eastAsia="仿宋_GB2312"/>
                <w:color w:val="auto"/>
                <w:highlight w:val="none"/>
              </w:rPr>
            </w:pPr>
          </w:p>
        </w:tc>
      </w:tr>
      <w:tr w14:paraId="38E7211A">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3A2B9CF3">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5CFD4EAC">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37210ED5">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7652559C">
            <w:pPr>
              <w:shd w:val="clear"/>
              <w:autoSpaceDE w:val="0"/>
              <w:autoSpaceDN w:val="0"/>
              <w:spacing w:before="120"/>
              <w:jc w:val="left"/>
              <w:rPr>
                <w:rFonts w:hint="default" w:ascii="仿宋_GB2312" w:hAnsi="仿宋" w:eastAsia="仿宋_GB2312"/>
                <w:color w:val="auto"/>
                <w:highlight w:val="none"/>
              </w:rPr>
            </w:pPr>
          </w:p>
        </w:tc>
      </w:tr>
      <w:tr w14:paraId="41D29212">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308F5CD3">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21205B41">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413704E8">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014BE359">
            <w:pPr>
              <w:shd w:val="clear"/>
              <w:autoSpaceDE w:val="0"/>
              <w:autoSpaceDN w:val="0"/>
              <w:spacing w:before="120"/>
              <w:jc w:val="left"/>
              <w:rPr>
                <w:rFonts w:hint="default" w:ascii="仿宋_GB2312" w:hAnsi="仿宋" w:eastAsia="仿宋_GB2312"/>
                <w:color w:val="auto"/>
                <w:highlight w:val="none"/>
              </w:rPr>
            </w:pPr>
          </w:p>
        </w:tc>
      </w:tr>
      <w:tr w14:paraId="4DAB51C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5AF84A43">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1A3B0234">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35F9254B">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20379CE2">
            <w:pPr>
              <w:shd w:val="clear"/>
              <w:autoSpaceDE w:val="0"/>
              <w:autoSpaceDN w:val="0"/>
              <w:spacing w:before="120"/>
              <w:jc w:val="left"/>
              <w:rPr>
                <w:rFonts w:hint="default" w:ascii="仿宋_GB2312" w:hAnsi="仿宋" w:eastAsia="仿宋_GB2312"/>
                <w:color w:val="auto"/>
                <w:highlight w:val="none"/>
              </w:rPr>
            </w:pPr>
          </w:p>
        </w:tc>
      </w:tr>
      <w:tr w14:paraId="277AEFFC">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7B96B7F0">
            <w:pPr>
              <w:shd w:val="clear"/>
              <w:autoSpaceDE w:val="0"/>
              <w:autoSpaceDN w:val="0"/>
              <w:jc w:val="left"/>
              <w:rPr>
                <w:rFonts w:hint="default" w:ascii="仿宋_GB2312" w:hAnsi="仿宋" w:eastAsia="仿宋_GB2312"/>
                <w:color w:val="auto"/>
                <w:highlight w:val="none"/>
              </w:rPr>
            </w:pPr>
          </w:p>
        </w:tc>
        <w:tc>
          <w:tcPr>
            <w:tcW w:w="3458" w:type="dxa"/>
            <w:tcBorders>
              <w:top w:val="single" w:color="auto" w:sz="6" w:space="0"/>
              <w:left w:val="single" w:color="auto" w:sz="6" w:space="0"/>
              <w:bottom w:val="single" w:color="auto" w:sz="6" w:space="0"/>
              <w:right w:val="single" w:color="auto" w:sz="6" w:space="0"/>
            </w:tcBorders>
          </w:tcPr>
          <w:p w14:paraId="247E73F4">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1B78A842">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3E9A7260">
            <w:pPr>
              <w:shd w:val="clear"/>
              <w:autoSpaceDE w:val="0"/>
              <w:autoSpaceDN w:val="0"/>
              <w:spacing w:before="120"/>
              <w:jc w:val="left"/>
              <w:rPr>
                <w:rFonts w:hint="default" w:ascii="仿宋_GB2312" w:hAnsi="仿宋" w:eastAsia="仿宋_GB2312"/>
                <w:color w:val="auto"/>
                <w:highlight w:val="none"/>
              </w:rPr>
            </w:pPr>
          </w:p>
        </w:tc>
      </w:tr>
      <w:tr w14:paraId="1712FD46">
        <w:tblPrEx>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14:paraId="7CEFDAD0">
            <w:pPr>
              <w:shd w:val="clear"/>
              <w:autoSpaceDE w:val="0"/>
              <w:autoSpaceDN w:val="0"/>
              <w:spacing w:before="120"/>
              <w:jc w:val="left"/>
              <w:rPr>
                <w:rFonts w:hint="default" w:ascii="仿宋_GB2312" w:hAnsi="仿宋" w:eastAsia="仿宋_GB2312"/>
                <w:color w:val="auto"/>
                <w:highlight w:val="none"/>
              </w:rPr>
            </w:pPr>
            <w:r>
              <w:rPr>
                <w:rFonts w:ascii="仿宋_GB2312" w:hAnsi="仿宋" w:eastAsia="仿宋_GB2312"/>
                <w:color w:val="auto"/>
                <w:highlight w:val="none"/>
              </w:rPr>
              <w:t>……</w:t>
            </w:r>
          </w:p>
        </w:tc>
        <w:tc>
          <w:tcPr>
            <w:tcW w:w="3458" w:type="dxa"/>
            <w:tcBorders>
              <w:top w:val="single" w:color="auto" w:sz="6" w:space="0"/>
              <w:left w:val="single" w:color="auto" w:sz="6" w:space="0"/>
              <w:bottom w:val="single" w:color="auto" w:sz="6" w:space="0"/>
              <w:right w:val="single" w:color="auto" w:sz="6" w:space="0"/>
            </w:tcBorders>
          </w:tcPr>
          <w:p w14:paraId="0BE578B9">
            <w:pPr>
              <w:shd w:val="clear"/>
              <w:autoSpaceDE w:val="0"/>
              <w:autoSpaceDN w:val="0"/>
              <w:spacing w:before="120"/>
              <w:jc w:val="left"/>
              <w:rPr>
                <w:rFonts w:hint="default" w:ascii="仿宋_GB2312" w:hAnsi="仿宋" w:eastAsia="仿宋_GB2312"/>
                <w:color w:val="auto"/>
                <w:highlight w:val="none"/>
              </w:rPr>
            </w:pPr>
          </w:p>
        </w:tc>
        <w:tc>
          <w:tcPr>
            <w:tcW w:w="1097" w:type="dxa"/>
            <w:tcBorders>
              <w:top w:val="single" w:color="auto" w:sz="6" w:space="0"/>
              <w:left w:val="single" w:color="auto" w:sz="6" w:space="0"/>
              <w:bottom w:val="single" w:color="auto" w:sz="6" w:space="0"/>
              <w:right w:val="single" w:color="auto" w:sz="6" w:space="0"/>
            </w:tcBorders>
          </w:tcPr>
          <w:p w14:paraId="3F05DD61">
            <w:pPr>
              <w:shd w:val="clear"/>
              <w:autoSpaceDE w:val="0"/>
              <w:autoSpaceDN w:val="0"/>
              <w:spacing w:before="120"/>
              <w:jc w:val="left"/>
              <w:rPr>
                <w:rFonts w:hint="default" w:ascii="仿宋_GB2312" w:hAnsi="仿宋" w:eastAsia="仿宋_GB2312"/>
                <w:color w:val="auto"/>
                <w:highlight w:val="none"/>
              </w:rPr>
            </w:pPr>
          </w:p>
        </w:tc>
        <w:tc>
          <w:tcPr>
            <w:tcW w:w="3169" w:type="dxa"/>
            <w:tcBorders>
              <w:top w:val="single" w:color="auto" w:sz="6" w:space="0"/>
              <w:left w:val="single" w:color="auto" w:sz="6" w:space="0"/>
              <w:bottom w:val="single" w:color="auto" w:sz="6" w:space="0"/>
              <w:right w:val="single" w:color="auto" w:sz="6" w:space="0"/>
            </w:tcBorders>
          </w:tcPr>
          <w:p w14:paraId="538ED31E">
            <w:pPr>
              <w:shd w:val="clear"/>
              <w:autoSpaceDE w:val="0"/>
              <w:autoSpaceDN w:val="0"/>
              <w:spacing w:before="120"/>
              <w:jc w:val="left"/>
              <w:rPr>
                <w:rFonts w:hint="default" w:ascii="仿宋_GB2312" w:hAnsi="仿宋" w:eastAsia="仿宋_GB2312"/>
                <w:color w:val="auto"/>
                <w:highlight w:val="none"/>
              </w:rPr>
            </w:pPr>
          </w:p>
        </w:tc>
      </w:tr>
    </w:tbl>
    <w:p w14:paraId="2AFA39BF">
      <w:pPr>
        <w:shd w:val="clear"/>
        <w:autoSpaceDE w:val="0"/>
        <w:autoSpaceDN w:val="0"/>
        <w:spacing w:line="360" w:lineRule="auto"/>
        <w:jc w:val="left"/>
        <w:rPr>
          <w:rFonts w:hint="default" w:ascii="仿宋_GB2312" w:hAnsi="仿宋" w:eastAsia="仿宋_GB2312"/>
          <w:color w:val="auto"/>
          <w:sz w:val="24"/>
          <w:highlight w:val="none"/>
          <w:lang w:val="zh-CN"/>
        </w:rPr>
      </w:pPr>
    </w:p>
    <w:p w14:paraId="6215066E">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61B1DB55">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法定代表人或其授权代表（签字</w:t>
      </w:r>
      <w:r>
        <w:rPr>
          <w:rFonts w:hint="eastAsia" w:ascii="仿宋_GB2312" w:hAnsi="仿宋" w:eastAsia="仿宋_GB2312"/>
          <w:color w:val="auto"/>
          <w:sz w:val="24"/>
          <w:highlight w:val="none"/>
          <w:lang w:val="en-US" w:eastAsia="zh-CN"/>
        </w:rPr>
        <w:t>或盖章</w:t>
      </w:r>
      <w:r>
        <w:rPr>
          <w:rFonts w:ascii="仿宋_GB2312" w:hAnsi="仿宋" w:eastAsia="仿宋_GB2312"/>
          <w:color w:val="auto"/>
          <w:sz w:val="24"/>
          <w:highlight w:val="none"/>
          <w:lang w:val="zh-CN"/>
        </w:rPr>
        <w:t xml:space="preserve">）： </w:t>
      </w:r>
    </w:p>
    <w:p w14:paraId="04A34E3F">
      <w:pPr>
        <w:keepNext w:val="0"/>
        <w:keepLines w:val="0"/>
        <w:pageBreakBefore w:val="0"/>
        <w:widowControl w:val="0"/>
        <w:shd w:val="clear"/>
        <w:kinsoku/>
        <w:wordWrap/>
        <w:overflowPunct/>
        <w:topLinePunct w:val="0"/>
        <w:autoSpaceDE w:val="0"/>
        <w:autoSpaceDN w:val="0"/>
        <w:bidi w:val="0"/>
        <w:adjustRightInd w:val="0"/>
        <w:snapToGrid w:val="0"/>
        <w:spacing w:line="360" w:lineRule="auto"/>
        <w:jc w:val="left"/>
        <w:textAlignment w:val="auto"/>
        <w:rPr>
          <w:rFonts w:hint="default" w:ascii="仿宋_GB2312" w:eastAsia="仿宋_GB2312"/>
          <w:color w:val="auto"/>
          <w:highlight w:val="none"/>
          <w:lang w:val="zh-CN"/>
        </w:rPr>
      </w:pPr>
      <w:r>
        <w:rPr>
          <w:rFonts w:ascii="仿宋_GB2312" w:eastAsia="仿宋_GB2312"/>
          <w:color w:val="auto"/>
          <w:highlight w:val="none"/>
          <w:lang w:val="zh-CN"/>
        </w:rPr>
        <w:t>日期：</w:t>
      </w:r>
      <w:r>
        <w:rPr>
          <w:rFonts w:ascii="仿宋_GB2312" w:eastAsia="仿宋_GB2312"/>
          <w:color w:val="auto"/>
          <w:highlight w:val="none"/>
          <w:u w:val="single"/>
          <w:lang w:val="zh-CN"/>
        </w:rPr>
        <w:t xml:space="preserve">     </w:t>
      </w:r>
      <w:r>
        <w:rPr>
          <w:rFonts w:ascii="仿宋_GB2312" w:eastAsia="仿宋_GB2312"/>
          <w:color w:val="auto"/>
          <w:highlight w:val="none"/>
          <w:lang w:val="zh-CN"/>
        </w:rPr>
        <w:t>年</w:t>
      </w:r>
      <w:r>
        <w:rPr>
          <w:rFonts w:ascii="仿宋_GB2312" w:eastAsia="仿宋_GB2312"/>
          <w:color w:val="auto"/>
          <w:highlight w:val="none"/>
          <w:u w:val="single"/>
          <w:lang w:val="zh-CN"/>
        </w:rPr>
        <w:t xml:space="preserve">     </w:t>
      </w:r>
      <w:r>
        <w:rPr>
          <w:rFonts w:ascii="仿宋_GB2312" w:eastAsia="仿宋_GB2312"/>
          <w:color w:val="auto"/>
          <w:highlight w:val="none"/>
          <w:lang w:val="zh-CN"/>
        </w:rPr>
        <w:t xml:space="preserve"> 月</w:t>
      </w:r>
      <w:r>
        <w:rPr>
          <w:rFonts w:ascii="仿宋_GB2312" w:eastAsia="仿宋_GB2312"/>
          <w:color w:val="auto"/>
          <w:highlight w:val="none"/>
          <w:u w:val="single"/>
          <w:lang w:val="zh-CN"/>
        </w:rPr>
        <w:t xml:space="preserve">   </w:t>
      </w:r>
      <w:r>
        <w:rPr>
          <w:rFonts w:ascii="仿宋_GB2312" w:eastAsia="仿宋_GB2312"/>
          <w:color w:val="auto"/>
          <w:highlight w:val="none"/>
          <w:lang w:val="zh-CN"/>
        </w:rPr>
        <w:t>日</w:t>
      </w:r>
    </w:p>
    <w:p w14:paraId="1546438C">
      <w:pPr>
        <w:shd w:val="clear"/>
        <w:autoSpaceDE w:val="0"/>
        <w:autoSpaceDN w:val="0"/>
        <w:spacing w:line="640" w:lineRule="exact"/>
        <w:jc w:val="left"/>
        <w:rPr>
          <w:rFonts w:hint="default" w:ascii="仿宋_GB2312" w:eastAsia="仿宋_GB2312"/>
          <w:color w:val="auto"/>
          <w:highlight w:val="none"/>
          <w:lang w:val="zh-CN"/>
        </w:rPr>
      </w:pPr>
    </w:p>
    <w:p w14:paraId="4228D7E5">
      <w:pPr>
        <w:shd w:val="clear"/>
        <w:autoSpaceDE w:val="0"/>
        <w:autoSpaceDN w:val="0"/>
        <w:spacing w:line="640" w:lineRule="exact"/>
        <w:jc w:val="left"/>
        <w:rPr>
          <w:rFonts w:hint="default" w:ascii="仿宋_GB2312" w:eastAsia="仿宋_GB2312"/>
          <w:color w:val="auto"/>
          <w:highlight w:val="none"/>
          <w:lang w:val="zh-CN"/>
        </w:rPr>
      </w:pPr>
    </w:p>
    <w:p w14:paraId="174CAA95">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附件：</w:t>
      </w:r>
    </w:p>
    <w:p w14:paraId="007BF793">
      <w:pPr>
        <w:shd w:val="clear"/>
        <w:autoSpaceDE w:val="0"/>
        <w:autoSpaceDN w:val="0"/>
        <w:spacing w:line="640" w:lineRule="exact"/>
        <w:jc w:val="center"/>
        <w:rPr>
          <w:rFonts w:hint="default" w:ascii="黑体" w:hAnsi="仿宋" w:eastAsia="黑体"/>
          <w:color w:val="auto"/>
          <w:sz w:val="30"/>
          <w:szCs w:val="30"/>
          <w:highlight w:val="none"/>
          <w:lang w:val="zh-CN"/>
        </w:rPr>
      </w:pPr>
      <w:r>
        <w:rPr>
          <w:rFonts w:ascii="黑体" w:hAnsi="仿宋" w:eastAsia="黑体"/>
          <w:color w:val="auto"/>
          <w:sz w:val="30"/>
          <w:szCs w:val="30"/>
          <w:highlight w:val="none"/>
          <w:lang w:val="zh-CN"/>
        </w:rPr>
        <w:t>参加采购活动前三年内在经营活动中没有重大违法记录的声明</w:t>
      </w:r>
    </w:p>
    <w:p w14:paraId="333D6473">
      <w:pPr>
        <w:shd w:val="clear"/>
        <w:autoSpaceDE w:val="0"/>
        <w:autoSpaceDN w:val="0"/>
        <w:spacing w:line="640" w:lineRule="exact"/>
        <w:ind w:firstLine="480" w:firstLineChars="200"/>
        <w:jc w:val="left"/>
        <w:rPr>
          <w:rFonts w:hint="default" w:ascii="仿宋_GB2312" w:hAnsi="仿宋" w:eastAsia="仿宋_GB2312"/>
          <w:color w:val="auto"/>
          <w:sz w:val="24"/>
          <w:highlight w:val="none"/>
          <w:lang w:val="zh-CN"/>
        </w:rPr>
      </w:pPr>
    </w:p>
    <w:p w14:paraId="497664DC">
      <w:pPr>
        <w:shd w:val="clear"/>
        <w:autoSpaceDE w:val="0"/>
        <w:autoSpaceDN w:val="0"/>
        <w:spacing w:line="640" w:lineRule="exact"/>
        <w:ind w:firstLine="480" w:firstLineChars="200"/>
        <w:jc w:val="left"/>
        <w:rPr>
          <w:rFonts w:hint="default" w:ascii="仿宋_GB2312" w:hAnsi="仿宋" w:eastAsia="仿宋_GB2312"/>
          <w:color w:val="auto"/>
          <w:sz w:val="24"/>
          <w:highlight w:val="none"/>
          <w:lang w:val="zh-CN"/>
        </w:rPr>
      </w:pPr>
    </w:p>
    <w:p w14:paraId="101ED840">
      <w:pPr>
        <w:shd w:val="clear"/>
        <w:autoSpaceDE w:val="0"/>
        <w:autoSpaceDN w:val="0"/>
        <w:spacing w:line="640" w:lineRule="exact"/>
        <w:ind w:firstLine="480" w:firstLineChars="20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格式自拟。</w:t>
      </w:r>
    </w:p>
    <w:p w14:paraId="73C36B9A">
      <w:pPr>
        <w:shd w:val="clear"/>
        <w:autoSpaceDE w:val="0"/>
        <w:autoSpaceDN w:val="0"/>
        <w:spacing w:line="640" w:lineRule="exact"/>
        <w:jc w:val="left"/>
        <w:rPr>
          <w:rFonts w:hint="default" w:ascii="仿宋" w:hAnsi="仿宋" w:eastAsia="仿宋"/>
          <w:color w:val="auto"/>
          <w:sz w:val="24"/>
          <w:highlight w:val="none"/>
          <w:lang w:val="zh-CN"/>
        </w:rPr>
      </w:pPr>
    </w:p>
    <w:p w14:paraId="2116B798">
      <w:pPr>
        <w:shd w:val="clear"/>
        <w:autoSpaceDE w:val="0"/>
        <w:autoSpaceDN w:val="0"/>
        <w:spacing w:line="640" w:lineRule="exact"/>
        <w:jc w:val="left"/>
        <w:rPr>
          <w:rFonts w:hint="default" w:ascii="仿宋" w:hAnsi="仿宋" w:eastAsia="仿宋"/>
          <w:color w:val="auto"/>
          <w:sz w:val="24"/>
          <w:highlight w:val="none"/>
          <w:lang w:val="zh-CN"/>
        </w:rPr>
      </w:pPr>
    </w:p>
    <w:p w14:paraId="4B3D5D83">
      <w:pPr>
        <w:shd w:val="clear"/>
        <w:autoSpaceDE w:val="0"/>
        <w:autoSpaceDN w:val="0"/>
        <w:spacing w:line="640" w:lineRule="exact"/>
        <w:jc w:val="left"/>
        <w:rPr>
          <w:rFonts w:hint="default" w:ascii="仿宋" w:hAnsi="仿宋" w:eastAsia="仿宋"/>
          <w:color w:val="auto"/>
          <w:sz w:val="24"/>
          <w:highlight w:val="none"/>
          <w:lang w:val="zh-CN"/>
        </w:rPr>
      </w:pPr>
    </w:p>
    <w:p w14:paraId="35636CEB">
      <w:pPr>
        <w:shd w:val="clear"/>
        <w:autoSpaceDE w:val="0"/>
        <w:autoSpaceDN w:val="0"/>
        <w:snapToGrid w:val="0"/>
        <w:spacing w:line="360" w:lineRule="auto"/>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 xml:space="preserve">                                   供应商名称：（公章）</w:t>
      </w:r>
    </w:p>
    <w:p w14:paraId="231BAEAA">
      <w:pPr>
        <w:shd w:val="clear"/>
        <w:autoSpaceDE w:val="0"/>
        <w:autoSpaceDN w:val="0"/>
        <w:spacing w:before="120" w:after="50" w:line="460" w:lineRule="exact"/>
        <w:ind w:right="600"/>
        <w:rPr>
          <w:rFonts w:hint="default" w:ascii="仿宋_GB2312" w:hAnsi="仿宋_GB2312" w:eastAsia="仿宋_GB2312" w:cs="仿宋_GB2312"/>
          <w:color w:val="auto"/>
          <w:sz w:val="24"/>
          <w:highlight w:val="none"/>
          <w:u w:val="single"/>
          <w:lang w:val="zh-CN"/>
        </w:rPr>
      </w:pPr>
      <w:r>
        <w:rPr>
          <w:rFonts w:hint="eastAsia" w:ascii="仿宋" w:hAnsi="仿宋" w:eastAsia="仿宋"/>
          <w:color w:val="auto"/>
          <w:sz w:val="24"/>
          <w:highlight w:val="none"/>
          <w:lang w:val="en-US" w:eastAsia="zh-CN"/>
        </w:rPr>
        <w:t xml:space="preserve">                                            日期：   年   月  日</w:t>
      </w:r>
    </w:p>
    <w:p w14:paraId="13ADCD34">
      <w:pPr>
        <w:pStyle w:val="28"/>
        <w:shd w:val="clear"/>
        <w:ind w:left="0" w:leftChars="0" w:firstLine="0" w:firstLineChars="0"/>
        <w:jc w:val="both"/>
        <w:rPr>
          <w:rFonts w:ascii="黑体" w:hAnsi="仿宋" w:eastAsia="黑体"/>
          <w:color w:val="auto"/>
          <w:sz w:val="30"/>
          <w:szCs w:val="30"/>
          <w:highlight w:val="none"/>
          <w:lang w:val="zh-CN"/>
        </w:rPr>
      </w:pPr>
      <w:r>
        <w:rPr>
          <w:rFonts w:ascii="黑体" w:hAnsi="仿宋" w:eastAsia="黑体"/>
          <w:color w:val="auto"/>
          <w:sz w:val="30"/>
          <w:szCs w:val="30"/>
          <w:highlight w:val="none"/>
          <w:lang w:val="zh-CN"/>
        </w:rPr>
        <w:br w:type="page"/>
      </w:r>
    </w:p>
    <w:p w14:paraId="03F8EC5C">
      <w:pPr>
        <w:shd w:val="clear"/>
        <w:autoSpaceDE w:val="0"/>
        <w:autoSpaceDN w:val="0"/>
        <w:snapToGrid w:val="0"/>
        <w:spacing w:line="360" w:lineRule="auto"/>
        <w:jc w:val="center"/>
        <w:rPr>
          <w:rFonts w:hint="default" w:ascii="黑体" w:hAnsi="仿宋" w:eastAsia="黑体"/>
          <w:color w:val="auto"/>
          <w:sz w:val="30"/>
          <w:szCs w:val="30"/>
          <w:highlight w:val="none"/>
          <w:lang w:val="zh-CN"/>
        </w:rPr>
      </w:pPr>
      <w:r>
        <w:rPr>
          <w:rFonts w:ascii="黑体" w:hAnsi="仿宋" w:eastAsia="黑体"/>
          <w:color w:val="auto"/>
          <w:sz w:val="30"/>
          <w:szCs w:val="30"/>
          <w:highlight w:val="none"/>
          <w:lang w:val="zh-CN"/>
        </w:rPr>
        <w:t>商务文件要求的其他资料</w:t>
      </w:r>
    </w:p>
    <w:p w14:paraId="085F3A1A">
      <w:pPr>
        <w:shd w:val="clear"/>
        <w:autoSpaceDE w:val="0"/>
        <w:autoSpaceDN w:val="0"/>
        <w:spacing w:line="360" w:lineRule="auto"/>
        <w:ind w:firstLine="470"/>
        <w:jc w:val="left"/>
        <w:rPr>
          <w:rFonts w:hint="default" w:ascii="仿宋_GB2312" w:hAnsi="仿宋" w:eastAsia="仿宋_GB2312"/>
          <w:color w:val="auto"/>
          <w:sz w:val="24"/>
          <w:highlight w:val="none"/>
          <w:lang w:val="zh-CN"/>
        </w:rPr>
      </w:pPr>
    </w:p>
    <w:p w14:paraId="65657603">
      <w:pPr>
        <w:shd w:val="clear"/>
        <w:autoSpaceDE w:val="0"/>
        <w:autoSpaceDN w:val="0"/>
        <w:spacing w:line="360" w:lineRule="auto"/>
        <w:rPr>
          <w:rFonts w:ascii="仿宋_GB2312" w:hAnsi="仿宋" w:eastAsia="仿宋_GB2312"/>
          <w:color w:val="auto"/>
          <w:sz w:val="24"/>
          <w:highlight w:val="none"/>
          <w:lang w:val="zh-CN"/>
        </w:rPr>
      </w:pPr>
    </w:p>
    <w:p w14:paraId="5B81C646">
      <w:pPr>
        <w:shd w:val="clear"/>
        <w:autoSpaceDE w:val="0"/>
        <w:autoSpaceDN w:val="0"/>
        <w:adjustRightInd w:val="0"/>
        <w:snapToGrid w:val="0"/>
        <w:spacing w:line="360" w:lineRule="auto"/>
        <w:ind w:firstLine="480" w:firstLineChars="200"/>
        <w:jc w:val="left"/>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（1）提供符合要求的营业执照复印件；</w:t>
      </w:r>
    </w:p>
    <w:p w14:paraId="367D9819">
      <w:pPr>
        <w:shd w:val="clear"/>
        <w:autoSpaceDE w:val="0"/>
        <w:autoSpaceDN w:val="0"/>
        <w:adjustRightInd w:val="0"/>
        <w:snapToGrid w:val="0"/>
        <w:spacing w:line="360" w:lineRule="auto"/>
        <w:ind w:firstLine="480" w:firstLineChars="200"/>
        <w:jc w:val="left"/>
        <w:rPr>
          <w:rFonts w:ascii="仿宋_GB2312" w:hAnsi="仿宋" w:eastAsia="仿宋_GB2312" w:cs="Times New Roman"/>
          <w:color w:val="auto"/>
          <w:sz w:val="24"/>
          <w:highlight w:val="none"/>
          <w:lang w:val="zh-CN"/>
        </w:rPr>
      </w:pPr>
      <w:r>
        <w:rPr>
          <w:rFonts w:ascii="仿宋_GB2312" w:hAnsi="仿宋" w:eastAsia="仿宋_GB2312" w:cs="Times New Roman"/>
          <w:color w:val="auto"/>
          <w:sz w:val="24"/>
          <w:highlight w:val="none"/>
          <w:lang w:val="zh-CN"/>
        </w:rPr>
        <w:t>（2）</w:t>
      </w:r>
      <w:r>
        <w:rPr>
          <w:rFonts w:hint="eastAsia" w:ascii="仿宋_GB2312" w:hAnsi="仿宋" w:eastAsia="仿宋_GB2312" w:cs="Times New Roman"/>
          <w:color w:val="auto"/>
          <w:sz w:val="24"/>
          <w:highlight w:val="none"/>
          <w:lang w:val="zh-CN"/>
        </w:rPr>
        <w:t>供应商</w:t>
      </w:r>
      <w:r>
        <w:rPr>
          <w:rFonts w:ascii="仿宋_GB2312" w:hAnsi="仿宋" w:eastAsia="仿宋_GB2312" w:cs="Times New Roman"/>
          <w:color w:val="auto"/>
          <w:sz w:val="24"/>
          <w:highlight w:val="none"/>
          <w:lang w:val="zh-CN"/>
        </w:rPr>
        <w:t>情况介绍；</w:t>
      </w:r>
    </w:p>
    <w:p w14:paraId="2E28CAC3">
      <w:pPr>
        <w:shd w:val="clear"/>
        <w:autoSpaceDE w:val="0"/>
        <w:autoSpaceDN w:val="0"/>
        <w:adjustRightInd w:val="0"/>
        <w:snapToGrid w:val="0"/>
        <w:spacing w:line="360" w:lineRule="auto"/>
        <w:ind w:firstLine="480" w:firstLineChars="200"/>
        <w:jc w:val="left"/>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eastAsia="zh-CN"/>
        </w:rPr>
        <w:t>（</w:t>
      </w:r>
      <w:r>
        <w:rPr>
          <w:rFonts w:hint="eastAsia" w:ascii="仿宋_GB2312" w:hAnsi="仿宋" w:eastAsia="仿宋_GB2312" w:cs="Times New Roman"/>
          <w:color w:val="auto"/>
          <w:sz w:val="24"/>
          <w:highlight w:val="none"/>
          <w:lang w:val="en-US" w:eastAsia="zh-CN"/>
        </w:rPr>
        <w:t>3</w:t>
      </w:r>
      <w:r>
        <w:rPr>
          <w:rFonts w:hint="eastAsia" w:ascii="仿宋_GB2312" w:hAnsi="仿宋" w:eastAsia="仿宋_GB2312" w:cs="Times New Roman"/>
          <w:color w:val="auto"/>
          <w:sz w:val="24"/>
          <w:highlight w:val="none"/>
          <w:lang w:val="zh-CN" w:eastAsia="zh-CN"/>
        </w:rPr>
        <w:t>）</w:t>
      </w:r>
      <w:r>
        <w:rPr>
          <w:rFonts w:hint="eastAsia" w:ascii="仿宋_GB2312" w:hAnsi="仿宋" w:eastAsia="仿宋_GB2312" w:cs="Times New Roman"/>
          <w:color w:val="auto"/>
          <w:sz w:val="24"/>
          <w:highlight w:val="none"/>
          <w:lang w:val="en-US" w:eastAsia="zh-CN"/>
        </w:rPr>
        <w:t>人员配备；</w:t>
      </w:r>
    </w:p>
    <w:p w14:paraId="5844A725">
      <w:pPr>
        <w:shd w:val="clear"/>
        <w:autoSpaceDE w:val="0"/>
        <w:autoSpaceDN w:val="0"/>
        <w:adjustRightInd w:val="0"/>
        <w:snapToGrid w:val="0"/>
        <w:spacing w:line="360" w:lineRule="auto"/>
        <w:ind w:firstLine="480" w:firstLineChars="200"/>
        <w:jc w:val="left"/>
        <w:rPr>
          <w:rFonts w:hint="eastAsia" w:ascii="仿宋_GB2312" w:hAnsi="仿宋" w:eastAsia="仿宋_GB2312" w:cs="Times New Roman"/>
          <w:color w:val="auto"/>
          <w:sz w:val="24"/>
          <w:highlight w:val="none"/>
          <w:lang w:val="en-US" w:eastAsia="zh-CN"/>
        </w:rPr>
      </w:pPr>
      <w:r>
        <w:rPr>
          <w:rFonts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4</w:t>
      </w:r>
      <w:r>
        <w:rPr>
          <w:rFonts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培训计划；</w:t>
      </w:r>
    </w:p>
    <w:p w14:paraId="06AB978C">
      <w:pPr>
        <w:shd w:val="clear"/>
        <w:autoSpaceDE w:val="0"/>
        <w:autoSpaceDN w:val="0"/>
        <w:adjustRightInd w:val="0"/>
        <w:snapToGrid w:val="0"/>
        <w:spacing w:line="360" w:lineRule="auto"/>
        <w:ind w:firstLine="480" w:firstLineChars="200"/>
        <w:jc w:val="left"/>
        <w:rPr>
          <w:rFonts w:hint="default"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（5）合理化建议；</w:t>
      </w:r>
    </w:p>
    <w:p w14:paraId="04FF80D1">
      <w:pPr>
        <w:shd w:val="clear"/>
        <w:autoSpaceDE w:val="0"/>
        <w:autoSpaceDN w:val="0"/>
        <w:adjustRightInd w:val="0"/>
        <w:snapToGrid w:val="0"/>
        <w:spacing w:line="360" w:lineRule="auto"/>
        <w:ind w:firstLine="480" w:firstLineChars="200"/>
        <w:jc w:val="left"/>
        <w:rPr>
          <w:rFonts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6</w:t>
      </w:r>
      <w:r>
        <w:rPr>
          <w:rFonts w:hint="eastAsia" w:ascii="仿宋_GB2312" w:hAnsi="仿宋" w:eastAsia="仿宋_GB2312" w:cs="Times New Roman"/>
          <w:color w:val="auto"/>
          <w:sz w:val="24"/>
          <w:highlight w:val="none"/>
          <w:lang w:val="zh-CN"/>
        </w:rPr>
        <w:t>）磋商</w:t>
      </w:r>
      <w:r>
        <w:rPr>
          <w:rFonts w:ascii="仿宋_GB2312" w:hAnsi="仿宋" w:eastAsia="仿宋_GB2312" w:cs="Times New Roman"/>
          <w:color w:val="auto"/>
          <w:sz w:val="24"/>
          <w:highlight w:val="none"/>
          <w:lang w:val="zh-CN"/>
        </w:rPr>
        <w:t>文件其它规定或者供应商认为应介绍或者提交的资料、文件和说明。</w:t>
      </w:r>
    </w:p>
    <w:p w14:paraId="4B0C85E9">
      <w:pPr>
        <w:shd w:val="clea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p>
    <w:p w14:paraId="6802F360">
      <w:pPr>
        <w:shd w:val="clea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3919A1C5">
      <w:pPr>
        <w:shd w:val="clear"/>
        <w:autoSpaceDE w:val="0"/>
        <w:autoSpaceDN w:val="0"/>
        <w:jc w:val="left"/>
        <w:rPr>
          <w:rFonts w:hint="default" w:ascii="Arial" w:hAnsi="Arial" w:eastAsia="仿宋_GB2312"/>
          <w:color w:val="auto"/>
          <w:sz w:val="28"/>
          <w:highlight w:val="none"/>
        </w:rPr>
      </w:pPr>
    </w:p>
    <w:p w14:paraId="2D7061DF">
      <w:pPr>
        <w:shd w:val="clear"/>
        <w:autoSpaceDE w:val="0"/>
        <w:autoSpaceDN w:val="0"/>
        <w:jc w:val="left"/>
        <w:rPr>
          <w:rFonts w:hint="default" w:ascii="Arial" w:hAnsi="Arial" w:eastAsia="仿宋_GB2312"/>
          <w:color w:val="auto"/>
          <w:sz w:val="28"/>
          <w:highlight w:val="none"/>
        </w:rPr>
      </w:pPr>
    </w:p>
    <w:p w14:paraId="33E762D9">
      <w:pPr>
        <w:shd w:val="clear"/>
        <w:rPr>
          <w:rFonts w:ascii="黑体" w:hAnsi="Arial" w:eastAsia="黑体"/>
          <w:color w:val="auto"/>
          <w:sz w:val="44"/>
          <w:szCs w:val="44"/>
          <w:highlight w:val="none"/>
          <w:lang w:val="zh-CN"/>
        </w:rPr>
      </w:pPr>
      <w:bookmarkStart w:id="108" w:name="_Toc16983"/>
      <w:r>
        <w:rPr>
          <w:rFonts w:ascii="黑体" w:hAnsi="Arial" w:eastAsia="黑体"/>
          <w:color w:val="auto"/>
          <w:sz w:val="44"/>
          <w:szCs w:val="44"/>
          <w:highlight w:val="none"/>
          <w:lang w:val="zh-CN"/>
        </w:rPr>
        <w:br w:type="page"/>
      </w:r>
    </w:p>
    <w:p w14:paraId="1909A3C0">
      <w:pPr>
        <w:shd w:val="clear"/>
        <w:autoSpaceDE w:val="0"/>
        <w:autoSpaceDN w:val="0"/>
        <w:spacing w:before="340" w:after="330" w:line="576" w:lineRule="auto"/>
        <w:jc w:val="both"/>
        <w:outlineLvl w:val="9"/>
        <w:rPr>
          <w:rFonts w:ascii="黑体" w:hAnsi="Arial" w:eastAsia="黑体"/>
          <w:color w:val="auto"/>
          <w:sz w:val="44"/>
          <w:szCs w:val="44"/>
          <w:highlight w:val="none"/>
          <w:lang w:val="zh-CN"/>
        </w:rPr>
      </w:pPr>
    </w:p>
    <w:p w14:paraId="7D7361DB">
      <w:pPr>
        <w:shd w:val="clear"/>
        <w:autoSpaceDE w:val="0"/>
        <w:autoSpaceDN w:val="0"/>
        <w:spacing w:before="340" w:after="330" w:line="576" w:lineRule="auto"/>
        <w:jc w:val="center"/>
        <w:outlineLvl w:val="1"/>
        <w:rPr>
          <w:rFonts w:hint="default" w:ascii="黑体" w:hAnsi="Arial" w:eastAsia="黑体"/>
          <w:color w:val="auto"/>
          <w:sz w:val="44"/>
          <w:szCs w:val="44"/>
          <w:highlight w:val="none"/>
          <w:lang w:val="zh-CN"/>
        </w:rPr>
      </w:pPr>
      <w:bookmarkStart w:id="109" w:name="_Toc25078"/>
      <w:r>
        <w:rPr>
          <w:rFonts w:ascii="黑体" w:hAnsi="Arial" w:eastAsia="黑体"/>
          <w:color w:val="auto"/>
          <w:sz w:val="44"/>
          <w:szCs w:val="44"/>
          <w:highlight w:val="none"/>
          <w:lang w:val="zh-CN"/>
        </w:rPr>
        <w:t xml:space="preserve">7.3 </w:t>
      </w:r>
      <w:r>
        <w:rPr>
          <w:rFonts w:hint="eastAsia" w:ascii="黑体" w:hAnsi="Arial" w:eastAsia="黑体"/>
          <w:color w:val="auto"/>
          <w:sz w:val="44"/>
          <w:szCs w:val="44"/>
          <w:highlight w:val="none"/>
          <w:lang w:val="en-US" w:eastAsia="zh-CN"/>
        </w:rPr>
        <w:t xml:space="preserve"> </w:t>
      </w:r>
      <w:r>
        <w:rPr>
          <w:rFonts w:ascii="黑体" w:hAnsi="Arial" w:eastAsia="黑体"/>
          <w:color w:val="auto"/>
          <w:sz w:val="44"/>
          <w:szCs w:val="44"/>
          <w:highlight w:val="none"/>
          <w:lang w:val="zh-CN"/>
        </w:rPr>
        <w:t>技术文件</w:t>
      </w:r>
      <w:bookmarkEnd w:id="108"/>
      <w:bookmarkEnd w:id="109"/>
    </w:p>
    <w:p w14:paraId="42A9CFE0">
      <w:pPr>
        <w:shd w:val="clear"/>
        <w:autoSpaceDE w:val="0"/>
        <w:autoSpaceDN w:val="0"/>
        <w:jc w:val="left"/>
        <w:rPr>
          <w:rFonts w:hint="default" w:ascii="仿宋_GB2312" w:hAnsi="Arial" w:eastAsia="仿宋_GB2312"/>
          <w:b/>
          <w:color w:val="auto"/>
          <w:sz w:val="44"/>
          <w:szCs w:val="44"/>
          <w:highlight w:val="none"/>
          <w:lang w:val="zh-CN"/>
        </w:rPr>
      </w:pPr>
    </w:p>
    <w:p w14:paraId="5CE2A3C1">
      <w:pPr>
        <w:shd w:val="clear"/>
        <w:autoSpaceDE w:val="0"/>
        <w:autoSpaceDN w:val="0"/>
        <w:jc w:val="left"/>
        <w:rPr>
          <w:rFonts w:hint="default" w:ascii="Arial" w:hAnsi="Arial" w:eastAsia="仿宋_GB2312"/>
          <w:b/>
          <w:color w:val="auto"/>
          <w:sz w:val="44"/>
          <w:szCs w:val="44"/>
          <w:highlight w:val="none"/>
        </w:rPr>
      </w:pPr>
    </w:p>
    <w:p w14:paraId="16B3D6C2">
      <w:pPr>
        <w:shd w:val="clear"/>
        <w:autoSpaceDE w:val="0"/>
        <w:autoSpaceDN w:val="0"/>
        <w:jc w:val="left"/>
        <w:rPr>
          <w:rFonts w:hint="default" w:ascii="Arial" w:hAnsi="Arial" w:eastAsia="仿宋_GB2312"/>
          <w:b/>
          <w:color w:val="auto"/>
          <w:highlight w:val="none"/>
        </w:rPr>
      </w:pPr>
    </w:p>
    <w:p w14:paraId="193F6663">
      <w:pPr>
        <w:shd w:val="clear"/>
        <w:autoSpaceDE w:val="0"/>
        <w:autoSpaceDN w:val="0"/>
        <w:jc w:val="left"/>
        <w:rPr>
          <w:rFonts w:hint="default" w:ascii="Arial" w:hAnsi="Arial" w:eastAsia="仿宋_GB2312"/>
          <w:b/>
          <w:color w:val="auto"/>
          <w:sz w:val="28"/>
          <w:highlight w:val="none"/>
        </w:rPr>
      </w:pPr>
    </w:p>
    <w:p w14:paraId="3C43112E">
      <w:pPr>
        <w:shd w:val="clear"/>
        <w:autoSpaceDE w:val="0"/>
        <w:autoSpaceDN w:val="0"/>
        <w:jc w:val="left"/>
        <w:rPr>
          <w:rFonts w:hint="default" w:ascii="Arial" w:hAnsi="Arial" w:eastAsia="仿宋_GB2312"/>
          <w:b/>
          <w:color w:val="auto"/>
          <w:sz w:val="28"/>
          <w:highlight w:val="none"/>
        </w:rPr>
      </w:pPr>
    </w:p>
    <w:p w14:paraId="583D1DCF">
      <w:pPr>
        <w:shd w:val="clear"/>
        <w:autoSpaceDE w:val="0"/>
        <w:autoSpaceDN w:val="0"/>
        <w:jc w:val="left"/>
        <w:rPr>
          <w:rFonts w:hint="default" w:ascii="Arial" w:hAnsi="Arial" w:eastAsia="仿宋_GB2312"/>
          <w:b/>
          <w:color w:val="auto"/>
          <w:sz w:val="28"/>
          <w:highlight w:val="none"/>
        </w:rPr>
      </w:pPr>
    </w:p>
    <w:p w14:paraId="2BC59654">
      <w:pPr>
        <w:shd w:val="clear"/>
        <w:autoSpaceDE w:val="0"/>
        <w:autoSpaceDN w:val="0"/>
        <w:jc w:val="left"/>
        <w:rPr>
          <w:rFonts w:hint="default" w:ascii="Arial" w:hAnsi="Arial" w:eastAsia="仿宋_GB2312"/>
          <w:b/>
          <w:color w:val="auto"/>
          <w:sz w:val="52"/>
          <w:highlight w:val="none"/>
        </w:rPr>
      </w:pPr>
    </w:p>
    <w:p w14:paraId="74C06F8A">
      <w:pPr>
        <w:shd w:val="clear"/>
        <w:autoSpaceDE w:val="0"/>
        <w:autoSpaceDN w:val="0"/>
        <w:jc w:val="left"/>
        <w:rPr>
          <w:rFonts w:hint="default" w:ascii="Arial" w:hAnsi="Arial" w:eastAsia="仿宋_GB2312"/>
          <w:b/>
          <w:color w:val="auto"/>
          <w:sz w:val="52"/>
          <w:highlight w:val="none"/>
        </w:rPr>
      </w:pPr>
    </w:p>
    <w:p w14:paraId="3F046C5E">
      <w:pPr>
        <w:shd w:val="clear"/>
        <w:autoSpaceDE w:val="0"/>
        <w:autoSpaceDN w:val="0"/>
        <w:spacing w:line="360" w:lineRule="auto"/>
        <w:jc w:val="left"/>
        <w:rPr>
          <w:rFonts w:hint="default" w:ascii="仿宋_GB2312" w:hAnsi="仿宋" w:eastAsia="仿宋_GB2312"/>
          <w:color w:val="auto"/>
          <w:sz w:val="32"/>
          <w:highlight w:val="none"/>
        </w:rPr>
      </w:pPr>
    </w:p>
    <w:p w14:paraId="26519CCA">
      <w:pPr>
        <w:shd w:val="clear"/>
        <w:autoSpaceDE w:val="0"/>
        <w:autoSpaceDN w:val="0"/>
        <w:spacing w:line="360" w:lineRule="auto"/>
        <w:jc w:val="left"/>
        <w:rPr>
          <w:rFonts w:hint="default" w:ascii="仿宋_GB2312" w:hAnsi="仿宋" w:eastAsia="仿宋_GB2312"/>
          <w:color w:val="auto"/>
          <w:sz w:val="32"/>
          <w:highlight w:val="none"/>
        </w:rPr>
      </w:pPr>
    </w:p>
    <w:p w14:paraId="5A1D1682">
      <w:pPr>
        <w:shd w:val="clear"/>
        <w:autoSpaceDE w:val="0"/>
        <w:autoSpaceDN w:val="0"/>
        <w:spacing w:line="360" w:lineRule="auto"/>
        <w:jc w:val="left"/>
        <w:rPr>
          <w:rFonts w:hint="default" w:ascii="仿宋_GB2312" w:hAnsi="仿宋" w:eastAsia="仿宋_GB2312"/>
          <w:color w:val="auto"/>
          <w:sz w:val="32"/>
          <w:highlight w:val="none"/>
        </w:rPr>
      </w:pPr>
    </w:p>
    <w:p w14:paraId="61B7820A">
      <w:pPr>
        <w:shd w:val="clear"/>
        <w:autoSpaceDE w:val="0"/>
        <w:autoSpaceDN w:val="0"/>
        <w:spacing w:line="360" w:lineRule="auto"/>
        <w:jc w:val="left"/>
        <w:rPr>
          <w:rFonts w:hint="default" w:ascii="仿宋_GB2312" w:hAnsi="仿宋" w:eastAsia="仿宋_GB2312"/>
          <w:color w:val="auto"/>
          <w:sz w:val="32"/>
          <w:highlight w:val="none"/>
        </w:rPr>
      </w:pPr>
    </w:p>
    <w:p w14:paraId="00537BAF">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hint="default" w:ascii="宋体" w:hAnsi="Arial"/>
          <w:color w:val="auto"/>
          <w:sz w:val="30"/>
          <w:highlight w:val="none"/>
          <w:lang w:val="zh-CN"/>
        </w:rPr>
        <w:br w:type="page"/>
      </w:r>
      <w:r>
        <w:rPr>
          <w:rFonts w:ascii="黑体" w:hAnsi="Arial" w:eastAsia="黑体"/>
          <w:color w:val="auto"/>
          <w:sz w:val="30"/>
          <w:szCs w:val="30"/>
          <w:highlight w:val="none"/>
          <w:lang w:val="zh-CN"/>
        </w:rPr>
        <w:t>技术文件目录</w:t>
      </w:r>
    </w:p>
    <w:p w14:paraId="18F9ECC7">
      <w:pPr>
        <w:shd w:val="clear"/>
        <w:autoSpaceDE w:val="0"/>
        <w:autoSpaceDN w:val="0"/>
        <w:spacing w:before="120" w:after="120" w:line="300" w:lineRule="auto"/>
        <w:ind w:firstLine="630"/>
        <w:jc w:val="left"/>
        <w:rPr>
          <w:rFonts w:hint="default" w:ascii="黑体" w:hAnsi="Arial" w:eastAsia="黑体"/>
          <w:b/>
          <w:color w:val="auto"/>
          <w:sz w:val="30"/>
          <w:szCs w:val="30"/>
          <w:highlight w:val="none"/>
          <w:lang w:val="zh-CN"/>
        </w:rPr>
      </w:pPr>
    </w:p>
    <w:p w14:paraId="2D9B42EC">
      <w:pPr>
        <w:shd w:val="clea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1、服务响应及相关资料（见附件）；</w:t>
      </w:r>
    </w:p>
    <w:p w14:paraId="2D48708C">
      <w:pPr>
        <w:shd w:val="clea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r>
        <w:rPr>
          <w:rFonts w:ascii="仿宋_GB2312" w:hAnsi="Arial" w:eastAsia="仿宋_GB2312"/>
          <w:color w:val="auto"/>
          <w:sz w:val="24"/>
          <w:highlight w:val="none"/>
          <w:lang w:val="zh-CN"/>
        </w:rPr>
        <w:t>2、提供服务所需设施、设备一览表（见附件）；</w:t>
      </w:r>
    </w:p>
    <w:p w14:paraId="15356B2F">
      <w:pPr>
        <w:shd w:val="clear"/>
        <w:autoSpaceDE w:val="0"/>
        <w:autoSpaceDN w:val="0"/>
        <w:adjustRightInd w:val="0"/>
        <w:snapToGrid w:val="0"/>
        <w:spacing w:line="360" w:lineRule="auto"/>
        <w:ind w:firstLine="480" w:firstLineChars="200"/>
        <w:jc w:val="left"/>
        <w:rPr>
          <w:rFonts w:hint="eastAsia" w:ascii="仿宋_GB2312" w:hAnsi="Arial" w:eastAsia="仿宋_GB2312"/>
          <w:color w:val="auto"/>
          <w:sz w:val="24"/>
          <w:highlight w:val="none"/>
          <w:lang w:val="zh-CN"/>
        </w:rPr>
      </w:pPr>
      <w:r>
        <w:rPr>
          <w:rFonts w:ascii="仿宋_GB2312" w:hAnsi="Arial" w:eastAsia="仿宋_GB2312"/>
          <w:color w:val="auto"/>
          <w:sz w:val="24"/>
          <w:highlight w:val="none"/>
          <w:lang w:val="zh-CN"/>
        </w:rPr>
        <w:t>3、技术部分要求的其他资料</w:t>
      </w:r>
      <w:r>
        <w:rPr>
          <w:rFonts w:hint="eastAsia" w:ascii="仿宋_GB2312" w:hAnsi="Arial" w:eastAsia="仿宋_GB2312"/>
          <w:color w:val="auto"/>
          <w:sz w:val="24"/>
          <w:highlight w:val="none"/>
          <w:lang w:val="zh-CN"/>
        </w:rPr>
        <w:t>：</w:t>
      </w:r>
    </w:p>
    <w:p w14:paraId="51BE479D">
      <w:pPr>
        <w:keepNext w:val="0"/>
        <w:keepLines w:val="0"/>
        <w:widowControl/>
        <w:suppressLineNumbers w:val="0"/>
        <w:shd w:val="clear"/>
        <w:spacing w:line="360" w:lineRule="auto"/>
        <w:ind w:firstLine="480" w:firstLineChars="200"/>
        <w:jc w:val="both"/>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（1）</w:t>
      </w:r>
      <w:r>
        <w:rPr>
          <w:rFonts w:hint="default" w:ascii="仿宋_GB2312" w:hAnsi="仿宋" w:eastAsia="仿宋_GB2312"/>
          <w:color w:val="auto"/>
          <w:sz w:val="24"/>
          <w:highlight w:val="none"/>
          <w:lang w:val="zh-CN" w:eastAsia="zh-CN"/>
        </w:rPr>
        <w:t xml:space="preserve">项目总体概述 </w:t>
      </w:r>
      <w:r>
        <w:rPr>
          <w:rFonts w:hint="eastAsia" w:ascii="仿宋_GB2312" w:hAnsi="Arial" w:eastAsia="仿宋_GB2312" w:cs="Times New Roman"/>
          <w:color w:val="auto"/>
          <w:sz w:val="24"/>
          <w:highlight w:val="none"/>
          <w:lang w:val="zh-CN"/>
        </w:rPr>
        <w:t>；</w:t>
      </w:r>
    </w:p>
    <w:p w14:paraId="44A81D53">
      <w:pPr>
        <w:keepNext w:val="0"/>
        <w:keepLines w:val="0"/>
        <w:widowControl/>
        <w:suppressLineNumbers w:val="0"/>
        <w:shd w:val="clear"/>
        <w:spacing w:line="360" w:lineRule="auto"/>
        <w:ind w:firstLine="480" w:firstLineChars="200"/>
        <w:jc w:val="both"/>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（2）</w:t>
      </w:r>
      <w:r>
        <w:rPr>
          <w:rFonts w:hint="eastAsia" w:ascii="仿宋_GB2312" w:hAnsi="仿宋_GB2312" w:eastAsia="仿宋_GB2312" w:cs="仿宋_GB2312"/>
          <w:color w:val="auto"/>
          <w:kern w:val="0"/>
          <w:sz w:val="24"/>
          <w:szCs w:val="24"/>
          <w:highlight w:val="none"/>
          <w:lang w:val="en-US" w:eastAsia="zh-CN" w:bidi="ar"/>
        </w:rPr>
        <w:t>服务方案</w:t>
      </w:r>
      <w:r>
        <w:rPr>
          <w:rFonts w:hint="eastAsia" w:ascii="仿宋_GB2312" w:hAnsi="Arial" w:eastAsia="仿宋_GB2312" w:cs="Times New Roman"/>
          <w:color w:val="auto"/>
          <w:sz w:val="24"/>
          <w:highlight w:val="none"/>
          <w:lang w:val="zh-CN"/>
        </w:rPr>
        <w:t>；</w:t>
      </w:r>
    </w:p>
    <w:p w14:paraId="4CED7A96">
      <w:pPr>
        <w:shd w:val="clear"/>
        <w:autoSpaceDE w:val="0"/>
        <w:autoSpaceDN w:val="0"/>
        <w:spacing w:line="360" w:lineRule="auto"/>
        <w:ind w:firstLine="480" w:firstLineChars="200"/>
        <w:jc w:val="both"/>
        <w:rPr>
          <w:rFonts w:hint="eastAsia" w:ascii="仿宋_GB2312" w:hAnsi="仿宋" w:eastAsia="仿宋_GB2312"/>
          <w:color w:val="auto"/>
          <w:sz w:val="24"/>
          <w:highlight w:val="none"/>
          <w:lang w:val="en-US" w:eastAsia="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3</w:t>
      </w:r>
      <w:r>
        <w:rPr>
          <w:rFonts w:hint="eastAsia" w:ascii="仿宋_GB2312" w:hAnsi="Arial" w:eastAsia="仿宋_GB2312" w:cs="Times New Roman"/>
          <w:color w:val="auto"/>
          <w:sz w:val="24"/>
          <w:highlight w:val="none"/>
          <w:lang w:val="zh-CN"/>
        </w:rPr>
        <w:t>）</w:t>
      </w:r>
      <w:r>
        <w:rPr>
          <w:rFonts w:hint="eastAsia" w:ascii="仿宋_GB2312" w:hAnsi="仿宋" w:eastAsia="仿宋_GB2312"/>
          <w:color w:val="auto"/>
          <w:sz w:val="24"/>
          <w:highlight w:val="none"/>
          <w:lang w:val="en-US" w:eastAsia="zh-CN"/>
        </w:rPr>
        <w:t>服务承诺；</w:t>
      </w:r>
    </w:p>
    <w:p w14:paraId="051D2C13">
      <w:pPr>
        <w:shd w:val="clear"/>
        <w:autoSpaceDE w:val="0"/>
        <w:autoSpaceDN w:val="0"/>
        <w:adjustRightInd w:val="0"/>
        <w:snapToGrid w:val="0"/>
        <w:spacing w:line="360" w:lineRule="auto"/>
        <w:ind w:firstLine="480" w:firstLineChars="200"/>
        <w:jc w:val="left"/>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4</w:t>
      </w:r>
      <w:r>
        <w:rPr>
          <w:rFonts w:hint="eastAsia" w:ascii="仿宋_GB2312" w:hAnsi="Arial" w:eastAsia="仿宋_GB2312" w:cs="Times New Roman"/>
          <w:color w:val="auto"/>
          <w:sz w:val="24"/>
          <w:highlight w:val="none"/>
          <w:lang w:val="zh-CN"/>
        </w:rPr>
        <w:t>）应急处理方案；</w:t>
      </w:r>
    </w:p>
    <w:p w14:paraId="5B2CEE9F">
      <w:pPr>
        <w:shd w:val="clear"/>
        <w:autoSpaceDE w:val="0"/>
        <w:autoSpaceDN w:val="0"/>
        <w:adjustRightInd w:val="0"/>
        <w:snapToGrid w:val="0"/>
        <w:spacing w:line="360" w:lineRule="auto"/>
        <w:ind w:firstLine="480" w:firstLineChars="200"/>
        <w:jc w:val="left"/>
        <w:rPr>
          <w:rFonts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5</w:t>
      </w:r>
      <w:r>
        <w:rPr>
          <w:rFonts w:hint="eastAsia" w:ascii="仿宋_GB2312" w:hAnsi="Arial" w:eastAsia="仿宋_GB2312" w:cs="Times New Roman"/>
          <w:color w:val="auto"/>
          <w:sz w:val="24"/>
          <w:highlight w:val="none"/>
          <w:lang w:val="zh-CN"/>
        </w:rPr>
        <w:t>）供应商需要补充的其他文件和说明。</w:t>
      </w:r>
    </w:p>
    <w:p w14:paraId="768BB3B2">
      <w:pPr>
        <w:pStyle w:val="28"/>
        <w:shd w:val="clear"/>
        <w:rPr>
          <w:color w:val="auto"/>
          <w:highlight w:val="none"/>
          <w:lang w:val="zh-CN"/>
        </w:rPr>
      </w:pPr>
    </w:p>
    <w:p w14:paraId="4FA36D0B">
      <w:pPr>
        <w:shd w:val="clear"/>
        <w:autoSpaceDE w:val="0"/>
        <w:autoSpaceDN w:val="0"/>
        <w:spacing w:line="460" w:lineRule="exact"/>
        <w:jc w:val="left"/>
        <w:rPr>
          <w:rFonts w:hint="default" w:ascii="仿宋_GB2312" w:hAnsi="仿宋" w:eastAsia="仿宋_GB2312"/>
          <w:color w:val="auto"/>
          <w:sz w:val="24"/>
          <w:highlight w:val="none"/>
          <w:lang w:val="zh-CN"/>
        </w:rPr>
      </w:pPr>
    </w:p>
    <w:p w14:paraId="288C8DDF">
      <w:pPr>
        <w:shd w:val="clear"/>
        <w:autoSpaceDE w:val="0"/>
        <w:autoSpaceDN w:val="0"/>
        <w:spacing w:line="460" w:lineRule="exact"/>
        <w:jc w:val="left"/>
        <w:rPr>
          <w:rFonts w:hint="default" w:ascii="仿宋_GB2312" w:hAnsi="仿宋" w:eastAsia="仿宋_GB2312"/>
          <w:color w:val="auto"/>
          <w:sz w:val="24"/>
          <w:highlight w:val="none"/>
          <w:lang w:val="zh-CN"/>
        </w:rPr>
      </w:pPr>
    </w:p>
    <w:p w14:paraId="0BE54575">
      <w:pPr>
        <w:shd w:val="clear"/>
        <w:autoSpaceDE w:val="0"/>
        <w:autoSpaceDN w:val="0"/>
        <w:spacing w:line="640" w:lineRule="exact"/>
        <w:jc w:val="left"/>
        <w:rPr>
          <w:rFonts w:hint="default" w:ascii="仿宋_GB2312" w:hAnsi="Arial" w:eastAsia="仿宋_GB2312"/>
          <w:color w:val="auto"/>
          <w:sz w:val="24"/>
          <w:highlight w:val="none"/>
          <w:lang w:val="zh-CN"/>
        </w:rPr>
      </w:pPr>
    </w:p>
    <w:p w14:paraId="776A5C25">
      <w:pPr>
        <w:shd w:val="clear"/>
        <w:autoSpaceDE w:val="0"/>
        <w:autoSpaceDN w:val="0"/>
        <w:spacing w:line="640" w:lineRule="exact"/>
        <w:jc w:val="left"/>
        <w:rPr>
          <w:rFonts w:hint="default" w:ascii="仿宋_GB2312" w:hAnsi="Arial" w:eastAsia="仿宋_GB2312"/>
          <w:color w:val="auto"/>
          <w:sz w:val="24"/>
          <w:highlight w:val="none"/>
          <w:lang w:val="zh-CN"/>
        </w:rPr>
      </w:pPr>
    </w:p>
    <w:p w14:paraId="0B6E7DE3">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Arial" w:eastAsia="仿宋_GB2312"/>
          <w:color w:val="auto"/>
          <w:sz w:val="24"/>
          <w:highlight w:val="none"/>
          <w:lang w:val="zh-CN"/>
        </w:rPr>
        <w:br w:type="page"/>
      </w:r>
      <w:r>
        <w:rPr>
          <w:rFonts w:ascii="仿宋_GB2312" w:hAnsi="仿宋" w:eastAsia="仿宋_GB2312"/>
          <w:color w:val="auto"/>
          <w:sz w:val="24"/>
          <w:highlight w:val="none"/>
          <w:lang w:val="zh-CN"/>
        </w:rPr>
        <w:t>附件：</w:t>
      </w:r>
    </w:p>
    <w:p w14:paraId="493228A2">
      <w:pPr>
        <w:shd w:val="clear"/>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服务响应及相关资料</w:t>
      </w:r>
    </w:p>
    <w:p w14:paraId="2534E4FA">
      <w:pPr>
        <w:shd w:val="clear"/>
        <w:autoSpaceDE w:val="0"/>
        <w:autoSpaceDN w:val="0"/>
        <w:spacing w:after="24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 xml:space="preserve">项目名称：  </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r>
        <w:rPr>
          <w:rFonts w:hint="eastAsia" w:ascii="仿宋_GB2312" w:hAnsi="仿宋" w:eastAsia="仿宋_GB2312"/>
          <w:color w:val="auto"/>
          <w:sz w:val="24"/>
          <w:highlight w:val="none"/>
          <w:lang w:val="en-US" w:eastAsia="zh-CN"/>
        </w:rPr>
        <w:t xml:space="preserve">  </w:t>
      </w:r>
    </w:p>
    <w:tbl>
      <w:tblPr>
        <w:tblStyle w:val="1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01"/>
        <w:gridCol w:w="2126"/>
        <w:gridCol w:w="2552"/>
        <w:gridCol w:w="2092"/>
      </w:tblGrid>
      <w:tr w14:paraId="66C79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14:paraId="76D11F7A">
            <w:pPr>
              <w:keepNext w:val="0"/>
              <w:keepLines w:val="0"/>
              <w:pageBreakBefore w:val="0"/>
              <w:widowControl w:val="0"/>
              <w:shd w:val="clear"/>
              <w:kinsoku/>
              <w:wordWrap/>
              <w:overflowPunct/>
              <w:topLinePunct w:val="0"/>
              <w:autoSpaceDE w:val="0"/>
              <w:autoSpaceDN w:val="0"/>
              <w:bidi w:val="0"/>
              <w:adjustRightInd w:val="0"/>
              <w:snapToGrid/>
              <w:jc w:val="center"/>
              <w:textAlignment w:val="auto"/>
              <w:rPr>
                <w:rFonts w:ascii="仿宋_GB2312" w:eastAsia="仿宋_GB2312"/>
                <w:color w:val="auto"/>
                <w:sz w:val="24"/>
                <w:highlight w:val="none"/>
              </w:rPr>
            </w:pPr>
            <w:r>
              <w:rPr>
                <w:rFonts w:ascii="仿宋_GB2312" w:eastAsia="仿宋_GB2312" w:cs="仿宋"/>
                <w:color w:val="auto"/>
                <w:sz w:val="24"/>
                <w:highlight w:val="none"/>
                <w:lang w:val="zh-CN"/>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1EBD5512">
            <w:pPr>
              <w:keepNext w:val="0"/>
              <w:keepLines w:val="0"/>
              <w:pageBreakBefore w:val="0"/>
              <w:widowControl w:val="0"/>
              <w:shd w:val="clear"/>
              <w:kinsoku/>
              <w:wordWrap/>
              <w:overflowPunct/>
              <w:topLinePunct w:val="0"/>
              <w:autoSpaceDE w:val="0"/>
              <w:autoSpaceDN w:val="0"/>
              <w:bidi w:val="0"/>
              <w:adjustRightInd w:val="0"/>
              <w:snapToGrid/>
              <w:jc w:val="center"/>
              <w:textAlignment w:val="auto"/>
              <w:rPr>
                <w:rFonts w:ascii="仿宋_GB2312" w:eastAsia="仿宋_GB2312"/>
                <w:color w:val="auto"/>
                <w:sz w:val="24"/>
                <w:highlight w:val="none"/>
              </w:rPr>
            </w:pPr>
            <w:r>
              <w:rPr>
                <w:rFonts w:ascii="仿宋_GB2312" w:eastAsia="仿宋_GB2312"/>
                <w:color w:val="auto"/>
                <w:sz w:val="24"/>
                <w:highlight w:val="none"/>
              </w:rPr>
              <w:t>服务名称</w:t>
            </w:r>
          </w:p>
        </w:tc>
        <w:tc>
          <w:tcPr>
            <w:tcW w:w="2126" w:type="dxa"/>
            <w:tcBorders>
              <w:top w:val="single" w:color="auto" w:sz="4" w:space="0"/>
              <w:left w:val="single" w:color="auto" w:sz="4" w:space="0"/>
              <w:bottom w:val="single" w:color="auto" w:sz="4" w:space="0"/>
              <w:right w:val="single" w:color="auto" w:sz="4" w:space="0"/>
            </w:tcBorders>
            <w:vAlign w:val="center"/>
          </w:tcPr>
          <w:p w14:paraId="3B9BB743">
            <w:pPr>
              <w:keepNext w:val="0"/>
              <w:keepLines w:val="0"/>
              <w:pageBreakBefore w:val="0"/>
              <w:widowControl w:val="0"/>
              <w:shd w:val="clear"/>
              <w:kinsoku/>
              <w:wordWrap/>
              <w:overflowPunct/>
              <w:topLinePunct w:val="0"/>
              <w:autoSpaceDE w:val="0"/>
              <w:autoSpaceDN w:val="0"/>
              <w:bidi w:val="0"/>
              <w:adjustRightInd w:val="0"/>
              <w:snapToGrid/>
              <w:jc w:val="center"/>
              <w:textAlignment w:val="auto"/>
              <w:rPr>
                <w:rFonts w:ascii="仿宋_GB2312" w:eastAsia="仿宋_GB2312"/>
                <w:color w:val="auto"/>
                <w:sz w:val="24"/>
                <w:highlight w:val="none"/>
              </w:rPr>
            </w:pPr>
            <w:r>
              <w:rPr>
                <w:rFonts w:ascii="仿宋_GB2312" w:eastAsia="仿宋_GB2312" w:cs="仿宋"/>
                <w:color w:val="auto"/>
                <w:sz w:val="24"/>
                <w:highlight w:val="none"/>
                <w:lang w:val="zh-CN"/>
              </w:rPr>
              <w:t>磋商文件要求</w:t>
            </w:r>
          </w:p>
        </w:tc>
        <w:tc>
          <w:tcPr>
            <w:tcW w:w="2552" w:type="dxa"/>
            <w:tcBorders>
              <w:top w:val="single" w:color="auto" w:sz="4" w:space="0"/>
              <w:left w:val="single" w:color="auto" w:sz="4" w:space="0"/>
              <w:bottom w:val="single" w:color="auto" w:sz="4" w:space="0"/>
              <w:right w:val="single" w:color="auto" w:sz="4" w:space="0"/>
            </w:tcBorders>
            <w:vAlign w:val="center"/>
          </w:tcPr>
          <w:p w14:paraId="35CC14A5">
            <w:pPr>
              <w:keepNext w:val="0"/>
              <w:keepLines w:val="0"/>
              <w:pageBreakBefore w:val="0"/>
              <w:widowControl w:val="0"/>
              <w:shd w:val="clear"/>
              <w:kinsoku/>
              <w:wordWrap/>
              <w:overflowPunct/>
              <w:topLinePunct w:val="0"/>
              <w:autoSpaceDE w:val="0"/>
              <w:autoSpaceDN w:val="0"/>
              <w:bidi w:val="0"/>
              <w:adjustRightInd w:val="0"/>
              <w:snapToGrid/>
              <w:jc w:val="center"/>
              <w:textAlignment w:val="auto"/>
              <w:rPr>
                <w:rFonts w:ascii="仿宋_GB2312" w:eastAsia="仿宋_GB2312"/>
                <w:color w:val="auto"/>
                <w:sz w:val="24"/>
                <w:highlight w:val="none"/>
              </w:rPr>
            </w:pPr>
            <w:r>
              <w:rPr>
                <w:rFonts w:ascii="仿宋_GB2312" w:eastAsia="仿宋_GB2312" w:cs="仿宋"/>
                <w:color w:val="auto"/>
                <w:sz w:val="24"/>
                <w:highlight w:val="none"/>
                <w:lang w:val="zh-CN"/>
              </w:rPr>
              <w:t>响应文件响应情况</w:t>
            </w:r>
          </w:p>
        </w:tc>
        <w:tc>
          <w:tcPr>
            <w:tcW w:w="2092" w:type="dxa"/>
            <w:tcBorders>
              <w:top w:val="single" w:color="auto" w:sz="4" w:space="0"/>
              <w:left w:val="single" w:color="auto" w:sz="4" w:space="0"/>
              <w:bottom w:val="single" w:color="auto" w:sz="4" w:space="0"/>
              <w:right w:val="single" w:color="auto" w:sz="4" w:space="0"/>
            </w:tcBorders>
            <w:vAlign w:val="center"/>
          </w:tcPr>
          <w:p w14:paraId="2C55DBFF">
            <w:pPr>
              <w:keepNext w:val="0"/>
              <w:keepLines w:val="0"/>
              <w:pageBreakBefore w:val="0"/>
              <w:widowControl w:val="0"/>
              <w:shd w:val="clear"/>
              <w:kinsoku/>
              <w:wordWrap/>
              <w:overflowPunct/>
              <w:topLinePunct w:val="0"/>
              <w:autoSpaceDE w:val="0"/>
              <w:autoSpaceDN w:val="0"/>
              <w:bidi w:val="0"/>
              <w:adjustRightInd w:val="0"/>
              <w:snapToGrid/>
              <w:jc w:val="center"/>
              <w:textAlignment w:val="auto"/>
              <w:rPr>
                <w:rFonts w:ascii="仿宋_GB2312" w:eastAsia="仿宋_GB2312"/>
                <w:color w:val="auto"/>
                <w:sz w:val="24"/>
                <w:highlight w:val="none"/>
              </w:rPr>
            </w:pPr>
            <w:r>
              <w:rPr>
                <w:rFonts w:ascii="仿宋_GB2312" w:eastAsia="仿宋_GB2312" w:cs="仿宋"/>
                <w:color w:val="auto"/>
                <w:sz w:val="24"/>
                <w:highlight w:val="none"/>
                <w:lang w:val="zh-CN"/>
              </w:rPr>
              <w:t>偏离情况</w:t>
            </w:r>
          </w:p>
        </w:tc>
      </w:tr>
      <w:tr w14:paraId="07CADE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14:paraId="63948EE9">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E226759">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014E0FE">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5E870EB6">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top"/>
          </w:tcPr>
          <w:p w14:paraId="3F95BA14">
            <w:pPr>
              <w:shd w:val="clear"/>
              <w:autoSpaceDE w:val="0"/>
              <w:autoSpaceDN w:val="0"/>
              <w:adjustRightInd w:val="0"/>
              <w:spacing w:before="295" w:after="295"/>
              <w:rPr>
                <w:rFonts w:ascii="仿宋_GB2312" w:eastAsia="仿宋_GB2312"/>
                <w:color w:val="auto"/>
                <w:szCs w:val="21"/>
                <w:highlight w:val="none"/>
              </w:rPr>
            </w:pPr>
          </w:p>
        </w:tc>
      </w:tr>
      <w:tr w14:paraId="6AF09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14:paraId="62BC73C8">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61C6B00">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1C8A390">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30016F00">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top"/>
          </w:tcPr>
          <w:p w14:paraId="616B5DA8">
            <w:pPr>
              <w:shd w:val="clear"/>
              <w:autoSpaceDE w:val="0"/>
              <w:autoSpaceDN w:val="0"/>
              <w:adjustRightInd w:val="0"/>
              <w:spacing w:before="295" w:after="295"/>
              <w:rPr>
                <w:rFonts w:ascii="仿宋_GB2312" w:eastAsia="仿宋_GB2312"/>
                <w:color w:val="auto"/>
                <w:szCs w:val="21"/>
                <w:highlight w:val="none"/>
              </w:rPr>
            </w:pPr>
          </w:p>
        </w:tc>
      </w:tr>
      <w:tr w14:paraId="2B3C2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14:paraId="37D125FF">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78F7493">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06CB95C4">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34D070F0">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top"/>
          </w:tcPr>
          <w:p w14:paraId="338C0927">
            <w:pPr>
              <w:shd w:val="clear"/>
              <w:autoSpaceDE w:val="0"/>
              <w:autoSpaceDN w:val="0"/>
              <w:adjustRightInd w:val="0"/>
              <w:spacing w:before="295" w:after="295"/>
              <w:rPr>
                <w:rFonts w:ascii="仿宋_GB2312" w:eastAsia="仿宋_GB2312"/>
                <w:color w:val="auto"/>
                <w:szCs w:val="21"/>
                <w:highlight w:val="none"/>
              </w:rPr>
            </w:pPr>
          </w:p>
        </w:tc>
      </w:tr>
      <w:tr w14:paraId="1D38E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14:paraId="30FAB956">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FAD374E">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51973DF6">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5C4F8E2C">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nil"/>
              <w:right w:val="single" w:color="auto" w:sz="4" w:space="0"/>
            </w:tcBorders>
            <w:vAlign w:val="top"/>
          </w:tcPr>
          <w:p w14:paraId="297CCE7D">
            <w:pPr>
              <w:shd w:val="clear"/>
              <w:autoSpaceDE w:val="0"/>
              <w:autoSpaceDN w:val="0"/>
              <w:adjustRightInd w:val="0"/>
              <w:spacing w:before="295" w:after="295"/>
              <w:rPr>
                <w:rFonts w:ascii="仿宋_GB2312" w:eastAsia="仿宋_GB2312"/>
                <w:color w:val="auto"/>
                <w:szCs w:val="21"/>
                <w:highlight w:val="none"/>
              </w:rPr>
            </w:pPr>
          </w:p>
        </w:tc>
      </w:tr>
      <w:tr w14:paraId="571D3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14:paraId="7B0A98C1">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D14C796">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4683F287">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14E5AF90">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top"/>
          </w:tcPr>
          <w:p w14:paraId="79A9588A">
            <w:pPr>
              <w:shd w:val="clear"/>
              <w:autoSpaceDE w:val="0"/>
              <w:autoSpaceDN w:val="0"/>
              <w:adjustRightInd w:val="0"/>
              <w:spacing w:before="295" w:after="295"/>
              <w:rPr>
                <w:rFonts w:ascii="仿宋_GB2312" w:eastAsia="仿宋_GB2312"/>
                <w:color w:val="auto"/>
                <w:szCs w:val="21"/>
                <w:highlight w:val="none"/>
              </w:rPr>
            </w:pPr>
          </w:p>
        </w:tc>
      </w:tr>
      <w:tr w14:paraId="6C8AA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14:paraId="19BF8DE2">
            <w:pPr>
              <w:shd w:val="clear"/>
              <w:autoSpaceDE w:val="0"/>
              <w:autoSpaceDN w:val="0"/>
              <w:adjustRightInd w:val="0"/>
              <w:spacing w:before="120" w:after="120"/>
              <w:rPr>
                <w:rFonts w:ascii="仿宋_GB2312" w:eastAsia="仿宋_GB2312"/>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09DDBE7">
            <w:pPr>
              <w:shd w:val="clear"/>
              <w:autoSpaceDE w:val="0"/>
              <w:autoSpaceDN w:val="0"/>
              <w:adjustRightInd w:val="0"/>
              <w:spacing w:before="120" w:after="120"/>
              <w:rPr>
                <w:rFonts w:ascii="仿宋_GB2312" w:eastAsia="仿宋_GB2312"/>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14:paraId="1355D6C1">
            <w:pPr>
              <w:shd w:val="clear"/>
              <w:autoSpaceDE w:val="0"/>
              <w:autoSpaceDN w:val="0"/>
              <w:adjustRightInd w:val="0"/>
              <w:spacing w:before="120" w:after="120"/>
              <w:rPr>
                <w:rFonts w:ascii="仿宋_GB2312" w:eastAsia="仿宋_GB2312"/>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top"/>
          </w:tcPr>
          <w:p w14:paraId="0A95EC1A">
            <w:pPr>
              <w:shd w:val="clear"/>
              <w:autoSpaceDE w:val="0"/>
              <w:autoSpaceDN w:val="0"/>
              <w:adjustRightInd w:val="0"/>
              <w:spacing w:before="295" w:after="295"/>
              <w:rPr>
                <w:rFonts w:ascii="仿宋_GB2312" w:eastAsia="仿宋_GB2312"/>
                <w:color w:val="auto"/>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top"/>
          </w:tcPr>
          <w:p w14:paraId="6EB2D95F">
            <w:pPr>
              <w:shd w:val="clear"/>
              <w:autoSpaceDE w:val="0"/>
              <w:autoSpaceDN w:val="0"/>
              <w:adjustRightInd w:val="0"/>
              <w:spacing w:before="295" w:after="295"/>
              <w:rPr>
                <w:rFonts w:ascii="仿宋_GB2312" w:eastAsia="仿宋_GB2312"/>
                <w:color w:val="auto"/>
                <w:szCs w:val="21"/>
                <w:highlight w:val="none"/>
              </w:rPr>
            </w:pPr>
          </w:p>
        </w:tc>
      </w:tr>
    </w:tbl>
    <w:p w14:paraId="6F8743F2">
      <w:pPr>
        <w:shd w:val="clear"/>
        <w:autoSpaceDE w:val="0"/>
        <w:autoSpaceDN w:val="0"/>
        <w:adjustRightInd w:val="0"/>
        <w:spacing w:after="120"/>
        <w:rPr>
          <w:rFonts w:ascii="仿宋_GB2312" w:eastAsia="仿宋_GB2312"/>
          <w:color w:val="auto"/>
          <w:spacing w:val="20"/>
          <w:sz w:val="24"/>
          <w:highlight w:val="none"/>
        </w:rPr>
      </w:pPr>
      <w:r>
        <w:rPr>
          <w:rFonts w:ascii="仿宋_GB2312" w:eastAsia="仿宋_GB2312" w:cs="仿宋"/>
          <w:color w:val="auto"/>
          <w:sz w:val="24"/>
          <w:highlight w:val="none"/>
          <w:lang w:val="zh-CN"/>
        </w:rPr>
        <w:t>注：供应商应根据磋商文件服务要求、对照磋商文件要求在</w:t>
      </w:r>
      <w:r>
        <w:rPr>
          <w:rFonts w:ascii="仿宋_GB2312" w:eastAsia="仿宋_GB2312"/>
          <w:color w:val="auto"/>
          <w:sz w:val="24"/>
          <w:highlight w:val="none"/>
        </w:rPr>
        <w:t>“</w:t>
      </w:r>
      <w:r>
        <w:rPr>
          <w:rFonts w:ascii="仿宋_GB2312" w:eastAsia="仿宋_GB2312" w:cs="仿宋"/>
          <w:color w:val="auto"/>
          <w:sz w:val="24"/>
          <w:highlight w:val="none"/>
          <w:lang w:val="zh-CN"/>
        </w:rPr>
        <w:t>偏离情况</w:t>
      </w:r>
      <w:r>
        <w:rPr>
          <w:rFonts w:ascii="仿宋_GB2312" w:eastAsia="仿宋_GB2312"/>
          <w:color w:val="auto"/>
          <w:sz w:val="24"/>
          <w:highlight w:val="none"/>
        </w:rPr>
        <w:t>”</w:t>
      </w:r>
      <w:r>
        <w:rPr>
          <w:rFonts w:ascii="仿宋_GB2312" w:eastAsia="仿宋_GB2312" w:cs="仿宋"/>
          <w:color w:val="auto"/>
          <w:sz w:val="24"/>
          <w:highlight w:val="none"/>
          <w:lang w:val="zh-CN"/>
        </w:rPr>
        <w:t>栏注明</w:t>
      </w:r>
      <w:r>
        <w:rPr>
          <w:rFonts w:ascii="仿宋_GB2312" w:eastAsia="仿宋_GB2312"/>
          <w:color w:val="auto"/>
          <w:sz w:val="24"/>
          <w:highlight w:val="none"/>
        </w:rPr>
        <w:t>“</w:t>
      </w:r>
      <w:r>
        <w:rPr>
          <w:rFonts w:ascii="仿宋_GB2312" w:eastAsia="仿宋_GB2312" w:cs="仿宋"/>
          <w:color w:val="auto"/>
          <w:sz w:val="24"/>
          <w:highlight w:val="none"/>
          <w:lang w:val="zh-CN"/>
        </w:rPr>
        <w:t>正偏离</w:t>
      </w:r>
      <w:r>
        <w:rPr>
          <w:rFonts w:ascii="仿宋_GB2312" w:eastAsia="仿宋_GB2312"/>
          <w:color w:val="auto"/>
          <w:sz w:val="24"/>
          <w:highlight w:val="none"/>
        </w:rPr>
        <w:t>”</w:t>
      </w:r>
      <w:r>
        <w:rPr>
          <w:rFonts w:ascii="仿宋_GB2312" w:eastAsia="仿宋_GB2312" w:cs="仿宋"/>
          <w:color w:val="auto"/>
          <w:sz w:val="24"/>
          <w:highlight w:val="none"/>
          <w:lang w:val="zh-CN"/>
        </w:rPr>
        <w:t>、</w:t>
      </w:r>
      <w:r>
        <w:rPr>
          <w:rFonts w:ascii="仿宋_GB2312" w:eastAsia="仿宋_GB2312"/>
          <w:color w:val="auto"/>
          <w:sz w:val="24"/>
          <w:highlight w:val="none"/>
        </w:rPr>
        <w:t>“</w:t>
      </w:r>
      <w:r>
        <w:rPr>
          <w:rFonts w:ascii="仿宋_GB2312" w:eastAsia="仿宋_GB2312" w:cs="仿宋"/>
          <w:color w:val="auto"/>
          <w:sz w:val="24"/>
          <w:highlight w:val="none"/>
          <w:lang w:val="zh-CN"/>
        </w:rPr>
        <w:t>负偏离</w:t>
      </w:r>
      <w:r>
        <w:rPr>
          <w:rFonts w:ascii="仿宋_GB2312" w:eastAsia="仿宋_GB2312"/>
          <w:color w:val="auto"/>
          <w:sz w:val="24"/>
          <w:highlight w:val="none"/>
        </w:rPr>
        <w:t>”</w:t>
      </w:r>
      <w:r>
        <w:rPr>
          <w:rFonts w:ascii="仿宋_GB2312" w:eastAsia="仿宋_GB2312" w:cs="仿宋"/>
          <w:color w:val="auto"/>
          <w:sz w:val="24"/>
          <w:highlight w:val="none"/>
          <w:lang w:val="zh-CN"/>
        </w:rPr>
        <w:t>或</w:t>
      </w:r>
      <w:r>
        <w:rPr>
          <w:rFonts w:ascii="仿宋_GB2312" w:eastAsia="仿宋_GB2312"/>
          <w:color w:val="auto"/>
          <w:sz w:val="24"/>
          <w:highlight w:val="none"/>
        </w:rPr>
        <w:t>“</w:t>
      </w:r>
      <w:r>
        <w:rPr>
          <w:rFonts w:ascii="仿宋_GB2312" w:eastAsia="仿宋_GB2312" w:cs="仿宋"/>
          <w:color w:val="auto"/>
          <w:sz w:val="24"/>
          <w:highlight w:val="none"/>
          <w:lang w:val="zh-CN"/>
        </w:rPr>
        <w:t>无偏离</w:t>
      </w:r>
      <w:r>
        <w:rPr>
          <w:rFonts w:ascii="仿宋_GB2312" w:eastAsia="仿宋_GB2312"/>
          <w:color w:val="auto"/>
          <w:sz w:val="24"/>
          <w:highlight w:val="none"/>
        </w:rPr>
        <w:t>”</w:t>
      </w:r>
      <w:r>
        <w:rPr>
          <w:rFonts w:ascii="仿宋_GB2312" w:eastAsia="仿宋_GB2312" w:cs="仿宋"/>
          <w:color w:val="auto"/>
          <w:sz w:val="24"/>
          <w:highlight w:val="none"/>
          <w:lang w:val="zh-CN"/>
        </w:rPr>
        <w:t>。</w:t>
      </w:r>
    </w:p>
    <w:p w14:paraId="1706EAB4">
      <w:pPr>
        <w:shd w:val="clear"/>
        <w:autoSpaceDE w:val="0"/>
        <w:autoSpaceDN w:val="0"/>
        <w:spacing w:line="360" w:lineRule="auto"/>
        <w:rPr>
          <w:rFonts w:ascii="仿宋_GB2312" w:hAnsi="仿宋" w:eastAsia="仿宋_GB2312"/>
          <w:color w:val="auto"/>
          <w:sz w:val="24"/>
          <w:highlight w:val="none"/>
          <w:lang w:val="zh-CN"/>
        </w:rPr>
      </w:pPr>
    </w:p>
    <w:p w14:paraId="39BDB676">
      <w:pPr>
        <w:shd w:val="clear"/>
        <w:autoSpaceDE w:val="0"/>
        <w:autoSpaceDN w:val="0"/>
        <w:spacing w:line="360" w:lineRule="auto"/>
        <w:rPr>
          <w:rFonts w:ascii="仿宋_GB2312" w:hAnsi="仿宋" w:eastAsia="仿宋_GB2312"/>
          <w:color w:val="auto"/>
          <w:sz w:val="24"/>
          <w:highlight w:val="none"/>
          <w:lang w:val="zh-CN"/>
        </w:rPr>
      </w:pPr>
    </w:p>
    <w:p w14:paraId="26611B81">
      <w:pPr>
        <w:shd w:val="clear"/>
        <w:autoSpaceDE w:val="0"/>
        <w:autoSpaceDN w:val="0"/>
        <w:spacing w:line="360" w:lineRule="auto"/>
        <w:rPr>
          <w:rFonts w:ascii="仿宋_GB2312" w:hAnsi="仿宋" w:eastAsia="仿宋_GB2312"/>
          <w:color w:val="auto"/>
          <w:sz w:val="24"/>
          <w:highlight w:val="none"/>
          <w:lang w:val="zh-CN"/>
        </w:rPr>
      </w:pPr>
    </w:p>
    <w:p w14:paraId="5CC9FB6F">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17F2D9D0">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法定代表人或其授权代表（签字或盖章）： </w:t>
      </w:r>
    </w:p>
    <w:p w14:paraId="30F8F839">
      <w:pPr>
        <w:shd w:val="clear"/>
        <w:autoSpaceDE w:val="0"/>
        <w:autoSpaceDN w:val="0"/>
        <w:spacing w:line="360" w:lineRule="auto"/>
        <w:rPr>
          <w:rFonts w:eastAsia="仿宋"/>
          <w:color w:val="auto"/>
          <w:spacing w:val="20"/>
          <w:sz w:val="24"/>
          <w:highlight w:val="none"/>
        </w:rPr>
      </w:pPr>
      <w:r>
        <w:rPr>
          <w:rFonts w:ascii="仿宋_GB2312" w:eastAsia="仿宋_GB2312"/>
          <w:color w:val="auto"/>
          <w:sz w:val="24"/>
          <w:szCs w:val="24"/>
          <w:highlight w:val="none"/>
          <w:lang w:val="zh-CN"/>
        </w:rPr>
        <w:t>日期：</w:t>
      </w:r>
      <w:r>
        <w:rPr>
          <w:rFonts w:ascii="仿宋_GB2312" w:eastAsia="仿宋_GB2312"/>
          <w:color w:val="auto"/>
          <w:sz w:val="24"/>
          <w:szCs w:val="24"/>
          <w:highlight w:val="none"/>
          <w:u w:val="single"/>
          <w:lang w:val="zh-CN"/>
        </w:rPr>
        <w:t xml:space="preserve">     </w:t>
      </w:r>
      <w:r>
        <w:rPr>
          <w:rFonts w:ascii="仿宋_GB2312" w:eastAsia="仿宋_GB2312"/>
          <w:color w:val="auto"/>
          <w:sz w:val="24"/>
          <w:szCs w:val="24"/>
          <w:highlight w:val="none"/>
          <w:lang w:val="zh-CN"/>
        </w:rPr>
        <w:t>年</w:t>
      </w:r>
      <w:r>
        <w:rPr>
          <w:rFonts w:ascii="仿宋_GB2312" w:eastAsia="仿宋_GB2312"/>
          <w:color w:val="auto"/>
          <w:sz w:val="24"/>
          <w:szCs w:val="24"/>
          <w:highlight w:val="none"/>
          <w:u w:val="single"/>
          <w:lang w:val="zh-CN"/>
        </w:rPr>
        <w:t xml:space="preserve">     </w:t>
      </w:r>
      <w:r>
        <w:rPr>
          <w:rFonts w:ascii="仿宋_GB2312" w:eastAsia="仿宋_GB2312"/>
          <w:color w:val="auto"/>
          <w:sz w:val="24"/>
          <w:szCs w:val="24"/>
          <w:highlight w:val="none"/>
          <w:lang w:val="zh-CN"/>
        </w:rPr>
        <w:t xml:space="preserve"> 月</w:t>
      </w:r>
      <w:r>
        <w:rPr>
          <w:rFonts w:ascii="仿宋_GB2312" w:eastAsia="仿宋_GB2312"/>
          <w:color w:val="auto"/>
          <w:sz w:val="24"/>
          <w:szCs w:val="24"/>
          <w:highlight w:val="none"/>
          <w:u w:val="single"/>
          <w:lang w:val="zh-CN"/>
        </w:rPr>
        <w:t xml:space="preserve">   </w:t>
      </w:r>
      <w:r>
        <w:rPr>
          <w:rFonts w:ascii="仿宋_GB2312" w:eastAsia="仿宋_GB2312"/>
          <w:color w:val="auto"/>
          <w:sz w:val="24"/>
          <w:szCs w:val="24"/>
          <w:highlight w:val="none"/>
          <w:lang w:val="zh-CN"/>
        </w:rPr>
        <w:t>日</w:t>
      </w:r>
    </w:p>
    <w:p w14:paraId="5E460B54">
      <w:pPr>
        <w:shd w:val="clear"/>
        <w:autoSpaceDE w:val="0"/>
        <w:autoSpaceDN w:val="0"/>
        <w:spacing w:line="360" w:lineRule="auto"/>
        <w:rPr>
          <w:rFonts w:eastAsia="仿宋"/>
          <w:color w:val="auto"/>
          <w:spacing w:val="20"/>
          <w:sz w:val="24"/>
          <w:highlight w:val="none"/>
        </w:rPr>
      </w:pPr>
    </w:p>
    <w:p w14:paraId="4C69D047">
      <w:pPr>
        <w:shd w:val="clear"/>
        <w:autoSpaceDE w:val="0"/>
        <w:autoSpaceDN w:val="0"/>
        <w:spacing w:line="64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br w:type="page"/>
      </w:r>
    </w:p>
    <w:p w14:paraId="2E02DD7C">
      <w:pPr>
        <w:shd w:val="clear"/>
        <w:autoSpaceDE w:val="0"/>
        <w:autoSpaceDN w:val="0"/>
        <w:spacing w:line="640" w:lineRule="exact"/>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附件： </w:t>
      </w:r>
    </w:p>
    <w:p w14:paraId="0C59F321">
      <w:pPr>
        <w:shd w:val="clear"/>
        <w:autoSpaceDE w:val="0"/>
        <w:autoSpaceDN w:val="0"/>
        <w:spacing w:before="120" w:after="120" w:line="300" w:lineRule="auto"/>
        <w:jc w:val="center"/>
        <w:rPr>
          <w:rFonts w:ascii="黑体" w:hAnsi="Arial" w:eastAsia="黑体"/>
          <w:color w:val="auto"/>
          <w:sz w:val="30"/>
          <w:szCs w:val="30"/>
          <w:highlight w:val="none"/>
          <w:lang w:val="zh-CN"/>
        </w:rPr>
      </w:pPr>
      <w:r>
        <w:rPr>
          <w:rFonts w:ascii="黑体" w:hAnsi="Arial" w:eastAsia="黑体"/>
          <w:color w:val="auto"/>
          <w:sz w:val="30"/>
          <w:szCs w:val="30"/>
          <w:highlight w:val="none"/>
          <w:lang w:val="zh-CN"/>
        </w:rPr>
        <w:t>提供服务所需设施、设备一览表</w:t>
      </w:r>
    </w:p>
    <w:p w14:paraId="36D87D2B">
      <w:pPr>
        <w:shd w:val="clear"/>
        <w:autoSpaceDE w:val="0"/>
        <w:autoSpaceDN w:val="0"/>
        <w:spacing w:after="240"/>
        <w:rPr>
          <w:rFonts w:ascii="仿宋_GB2312" w:hAnsi="仿宋" w:eastAsia="仿宋_GB2312"/>
          <w:b/>
          <w:color w:val="auto"/>
          <w:sz w:val="24"/>
          <w:highlight w:val="none"/>
          <w:lang w:val="zh-CN"/>
        </w:rPr>
      </w:pPr>
      <w:r>
        <w:rPr>
          <w:rFonts w:ascii="仿宋_GB2312" w:hAnsi="仿宋" w:eastAsia="仿宋_GB2312"/>
          <w:color w:val="auto"/>
          <w:sz w:val="24"/>
          <w:highlight w:val="none"/>
          <w:lang w:val="zh-CN"/>
        </w:rPr>
        <w:t>项目名称：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w:t>
      </w:r>
      <w:r>
        <w:rPr>
          <w:rFonts w:hint="eastAsia" w:ascii="仿宋_GB2312" w:hAnsi="仿宋" w:eastAsia="仿宋_GB2312"/>
          <w:color w:val="auto"/>
          <w:sz w:val="24"/>
          <w:highlight w:val="none"/>
          <w:lang w:val="en-US" w:eastAsia="zh-CN"/>
        </w:rPr>
        <w:t xml:space="preserve">  </w:t>
      </w:r>
      <w:r>
        <w:rPr>
          <w:rFonts w:ascii="仿宋_GB2312" w:hAnsi="仿宋" w:eastAsia="仿宋_GB2312"/>
          <w:color w:val="auto"/>
          <w:sz w:val="24"/>
          <w:highlight w:val="none"/>
          <w:lang w:val="zh-CN"/>
        </w:rPr>
        <w:t xml:space="preserve"> </w:t>
      </w:r>
    </w:p>
    <w:tbl>
      <w:tblPr>
        <w:tblStyle w:val="17"/>
        <w:tblW w:w="9284" w:type="dxa"/>
        <w:jc w:val="center"/>
        <w:tblLayout w:type="fixed"/>
        <w:tblCellMar>
          <w:top w:w="0" w:type="dxa"/>
          <w:left w:w="108" w:type="dxa"/>
          <w:bottom w:w="0" w:type="dxa"/>
          <w:right w:w="108" w:type="dxa"/>
        </w:tblCellMar>
      </w:tblPr>
      <w:tblGrid>
        <w:gridCol w:w="1037"/>
        <w:gridCol w:w="2113"/>
        <w:gridCol w:w="1298"/>
        <w:gridCol w:w="1559"/>
        <w:gridCol w:w="1984"/>
        <w:gridCol w:w="1293"/>
      </w:tblGrid>
      <w:tr w14:paraId="0F5C92C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center"/>
          </w:tcPr>
          <w:p w14:paraId="15FD5BC5">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序号</w:t>
            </w:r>
          </w:p>
        </w:tc>
        <w:tc>
          <w:tcPr>
            <w:tcW w:w="2113" w:type="dxa"/>
            <w:tcBorders>
              <w:top w:val="single" w:color="auto" w:sz="6" w:space="0"/>
              <w:left w:val="single" w:color="auto" w:sz="6" w:space="0"/>
              <w:bottom w:val="single" w:color="auto" w:sz="6" w:space="0"/>
              <w:right w:val="single" w:color="auto" w:sz="6" w:space="0"/>
            </w:tcBorders>
            <w:vAlign w:val="center"/>
          </w:tcPr>
          <w:p w14:paraId="22D0F42F">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设施、设备名称</w:t>
            </w:r>
          </w:p>
        </w:tc>
        <w:tc>
          <w:tcPr>
            <w:tcW w:w="1298" w:type="dxa"/>
            <w:tcBorders>
              <w:top w:val="single" w:color="auto" w:sz="6" w:space="0"/>
              <w:left w:val="single" w:color="auto" w:sz="6" w:space="0"/>
              <w:bottom w:val="single" w:color="auto" w:sz="6" w:space="0"/>
              <w:right w:val="single" w:color="auto" w:sz="6" w:space="0"/>
            </w:tcBorders>
            <w:vAlign w:val="center"/>
          </w:tcPr>
          <w:p w14:paraId="6F6EF44A">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数量</w:t>
            </w:r>
          </w:p>
        </w:tc>
        <w:tc>
          <w:tcPr>
            <w:tcW w:w="1559" w:type="dxa"/>
            <w:tcBorders>
              <w:top w:val="single" w:color="auto" w:sz="6" w:space="0"/>
              <w:left w:val="single" w:color="auto" w:sz="6" w:space="0"/>
              <w:bottom w:val="single" w:color="auto" w:sz="6" w:space="0"/>
              <w:right w:val="single" w:color="auto" w:sz="6" w:space="0"/>
            </w:tcBorders>
            <w:vAlign w:val="center"/>
          </w:tcPr>
          <w:p w14:paraId="6D5B9980">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型号</w:t>
            </w:r>
          </w:p>
        </w:tc>
        <w:tc>
          <w:tcPr>
            <w:tcW w:w="1984" w:type="dxa"/>
            <w:tcBorders>
              <w:top w:val="single" w:color="auto" w:sz="6" w:space="0"/>
              <w:left w:val="single" w:color="auto" w:sz="6" w:space="0"/>
              <w:bottom w:val="single" w:color="auto" w:sz="6" w:space="0"/>
              <w:right w:val="single" w:color="auto" w:sz="6" w:space="0"/>
            </w:tcBorders>
            <w:vAlign w:val="center"/>
          </w:tcPr>
          <w:p w14:paraId="079C2A80">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产地</w:t>
            </w:r>
          </w:p>
        </w:tc>
        <w:tc>
          <w:tcPr>
            <w:tcW w:w="1293" w:type="dxa"/>
            <w:tcBorders>
              <w:top w:val="single" w:color="auto" w:sz="6" w:space="0"/>
              <w:left w:val="single" w:color="auto" w:sz="6" w:space="0"/>
              <w:bottom w:val="single" w:color="auto" w:sz="6" w:space="0"/>
              <w:right w:val="single" w:color="auto" w:sz="6" w:space="0"/>
            </w:tcBorders>
            <w:vAlign w:val="center"/>
          </w:tcPr>
          <w:p w14:paraId="7A0F2756">
            <w:pPr>
              <w:shd w:val="clear"/>
              <w:autoSpaceDE w:val="0"/>
              <w:autoSpaceDN w:val="0"/>
              <w:adjustRightInd w:val="0"/>
              <w:snapToGrid w:val="0"/>
              <w:jc w:val="cente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备注</w:t>
            </w:r>
          </w:p>
        </w:tc>
      </w:tr>
      <w:tr w14:paraId="534DA0C9">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27E8136B">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2F8025AC">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2AEFF3D7">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49756EE8">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7F86A2C9">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3485D32D">
            <w:pPr>
              <w:shd w:val="clear"/>
              <w:autoSpaceDE w:val="0"/>
              <w:autoSpaceDN w:val="0"/>
              <w:adjustRightInd w:val="0"/>
              <w:snapToGrid w:val="0"/>
              <w:rPr>
                <w:rFonts w:ascii="仿宋_GB2312" w:hAnsi="仿宋" w:eastAsia="仿宋_GB2312"/>
                <w:color w:val="auto"/>
                <w:sz w:val="24"/>
                <w:highlight w:val="none"/>
                <w:lang w:val="zh-CN"/>
              </w:rPr>
            </w:pPr>
          </w:p>
        </w:tc>
      </w:tr>
      <w:tr w14:paraId="00143222">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4D0CBB43">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43B20FE3">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43F7E052">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39938DBD">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2F5ECF23">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70E1FB8A">
            <w:pPr>
              <w:shd w:val="clear"/>
              <w:autoSpaceDE w:val="0"/>
              <w:autoSpaceDN w:val="0"/>
              <w:adjustRightInd w:val="0"/>
              <w:snapToGrid w:val="0"/>
              <w:rPr>
                <w:rFonts w:ascii="仿宋_GB2312" w:hAnsi="仿宋" w:eastAsia="仿宋_GB2312"/>
                <w:color w:val="auto"/>
                <w:sz w:val="24"/>
                <w:highlight w:val="none"/>
                <w:lang w:val="zh-CN"/>
              </w:rPr>
            </w:pPr>
          </w:p>
        </w:tc>
      </w:tr>
      <w:tr w14:paraId="5CB980EF">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2A642409">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59180405">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6AFF4500">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3B0B4F4B">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3CFA5DD8">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4BA22EA5">
            <w:pPr>
              <w:shd w:val="clear"/>
              <w:autoSpaceDE w:val="0"/>
              <w:autoSpaceDN w:val="0"/>
              <w:adjustRightInd w:val="0"/>
              <w:snapToGrid w:val="0"/>
              <w:rPr>
                <w:rFonts w:ascii="仿宋_GB2312" w:hAnsi="仿宋" w:eastAsia="仿宋_GB2312"/>
                <w:color w:val="auto"/>
                <w:sz w:val="24"/>
                <w:highlight w:val="none"/>
                <w:lang w:val="zh-CN"/>
              </w:rPr>
            </w:pPr>
          </w:p>
        </w:tc>
      </w:tr>
      <w:tr w14:paraId="66C842A2">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2C7A30F4">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60D5A12E">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2DA81DBD">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67228EE5">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12502ED8">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35A88C6C">
            <w:pPr>
              <w:shd w:val="clear"/>
              <w:autoSpaceDE w:val="0"/>
              <w:autoSpaceDN w:val="0"/>
              <w:adjustRightInd w:val="0"/>
              <w:snapToGrid w:val="0"/>
              <w:rPr>
                <w:rFonts w:ascii="仿宋_GB2312" w:hAnsi="仿宋" w:eastAsia="仿宋_GB2312"/>
                <w:color w:val="auto"/>
                <w:sz w:val="24"/>
                <w:highlight w:val="none"/>
                <w:lang w:val="zh-CN"/>
              </w:rPr>
            </w:pPr>
          </w:p>
        </w:tc>
      </w:tr>
      <w:tr w14:paraId="154E610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61E8DF55">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09EF88B2">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4D0E5DD3">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50C9B893">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498E3259">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55806D26">
            <w:pPr>
              <w:shd w:val="clear"/>
              <w:autoSpaceDE w:val="0"/>
              <w:autoSpaceDN w:val="0"/>
              <w:adjustRightInd w:val="0"/>
              <w:snapToGrid w:val="0"/>
              <w:rPr>
                <w:rFonts w:ascii="仿宋_GB2312" w:hAnsi="仿宋" w:eastAsia="仿宋_GB2312"/>
                <w:color w:val="auto"/>
                <w:sz w:val="24"/>
                <w:highlight w:val="none"/>
                <w:lang w:val="zh-CN"/>
              </w:rPr>
            </w:pPr>
          </w:p>
        </w:tc>
      </w:tr>
      <w:tr w14:paraId="495411E7">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1BE8040C">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16DD4110">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33E1EA7A">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52421631">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7051B241">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39F8D885">
            <w:pPr>
              <w:shd w:val="clear"/>
              <w:autoSpaceDE w:val="0"/>
              <w:autoSpaceDN w:val="0"/>
              <w:adjustRightInd w:val="0"/>
              <w:snapToGrid w:val="0"/>
              <w:rPr>
                <w:rFonts w:ascii="仿宋_GB2312" w:hAnsi="仿宋" w:eastAsia="仿宋_GB2312"/>
                <w:color w:val="auto"/>
                <w:sz w:val="24"/>
                <w:highlight w:val="none"/>
                <w:lang w:val="zh-CN"/>
              </w:rPr>
            </w:pPr>
          </w:p>
        </w:tc>
      </w:tr>
      <w:tr w14:paraId="66E595BE">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32BA791B">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70CBA7C8">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3A0B46AF">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37C6AE5F">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6A92F1A8">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0FB51B8F">
            <w:pPr>
              <w:shd w:val="clear"/>
              <w:autoSpaceDE w:val="0"/>
              <w:autoSpaceDN w:val="0"/>
              <w:adjustRightInd w:val="0"/>
              <w:snapToGrid w:val="0"/>
              <w:rPr>
                <w:rFonts w:ascii="仿宋_GB2312" w:hAnsi="仿宋" w:eastAsia="仿宋_GB2312"/>
                <w:color w:val="auto"/>
                <w:sz w:val="24"/>
                <w:highlight w:val="none"/>
                <w:lang w:val="zh-CN"/>
              </w:rPr>
            </w:pPr>
          </w:p>
        </w:tc>
      </w:tr>
      <w:tr w14:paraId="75E51179">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329A7281">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66897AFE">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12724B8B">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4913C5DC">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279BB4D7">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2194222B">
            <w:pPr>
              <w:shd w:val="clear"/>
              <w:autoSpaceDE w:val="0"/>
              <w:autoSpaceDN w:val="0"/>
              <w:adjustRightInd w:val="0"/>
              <w:snapToGrid w:val="0"/>
              <w:rPr>
                <w:rFonts w:ascii="仿宋_GB2312" w:hAnsi="仿宋" w:eastAsia="仿宋_GB2312"/>
                <w:color w:val="auto"/>
                <w:sz w:val="24"/>
                <w:highlight w:val="none"/>
                <w:lang w:val="zh-CN"/>
              </w:rPr>
            </w:pPr>
          </w:p>
        </w:tc>
      </w:tr>
      <w:tr w14:paraId="45851041">
        <w:tblPrEx>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vAlign w:val="top"/>
          </w:tcPr>
          <w:p w14:paraId="1DFA9E56">
            <w:pPr>
              <w:shd w:val="clear"/>
              <w:autoSpaceDE w:val="0"/>
              <w:autoSpaceDN w:val="0"/>
              <w:adjustRightInd w:val="0"/>
              <w:snapToGrid w:val="0"/>
              <w:rPr>
                <w:rFonts w:ascii="仿宋_GB2312" w:hAnsi="仿宋" w:eastAsia="仿宋_GB2312"/>
                <w:color w:val="auto"/>
                <w:sz w:val="24"/>
                <w:highlight w:val="none"/>
                <w:lang w:val="zh-CN"/>
              </w:rPr>
            </w:pPr>
          </w:p>
        </w:tc>
        <w:tc>
          <w:tcPr>
            <w:tcW w:w="2113" w:type="dxa"/>
            <w:tcBorders>
              <w:top w:val="single" w:color="auto" w:sz="6" w:space="0"/>
              <w:left w:val="single" w:color="auto" w:sz="6" w:space="0"/>
              <w:bottom w:val="single" w:color="auto" w:sz="6" w:space="0"/>
              <w:right w:val="single" w:color="auto" w:sz="6" w:space="0"/>
            </w:tcBorders>
            <w:vAlign w:val="top"/>
          </w:tcPr>
          <w:p w14:paraId="4A2C47B2">
            <w:pPr>
              <w:shd w:val="clear"/>
              <w:autoSpaceDE w:val="0"/>
              <w:autoSpaceDN w:val="0"/>
              <w:adjustRightInd w:val="0"/>
              <w:snapToGrid w:val="0"/>
              <w:rPr>
                <w:rFonts w:ascii="仿宋_GB2312" w:hAnsi="仿宋" w:eastAsia="仿宋_GB2312"/>
                <w:color w:val="auto"/>
                <w:sz w:val="24"/>
                <w:highlight w:val="none"/>
                <w:lang w:val="zh-CN"/>
              </w:rPr>
            </w:pPr>
          </w:p>
        </w:tc>
        <w:tc>
          <w:tcPr>
            <w:tcW w:w="1298" w:type="dxa"/>
            <w:tcBorders>
              <w:top w:val="single" w:color="auto" w:sz="6" w:space="0"/>
              <w:left w:val="single" w:color="auto" w:sz="6" w:space="0"/>
              <w:bottom w:val="single" w:color="auto" w:sz="6" w:space="0"/>
              <w:right w:val="single" w:color="auto" w:sz="6" w:space="0"/>
            </w:tcBorders>
            <w:vAlign w:val="top"/>
          </w:tcPr>
          <w:p w14:paraId="6B36C279">
            <w:pPr>
              <w:shd w:val="clear"/>
              <w:autoSpaceDE w:val="0"/>
              <w:autoSpaceDN w:val="0"/>
              <w:adjustRightInd w:val="0"/>
              <w:snapToGrid w:val="0"/>
              <w:rPr>
                <w:rFonts w:ascii="仿宋_GB2312" w:hAnsi="仿宋" w:eastAsia="仿宋_GB2312"/>
                <w:color w:val="auto"/>
                <w:sz w:val="24"/>
                <w:highlight w:val="none"/>
                <w:lang w:val="zh-CN"/>
              </w:rPr>
            </w:pPr>
          </w:p>
        </w:tc>
        <w:tc>
          <w:tcPr>
            <w:tcW w:w="1559" w:type="dxa"/>
            <w:tcBorders>
              <w:top w:val="single" w:color="auto" w:sz="6" w:space="0"/>
              <w:left w:val="single" w:color="auto" w:sz="6" w:space="0"/>
              <w:bottom w:val="single" w:color="auto" w:sz="6" w:space="0"/>
              <w:right w:val="single" w:color="auto" w:sz="6" w:space="0"/>
            </w:tcBorders>
            <w:vAlign w:val="top"/>
          </w:tcPr>
          <w:p w14:paraId="702953A5">
            <w:pPr>
              <w:shd w:val="clear"/>
              <w:autoSpaceDE w:val="0"/>
              <w:autoSpaceDN w:val="0"/>
              <w:adjustRightInd w:val="0"/>
              <w:snapToGrid w:val="0"/>
              <w:rPr>
                <w:rFonts w:ascii="仿宋_GB2312" w:hAnsi="仿宋" w:eastAsia="仿宋_GB2312"/>
                <w:color w:val="auto"/>
                <w:sz w:val="24"/>
                <w:highlight w:val="none"/>
                <w:lang w:val="zh-CN"/>
              </w:rPr>
            </w:pPr>
          </w:p>
        </w:tc>
        <w:tc>
          <w:tcPr>
            <w:tcW w:w="1984" w:type="dxa"/>
            <w:tcBorders>
              <w:top w:val="single" w:color="auto" w:sz="6" w:space="0"/>
              <w:left w:val="single" w:color="auto" w:sz="6" w:space="0"/>
              <w:bottom w:val="single" w:color="auto" w:sz="6" w:space="0"/>
              <w:right w:val="single" w:color="auto" w:sz="6" w:space="0"/>
            </w:tcBorders>
            <w:vAlign w:val="top"/>
          </w:tcPr>
          <w:p w14:paraId="0D7D6864">
            <w:pPr>
              <w:shd w:val="clear"/>
              <w:autoSpaceDE w:val="0"/>
              <w:autoSpaceDN w:val="0"/>
              <w:adjustRightInd w:val="0"/>
              <w:snapToGrid w:val="0"/>
              <w:rPr>
                <w:rFonts w:ascii="仿宋_GB2312" w:hAnsi="仿宋" w:eastAsia="仿宋_GB2312"/>
                <w:color w:val="auto"/>
                <w:sz w:val="24"/>
                <w:highlight w:val="none"/>
                <w:lang w:val="zh-CN"/>
              </w:rPr>
            </w:pPr>
          </w:p>
        </w:tc>
        <w:tc>
          <w:tcPr>
            <w:tcW w:w="1293" w:type="dxa"/>
            <w:tcBorders>
              <w:top w:val="single" w:color="auto" w:sz="6" w:space="0"/>
              <w:left w:val="single" w:color="auto" w:sz="6" w:space="0"/>
              <w:bottom w:val="single" w:color="auto" w:sz="6" w:space="0"/>
              <w:right w:val="single" w:color="auto" w:sz="6" w:space="0"/>
            </w:tcBorders>
            <w:vAlign w:val="top"/>
          </w:tcPr>
          <w:p w14:paraId="6AB2E50E">
            <w:pPr>
              <w:shd w:val="clear"/>
              <w:autoSpaceDE w:val="0"/>
              <w:autoSpaceDN w:val="0"/>
              <w:adjustRightInd w:val="0"/>
              <w:snapToGrid w:val="0"/>
              <w:rPr>
                <w:rFonts w:ascii="仿宋_GB2312" w:hAnsi="仿宋" w:eastAsia="仿宋_GB2312"/>
                <w:color w:val="auto"/>
                <w:sz w:val="24"/>
                <w:highlight w:val="none"/>
                <w:lang w:val="zh-CN"/>
              </w:rPr>
            </w:pPr>
          </w:p>
        </w:tc>
      </w:tr>
    </w:tbl>
    <w:p w14:paraId="77AFCA4F">
      <w:pPr>
        <w:shd w:val="clear"/>
        <w:autoSpaceDE w:val="0"/>
        <w:autoSpaceDN w:val="0"/>
        <w:spacing w:before="50" w:after="120" w:line="460" w:lineRule="exact"/>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注：在填写时，如本表格不适合供应商的实际情况，可根据本表格式自行制表填写。 </w:t>
      </w:r>
    </w:p>
    <w:p w14:paraId="073F15AA">
      <w:pPr>
        <w:shd w:val="clear"/>
        <w:autoSpaceDE w:val="0"/>
        <w:autoSpaceDN w:val="0"/>
        <w:spacing w:line="360" w:lineRule="auto"/>
        <w:rPr>
          <w:rFonts w:ascii="仿宋_GB2312" w:hAnsi="仿宋" w:eastAsia="仿宋_GB2312"/>
          <w:color w:val="auto"/>
          <w:sz w:val="24"/>
          <w:highlight w:val="none"/>
          <w:lang w:val="zh-CN"/>
        </w:rPr>
      </w:pPr>
    </w:p>
    <w:p w14:paraId="407B043C">
      <w:pPr>
        <w:shd w:val="clear"/>
        <w:autoSpaceDE w:val="0"/>
        <w:autoSpaceDN w:val="0"/>
        <w:spacing w:line="360" w:lineRule="auto"/>
        <w:rPr>
          <w:rFonts w:ascii="仿宋_GB2312" w:hAnsi="仿宋" w:eastAsia="仿宋_GB2312"/>
          <w:color w:val="auto"/>
          <w:sz w:val="24"/>
          <w:highlight w:val="none"/>
          <w:lang w:val="zh-CN"/>
        </w:rPr>
      </w:pPr>
    </w:p>
    <w:p w14:paraId="4077BEAF">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供应商名称（公章）：</w:t>
      </w:r>
    </w:p>
    <w:p w14:paraId="21C0B7CF">
      <w:pPr>
        <w:shd w:val="clear"/>
        <w:autoSpaceDE w:val="0"/>
        <w:autoSpaceDN w:val="0"/>
        <w:spacing w:line="360" w:lineRule="auto"/>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法定代表人或其授权代表（签字或盖章）： </w:t>
      </w:r>
    </w:p>
    <w:p w14:paraId="553396F7">
      <w:pPr>
        <w:shd w:val="clear"/>
        <w:autoSpaceDE w:val="0"/>
        <w:autoSpaceDN w:val="0"/>
        <w:spacing w:line="360" w:lineRule="auto"/>
        <w:rPr>
          <w:rFonts w:ascii="仿宋_GB2312" w:hAnsi="仿宋" w:eastAsia="仿宋_GB2312"/>
          <w:color w:val="auto"/>
          <w:sz w:val="32"/>
          <w:highlight w:val="none"/>
        </w:rPr>
      </w:pPr>
      <w:r>
        <w:rPr>
          <w:rFonts w:ascii="仿宋_GB2312" w:hAnsi="仿宋" w:eastAsia="仿宋_GB2312"/>
          <w:color w:val="auto"/>
          <w:sz w:val="24"/>
          <w:highlight w:val="none"/>
          <w:lang w:val="zh-CN"/>
        </w:rPr>
        <w:t>日期：</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年</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 xml:space="preserve"> 月</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日</w:t>
      </w:r>
      <w:r>
        <w:rPr>
          <w:rFonts w:ascii="仿宋_GB2312" w:hAnsi="仿宋" w:eastAsia="仿宋_GB2312"/>
          <w:color w:val="auto"/>
          <w:sz w:val="28"/>
          <w:highlight w:val="none"/>
        </w:rPr>
        <w:t xml:space="preserve"> </w:t>
      </w:r>
    </w:p>
    <w:p w14:paraId="7D1CA88B">
      <w:pPr>
        <w:shd w:val="clear"/>
        <w:autoSpaceDE w:val="0"/>
        <w:autoSpaceDN w:val="0"/>
        <w:spacing w:before="50" w:after="50"/>
        <w:jc w:val="left"/>
        <w:rPr>
          <w:rFonts w:hint="default" w:ascii="仿宋_GB2312" w:hAnsi="仿宋" w:eastAsia="仿宋_GB2312"/>
          <w:color w:val="auto"/>
          <w:sz w:val="24"/>
          <w:highlight w:val="none"/>
          <w:lang w:val="zh-CN"/>
        </w:rPr>
      </w:pPr>
    </w:p>
    <w:p w14:paraId="13BFA8F1">
      <w:pPr>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hint="default" w:ascii="仿宋_GB2312" w:hAnsi="仿宋" w:eastAsia="仿宋_GB2312"/>
          <w:color w:val="auto"/>
          <w:sz w:val="24"/>
          <w:highlight w:val="none"/>
          <w:lang w:val="zh-CN"/>
        </w:rPr>
        <w:br w:type="page"/>
      </w:r>
      <w:r>
        <w:rPr>
          <w:rFonts w:ascii="黑体" w:hAnsi="Arial" w:eastAsia="黑体"/>
          <w:color w:val="auto"/>
          <w:sz w:val="30"/>
          <w:szCs w:val="30"/>
          <w:highlight w:val="none"/>
          <w:lang w:val="zh-CN"/>
        </w:rPr>
        <w:t>技术文件要求的其他资料</w:t>
      </w:r>
    </w:p>
    <w:p w14:paraId="67D9192C">
      <w:pPr>
        <w:shd w:val="clear"/>
        <w:autoSpaceDE w:val="0"/>
        <w:autoSpaceDN w:val="0"/>
        <w:adjustRightInd w:val="0"/>
        <w:snapToGrid w:val="0"/>
        <w:spacing w:line="360" w:lineRule="auto"/>
        <w:ind w:firstLine="480" w:firstLineChars="200"/>
        <w:jc w:val="left"/>
        <w:rPr>
          <w:rFonts w:ascii="仿宋_GB2312" w:hAnsi="Arial" w:eastAsia="仿宋_GB2312"/>
          <w:color w:val="auto"/>
          <w:sz w:val="24"/>
          <w:highlight w:val="none"/>
          <w:lang w:val="zh-CN"/>
        </w:rPr>
      </w:pPr>
    </w:p>
    <w:p w14:paraId="66CB8F91">
      <w:pPr>
        <w:keepNext w:val="0"/>
        <w:keepLines w:val="0"/>
        <w:widowControl/>
        <w:suppressLineNumbers w:val="0"/>
        <w:shd w:val="clear"/>
        <w:spacing w:line="360" w:lineRule="auto"/>
        <w:ind w:firstLine="480" w:firstLineChars="200"/>
        <w:jc w:val="both"/>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（1）</w:t>
      </w:r>
      <w:r>
        <w:rPr>
          <w:rFonts w:hint="default" w:ascii="仿宋_GB2312" w:hAnsi="仿宋" w:eastAsia="仿宋_GB2312"/>
          <w:color w:val="auto"/>
          <w:sz w:val="24"/>
          <w:highlight w:val="none"/>
          <w:lang w:val="zh-CN" w:eastAsia="zh-CN"/>
        </w:rPr>
        <w:t xml:space="preserve">项目总体概述 </w:t>
      </w:r>
      <w:r>
        <w:rPr>
          <w:rFonts w:hint="eastAsia" w:ascii="仿宋_GB2312" w:hAnsi="Arial" w:eastAsia="仿宋_GB2312" w:cs="Times New Roman"/>
          <w:color w:val="auto"/>
          <w:sz w:val="24"/>
          <w:highlight w:val="none"/>
          <w:lang w:val="zh-CN"/>
        </w:rPr>
        <w:t>；</w:t>
      </w:r>
    </w:p>
    <w:p w14:paraId="35A3DC31">
      <w:pPr>
        <w:keepNext w:val="0"/>
        <w:keepLines w:val="0"/>
        <w:widowControl/>
        <w:suppressLineNumbers w:val="0"/>
        <w:shd w:val="clear"/>
        <w:spacing w:line="360" w:lineRule="auto"/>
        <w:ind w:firstLine="480" w:firstLineChars="200"/>
        <w:jc w:val="both"/>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（2）</w:t>
      </w:r>
      <w:r>
        <w:rPr>
          <w:rFonts w:hint="eastAsia" w:ascii="仿宋_GB2312" w:hAnsi="仿宋_GB2312" w:eastAsia="仿宋_GB2312" w:cs="仿宋_GB2312"/>
          <w:color w:val="auto"/>
          <w:kern w:val="0"/>
          <w:sz w:val="24"/>
          <w:szCs w:val="24"/>
          <w:highlight w:val="none"/>
          <w:lang w:val="en-US" w:eastAsia="zh-CN" w:bidi="ar"/>
        </w:rPr>
        <w:t>服务方案</w:t>
      </w:r>
      <w:r>
        <w:rPr>
          <w:rFonts w:hint="eastAsia" w:ascii="仿宋_GB2312" w:hAnsi="Arial" w:eastAsia="仿宋_GB2312" w:cs="Times New Roman"/>
          <w:color w:val="auto"/>
          <w:sz w:val="24"/>
          <w:highlight w:val="none"/>
          <w:lang w:val="zh-CN"/>
        </w:rPr>
        <w:t>；</w:t>
      </w:r>
    </w:p>
    <w:p w14:paraId="023D5224">
      <w:pPr>
        <w:shd w:val="clear"/>
        <w:autoSpaceDE w:val="0"/>
        <w:autoSpaceDN w:val="0"/>
        <w:spacing w:line="360" w:lineRule="auto"/>
        <w:ind w:firstLine="480" w:firstLineChars="200"/>
        <w:jc w:val="both"/>
        <w:rPr>
          <w:rFonts w:hint="eastAsia" w:ascii="仿宋_GB2312" w:hAnsi="仿宋" w:eastAsia="仿宋_GB2312"/>
          <w:color w:val="auto"/>
          <w:sz w:val="24"/>
          <w:highlight w:val="none"/>
          <w:lang w:val="en-US" w:eastAsia="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3</w:t>
      </w:r>
      <w:r>
        <w:rPr>
          <w:rFonts w:hint="eastAsia" w:ascii="仿宋_GB2312" w:hAnsi="Arial" w:eastAsia="仿宋_GB2312" w:cs="Times New Roman"/>
          <w:color w:val="auto"/>
          <w:sz w:val="24"/>
          <w:highlight w:val="none"/>
          <w:lang w:val="zh-CN"/>
        </w:rPr>
        <w:t>）</w:t>
      </w:r>
      <w:r>
        <w:rPr>
          <w:rFonts w:hint="eastAsia" w:ascii="仿宋_GB2312" w:hAnsi="仿宋" w:eastAsia="仿宋_GB2312"/>
          <w:color w:val="auto"/>
          <w:sz w:val="24"/>
          <w:highlight w:val="none"/>
          <w:lang w:val="en-US" w:eastAsia="zh-CN"/>
        </w:rPr>
        <w:t>服务承诺；</w:t>
      </w:r>
    </w:p>
    <w:p w14:paraId="211B7E44">
      <w:pPr>
        <w:shd w:val="clear"/>
        <w:autoSpaceDE w:val="0"/>
        <w:autoSpaceDN w:val="0"/>
        <w:adjustRightInd w:val="0"/>
        <w:snapToGrid w:val="0"/>
        <w:spacing w:line="360" w:lineRule="auto"/>
        <w:ind w:firstLine="480" w:firstLineChars="200"/>
        <w:jc w:val="left"/>
        <w:rPr>
          <w:rFonts w:hint="eastAsia"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4</w:t>
      </w:r>
      <w:r>
        <w:rPr>
          <w:rFonts w:hint="eastAsia" w:ascii="仿宋_GB2312" w:hAnsi="Arial" w:eastAsia="仿宋_GB2312" w:cs="Times New Roman"/>
          <w:color w:val="auto"/>
          <w:sz w:val="24"/>
          <w:highlight w:val="none"/>
          <w:lang w:val="zh-CN"/>
        </w:rPr>
        <w:t>）应急处理方案；</w:t>
      </w:r>
    </w:p>
    <w:p w14:paraId="5944B21F">
      <w:pPr>
        <w:shd w:val="clear"/>
        <w:autoSpaceDE w:val="0"/>
        <w:autoSpaceDN w:val="0"/>
        <w:adjustRightInd w:val="0"/>
        <w:snapToGrid w:val="0"/>
        <w:spacing w:line="360" w:lineRule="auto"/>
        <w:ind w:firstLine="480" w:firstLineChars="200"/>
        <w:jc w:val="left"/>
        <w:rPr>
          <w:rFonts w:ascii="仿宋_GB2312" w:hAnsi="Arial" w:eastAsia="仿宋_GB2312" w:cs="Times New Roman"/>
          <w:color w:val="auto"/>
          <w:sz w:val="24"/>
          <w:highlight w:val="none"/>
          <w:lang w:val="zh-CN"/>
        </w:rPr>
      </w:pPr>
      <w:r>
        <w:rPr>
          <w:rFonts w:hint="eastAsia" w:ascii="仿宋_GB2312" w:hAnsi="Arial" w:eastAsia="仿宋_GB2312" w:cs="Times New Roman"/>
          <w:color w:val="auto"/>
          <w:sz w:val="24"/>
          <w:highlight w:val="none"/>
          <w:lang w:val="zh-CN"/>
        </w:rPr>
        <w:t>（</w:t>
      </w:r>
      <w:r>
        <w:rPr>
          <w:rFonts w:hint="eastAsia" w:ascii="仿宋_GB2312" w:hAnsi="Arial" w:eastAsia="仿宋_GB2312" w:cs="Times New Roman"/>
          <w:color w:val="auto"/>
          <w:sz w:val="24"/>
          <w:highlight w:val="none"/>
          <w:lang w:val="en-US" w:eastAsia="zh-CN"/>
        </w:rPr>
        <w:t>5</w:t>
      </w:r>
      <w:r>
        <w:rPr>
          <w:rFonts w:hint="eastAsia" w:ascii="仿宋_GB2312" w:hAnsi="Arial" w:eastAsia="仿宋_GB2312" w:cs="Times New Roman"/>
          <w:color w:val="auto"/>
          <w:sz w:val="24"/>
          <w:highlight w:val="none"/>
          <w:lang w:val="zh-CN"/>
        </w:rPr>
        <w:t>）供应商需要补充的其他文件和说明。</w:t>
      </w:r>
    </w:p>
    <w:p w14:paraId="5AA8572E">
      <w:pPr>
        <w:shd w:val="clea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518E1B3D">
      <w:pPr>
        <w:shd w:val="clear"/>
        <w:autoSpaceDE w:val="0"/>
        <w:autoSpaceDN w:val="0"/>
        <w:adjustRightInd w:val="0"/>
        <w:snapToGrid w:val="0"/>
        <w:spacing w:line="360" w:lineRule="auto"/>
        <w:ind w:firstLine="482"/>
        <w:jc w:val="left"/>
        <w:rPr>
          <w:rFonts w:ascii="仿宋_GB2312" w:hAnsi="仿宋" w:eastAsia="仿宋_GB2312"/>
          <w:color w:val="auto"/>
          <w:sz w:val="24"/>
          <w:highlight w:val="none"/>
          <w:lang w:val="zh-CN"/>
        </w:rPr>
      </w:pPr>
    </w:p>
    <w:p w14:paraId="39EE719F">
      <w:pPr>
        <w:shd w:val="clear"/>
        <w:autoSpaceDE w:val="0"/>
        <w:autoSpaceDN w:val="0"/>
        <w:adjustRightInd w:val="0"/>
        <w:snapToGrid w:val="0"/>
        <w:spacing w:line="360" w:lineRule="auto"/>
        <w:ind w:firstLine="480" w:firstLineChars="200"/>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注：以上文件格式由供应商自拟。</w:t>
      </w:r>
    </w:p>
    <w:p w14:paraId="3A1DD283">
      <w:pPr>
        <w:shd w:val="clear"/>
        <w:autoSpaceDE w:val="0"/>
        <w:autoSpaceDN w:val="0"/>
        <w:spacing w:before="50" w:after="50"/>
        <w:jc w:val="left"/>
        <w:rPr>
          <w:rFonts w:hint="default" w:ascii="仿宋_GB2312" w:hAnsi="仿宋" w:eastAsia="仿宋_GB2312"/>
          <w:color w:val="auto"/>
          <w:sz w:val="24"/>
          <w:highlight w:val="none"/>
          <w:lang w:val="zh-CN"/>
        </w:rPr>
      </w:pPr>
    </w:p>
    <w:p w14:paraId="5923C725">
      <w:pPr>
        <w:shd w:val="clear"/>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br w:type="page"/>
      </w:r>
    </w:p>
    <w:p w14:paraId="05F96A39">
      <w:pPr>
        <w:keepNext/>
        <w:keepLines/>
        <w:shd w:val="clear"/>
        <w:autoSpaceDE w:val="0"/>
        <w:autoSpaceDN w:val="0"/>
        <w:spacing w:before="120" w:after="120" w:line="30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响应文件封面及密封包装格式</w:t>
      </w:r>
    </w:p>
    <w:p w14:paraId="43D88B98">
      <w:pPr>
        <w:shd w:val="clear"/>
        <w:jc w:val="left"/>
        <w:rPr>
          <w:rFonts w:hint="default"/>
          <w:color w:val="auto"/>
          <w:highlight w:val="none"/>
          <w:lang w:val="zh-CN"/>
        </w:rPr>
      </w:pPr>
    </w:p>
    <w:p w14:paraId="4B551621">
      <w:pPr>
        <w:shd w:val="clear"/>
        <w:autoSpaceDE w:val="0"/>
        <w:autoSpaceDN w:val="0"/>
        <w:jc w:val="left"/>
        <w:rPr>
          <w:rFonts w:hint="default" w:ascii="Arial" w:hAnsi="Arial" w:eastAsia="仿宋_GB2312"/>
          <w:color w:val="auto"/>
          <w:sz w:val="28"/>
          <w:highlight w:val="none"/>
        </w:rPr>
      </w:pPr>
      <w:r>
        <w:rPr>
          <w:rFonts w:hint="default" w:ascii="Arial" w:hAnsi="Arial" w:eastAsia="黑体"/>
          <w:color w:val="auto"/>
          <w:sz w:val="28"/>
          <w:highlight w:val="none"/>
        </w:rPr>
        <w:t xml:space="preserve">                   </w:t>
      </w:r>
      <w:r>
        <w:rPr>
          <w:rFonts w:ascii="Arial" w:hAnsi="Arial" w:eastAsia="黑体"/>
          <w:color w:val="auto"/>
          <w:sz w:val="28"/>
          <w:highlight w:val="none"/>
        </w:rPr>
        <w:t xml:space="preserve">                     </w:t>
      </w:r>
      <w:r>
        <w:rPr>
          <w:rFonts w:hint="default" w:ascii="Arial" w:hAnsi="Arial" w:eastAsia="黑体"/>
          <w:color w:val="auto"/>
          <w:sz w:val="28"/>
          <w:highlight w:val="none"/>
        </w:rPr>
        <w:t xml:space="preserve"> </w:t>
      </w:r>
      <w:r>
        <w:rPr>
          <w:rFonts w:ascii="仿宋_GB2312" w:hAnsi="Arial" w:eastAsia="仿宋_GB2312"/>
          <w:color w:val="auto"/>
          <w:sz w:val="28"/>
          <w:highlight w:val="none"/>
          <w:lang w:val="zh-CN"/>
        </w:rPr>
        <w:t>【正（副）本】</w:t>
      </w:r>
    </w:p>
    <w:p w14:paraId="00E74999">
      <w:pPr>
        <w:shd w:val="clear"/>
        <w:autoSpaceDE w:val="0"/>
        <w:autoSpaceDN w:val="0"/>
        <w:jc w:val="left"/>
        <w:rPr>
          <w:rFonts w:hint="default" w:ascii="Arial" w:hAnsi="Arial" w:eastAsia="仿宋_GB2312"/>
          <w:color w:val="auto"/>
          <w:sz w:val="28"/>
          <w:highlight w:val="none"/>
        </w:rPr>
      </w:pPr>
    </w:p>
    <w:p w14:paraId="28EA68CD">
      <w:pPr>
        <w:shd w:val="clear"/>
        <w:autoSpaceDE w:val="0"/>
        <w:autoSpaceDN w:val="0"/>
        <w:jc w:val="left"/>
        <w:rPr>
          <w:rFonts w:hint="default" w:ascii="Arial" w:hAnsi="Arial" w:eastAsia="仿宋_GB2312"/>
          <w:color w:val="auto"/>
          <w:sz w:val="28"/>
          <w:highlight w:val="none"/>
        </w:rPr>
      </w:pPr>
    </w:p>
    <w:p w14:paraId="6FC42C2C">
      <w:pPr>
        <w:shd w:val="clear"/>
        <w:autoSpaceDE w:val="0"/>
        <w:autoSpaceDN w:val="0"/>
        <w:jc w:val="center"/>
        <w:rPr>
          <w:rFonts w:hint="default" w:ascii="黑体" w:eastAsia="黑体"/>
          <w:color w:val="auto"/>
          <w:sz w:val="60"/>
          <w:highlight w:val="none"/>
          <w:lang w:val="zh-CN"/>
        </w:rPr>
      </w:pPr>
      <w:r>
        <w:rPr>
          <w:rFonts w:hint="eastAsia" w:ascii="黑体" w:eastAsia="黑体"/>
          <w:color w:val="auto"/>
          <w:sz w:val="60"/>
          <w:highlight w:val="none"/>
          <w:u w:val="single"/>
          <w:lang w:val="en-US" w:eastAsia="zh-CN"/>
        </w:rPr>
        <w:t xml:space="preserve">                       </w:t>
      </w:r>
      <w:r>
        <w:rPr>
          <w:rFonts w:hint="eastAsia" w:ascii="黑体" w:eastAsia="黑体"/>
          <w:color w:val="auto"/>
          <w:sz w:val="60"/>
          <w:highlight w:val="none"/>
          <w:lang w:val="en-US" w:eastAsia="zh-CN"/>
        </w:rPr>
        <w:t xml:space="preserve"> </w:t>
      </w:r>
      <w:r>
        <w:rPr>
          <w:rFonts w:ascii="黑体" w:eastAsia="黑体"/>
          <w:color w:val="auto"/>
          <w:sz w:val="60"/>
          <w:highlight w:val="none"/>
          <w:lang w:val="zh-CN"/>
        </w:rPr>
        <w:t>项目</w:t>
      </w:r>
    </w:p>
    <w:p w14:paraId="3AB9F2C9">
      <w:pPr>
        <w:shd w:val="clear"/>
        <w:autoSpaceDE w:val="0"/>
        <w:autoSpaceDN w:val="0"/>
        <w:jc w:val="left"/>
        <w:rPr>
          <w:rFonts w:hint="default" w:ascii="黑体" w:eastAsia="黑体"/>
          <w:color w:val="auto"/>
          <w:sz w:val="32"/>
          <w:highlight w:val="none"/>
          <w:lang w:val="zh-CN"/>
        </w:rPr>
      </w:pPr>
    </w:p>
    <w:p w14:paraId="66DA7B19">
      <w:pPr>
        <w:shd w:val="clear"/>
        <w:autoSpaceDE w:val="0"/>
        <w:autoSpaceDN w:val="0"/>
        <w:jc w:val="center"/>
        <w:rPr>
          <w:rFonts w:hint="default" w:ascii="仿宋_GB2312" w:hAnsi="Arial" w:eastAsia="仿宋_GB2312"/>
          <w:b/>
          <w:color w:val="auto"/>
          <w:sz w:val="52"/>
          <w:szCs w:val="52"/>
          <w:highlight w:val="none"/>
          <w:lang w:val="zh-CN"/>
        </w:rPr>
      </w:pPr>
      <w:r>
        <w:rPr>
          <w:rFonts w:ascii="黑体" w:eastAsia="黑体"/>
          <w:color w:val="auto"/>
          <w:sz w:val="60"/>
          <w:szCs w:val="52"/>
          <w:highlight w:val="none"/>
          <w:lang w:val="zh-CN"/>
        </w:rPr>
        <w:t>竞争性磋商响应文件</w:t>
      </w:r>
    </w:p>
    <w:p w14:paraId="4500E253">
      <w:pPr>
        <w:shd w:val="clear"/>
        <w:autoSpaceDE w:val="0"/>
        <w:autoSpaceDN w:val="0"/>
        <w:jc w:val="center"/>
        <w:rPr>
          <w:rFonts w:hint="default" w:ascii="仿宋_GB2312" w:hAnsi="Arial" w:eastAsia="仿宋_GB2312"/>
          <w:b/>
          <w:color w:val="auto"/>
          <w:sz w:val="52"/>
          <w:szCs w:val="52"/>
          <w:highlight w:val="none"/>
          <w:lang w:val="zh-CN"/>
        </w:rPr>
      </w:pPr>
    </w:p>
    <w:p w14:paraId="1D6012F4">
      <w:pPr>
        <w:shd w:val="clear"/>
        <w:autoSpaceDE w:val="0"/>
        <w:autoSpaceDN w:val="0"/>
        <w:jc w:val="left"/>
        <w:rPr>
          <w:rFonts w:hint="default" w:ascii="Arial" w:hAnsi="Arial" w:eastAsia="仿宋_GB2312"/>
          <w:b/>
          <w:color w:val="auto"/>
          <w:highlight w:val="none"/>
        </w:rPr>
      </w:pPr>
    </w:p>
    <w:p w14:paraId="374CA2C3">
      <w:pPr>
        <w:shd w:val="clear"/>
        <w:autoSpaceDE w:val="0"/>
        <w:autoSpaceDN w:val="0"/>
        <w:jc w:val="left"/>
        <w:rPr>
          <w:rFonts w:hint="default" w:ascii="仿宋_GB2312" w:hAnsi="Arial" w:eastAsia="仿宋_GB2312"/>
          <w:color w:val="auto"/>
          <w:sz w:val="32"/>
          <w:highlight w:val="none"/>
          <w:lang w:val="zh-CN"/>
        </w:rPr>
      </w:pPr>
    </w:p>
    <w:p w14:paraId="7479E0FE">
      <w:pPr>
        <w:shd w:val="clear"/>
        <w:autoSpaceDE w:val="0"/>
        <w:autoSpaceDN w:val="0"/>
        <w:jc w:val="left"/>
        <w:rPr>
          <w:rFonts w:hint="default" w:ascii="仿宋_GB2312" w:hAnsi="Arial" w:eastAsia="仿宋_GB2312"/>
          <w:color w:val="auto"/>
          <w:sz w:val="32"/>
          <w:highlight w:val="none"/>
          <w:lang w:val="zh-CN"/>
        </w:rPr>
      </w:pPr>
    </w:p>
    <w:p w14:paraId="27502180">
      <w:pPr>
        <w:shd w:val="clear"/>
        <w:autoSpaceDE w:val="0"/>
        <w:autoSpaceDN w:val="0"/>
        <w:jc w:val="left"/>
        <w:rPr>
          <w:rFonts w:hint="default" w:ascii="仿宋_GB2312" w:hAnsi="Arial" w:eastAsia="仿宋_GB2312"/>
          <w:color w:val="auto"/>
          <w:sz w:val="32"/>
          <w:highlight w:val="none"/>
          <w:lang w:val="zh-CN"/>
        </w:rPr>
      </w:pPr>
    </w:p>
    <w:p w14:paraId="321487C8">
      <w:pPr>
        <w:shd w:val="clear"/>
        <w:autoSpaceDE w:val="0"/>
        <w:autoSpaceDN w:val="0"/>
        <w:jc w:val="center"/>
        <w:rPr>
          <w:rFonts w:hint="default" w:ascii="仿宋_GB2312" w:hAnsi="Arial" w:eastAsia="仿宋_GB2312"/>
          <w:color w:val="auto"/>
          <w:sz w:val="32"/>
          <w:highlight w:val="none"/>
          <w:lang w:val="en-US" w:eastAsia="zh-CN"/>
        </w:rPr>
      </w:pPr>
    </w:p>
    <w:p w14:paraId="5FA56243">
      <w:pPr>
        <w:shd w:val="clear"/>
        <w:autoSpaceDE w:val="0"/>
        <w:autoSpaceDN w:val="0"/>
        <w:jc w:val="left"/>
        <w:rPr>
          <w:rFonts w:hint="default" w:ascii="仿宋_GB2312" w:hAnsi="Arial" w:eastAsia="仿宋_GB2312"/>
          <w:color w:val="auto"/>
          <w:sz w:val="32"/>
          <w:highlight w:val="none"/>
        </w:rPr>
      </w:pPr>
    </w:p>
    <w:p w14:paraId="426F76B9">
      <w:pPr>
        <w:shd w:val="clear"/>
        <w:autoSpaceDE w:val="0"/>
        <w:autoSpaceDN w:val="0"/>
        <w:jc w:val="left"/>
        <w:rPr>
          <w:rFonts w:hint="default" w:ascii="Arial" w:hAnsi="Arial" w:eastAsia="仿宋_GB2312"/>
          <w:b/>
          <w:color w:val="auto"/>
          <w:sz w:val="28"/>
          <w:highlight w:val="none"/>
        </w:rPr>
      </w:pPr>
    </w:p>
    <w:p w14:paraId="3049647C">
      <w:pPr>
        <w:shd w:val="clear"/>
        <w:autoSpaceDE w:val="0"/>
        <w:autoSpaceDN w:val="0"/>
        <w:jc w:val="left"/>
        <w:rPr>
          <w:rFonts w:hint="default" w:ascii="Arial" w:hAnsi="Arial" w:eastAsia="仿宋_GB2312"/>
          <w:b/>
          <w:color w:val="auto"/>
          <w:sz w:val="28"/>
          <w:highlight w:val="none"/>
        </w:rPr>
      </w:pPr>
    </w:p>
    <w:p w14:paraId="4870B4B8">
      <w:pPr>
        <w:shd w:val="clear"/>
        <w:autoSpaceDE w:val="0"/>
        <w:autoSpaceDN w:val="0"/>
        <w:jc w:val="left"/>
        <w:rPr>
          <w:rFonts w:hint="default" w:ascii="Arial" w:hAnsi="Arial" w:eastAsia="仿宋_GB2312"/>
          <w:b/>
          <w:color w:val="auto"/>
          <w:sz w:val="28"/>
          <w:highlight w:val="none"/>
        </w:rPr>
      </w:pPr>
    </w:p>
    <w:p w14:paraId="03EC5A4B">
      <w:pPr>
        <w:shd w:val="clear"/>
        <w:autoSpaceDE w:val="0"/>
        <w:autoSpaceDN w:val="0"/>
        <w:jc w:val="left"/>
        <w:rPr>
          <w:rFonts w:hint="default" w:ascii="Arial" w:hAnsi="Arial" w:eastAsia="仿宋_GB2312"/>
          <w:b/>
          <w:color w:val="auto"/>
          <w:sz w:val="28"/>
          <w:highlight w:val="none"/>
        </w:rPr>
      </w:pPr>
    </w:p>
    <w:p w14:paraId="6E352AB8">
      <w:pPr>
        <w:shd w:val="clear"/>
        <w:autoSpaceDE w:val="0"/>
        <w:autoSpaceDN w:val="0"/>
        <w:jc w:val="left"/>
        <w:rPr>
          <w:rFonts w:hint="default" w:ascii="Arial" w:hAnsi="Arial" w:eastAsia="仿宋_GB2312"/>
          <w:b/>
          <w:color w:val="auto"/>
          <w:sz w:val="28"/>
          <w:highlight w:val="none"/>
        </w:rPr>
      </w:pPr>
    </w:p>
    <w:p w14:paraId="682818CB">
      <w:pPr>
        <w:shd w:val="clear"/>
        <w:autoSpaceDE w:val="0"/>
        <w:autoSpaceDN w:val="0"/>
        <w:jc w:val="left"/>
        <w:rPr>
          <w:rFonts w:hint="default" w:ascii="Arial" w:hAnsi="Arial" w:eastAsia="仿宋_GB2312"/>
          <w:b/>
          <w:color w:val="auto"/>
          <w:sz w:val="28"/>
          <w:highlight w:val="none"/>
        </w:rPr>
      </w:pPr>
    </w:p>
    <w:p w14:paraId="1A457F29">
      <w:pPr>
        <w:shd w:val="clear"/>
        <w:autoSpaceDE w:val="0"/>
        <w:autoSpaceDN w:val="0"/>
        <w:jc w:val="left"/>
        <w:rPr>
          <w:rFonts w:hint="default" w:ascii="Arial" w:hAnsi="Arial" w:eastAsia="仿宋_GB2312"/>
          <w:b/>
          <w:color w:val="auto"/>
          <w:sz w:val="28"/>
          <w:highlight w:val="none"/>
        </w:rPr>
      </w:pPr>
    </w:p>
    <w:p w14:paraId="5D9745E2">
      <w:pPr>
        <w:shd w:val="clear"/>
        <w:autoSpaceDE w:val="0"/>
        <w:autoSpaceDN w:val="0"/>
        <w:jc w:val="left"/>
        <w:rPr>
          <w:rFonts w:hint="default" w:ascii="Arial" w:hAnsi="Arial" w:eastAsia="仿宋_GB2312"/>
          <w:b/>
          <w:color w:val="auto"/>
          <w:sz w:val="28"/>
          <w:highlight w:val="none"/>
        </w:rPr>
      </w:pPr>
    </w:p>
    <w:p w14:paraId="61044828">
      <w:pPr>
        <w:shd w:val="clear"/>
        <w:autoSpaceDE w:val="0"/>
        <w:autoSpaceDN w:val="0"/>
        <w:jc w:val="left"/>
        <w:rPr>
          <w:rFonts w:hint="default" w:ascii="Arial" w:hAnsi="Arial" w:eastAsia="仿宋_GB2312"/>
          <w:b/>
          <w:color w:val="auto"/>
          <w:sz w:val="28"/>
          <w:highlight w:val="none"/>
        </w:rPr>
      </w:pPr>
    </w:p>
    <w:p w14:paraId="3F387A60">
      <w:pPr>
        <w:shd w:val="clear"/>
        <w:autoSpaceDE w:val="0"/>
        <w:autoSpaceDN w:val="0"/>
        <w:spacing w:line="360" w:lineRule="auto"/>
        <w:ind w:firstLine="2880"/>
        <w:jc w:val="left"/>
        <w:rPr>
          <w:rFonts w:hint="default" w:ascii="仿宋_GB2312" w:hAnsi="仿宋" w:eastAsia="仿宋_GB2312"/>
          <w:color w:val="auto"/>
          <w:sz w:val="32"/>
          <w:highlight w:val="none"/>
          <w:lang w:val="zh-CN"/>
        </w:rPr>
      </w:pPr>
    </w:p>
    <w:p w14:paraId="61CB36E2">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28"/>
          <w:highlight w:val="none"/>
        </w:rPr>
      </w:pPr>
      <w:r>
        <w:rPr>
          <w:rFonts w:ascii="仿宋_GB2312" w:hAnsi="仿宋" w:eastAsia="仿宋_GB2312"/>
          <w:color w:val="auto"/>
          <w:sz w:val="32"/>
          <w:highlight w:val="none"/>
          <w:lang w:val="zh-CN"/>
        </w:rPr>
        <w:t>项目名称：</w:t>
      </w:r>
      <w:r>
        <w:rPr>
          <w:rFonts w:ascii="仿宋_GB2312" w:hAnsi="仿宋" w:eastAsia="仿宋_GB2312"/>
          <w:color w:val="auto"/>
          <w:sz w:val="28"/>
          <w:highlight w:val="none"/>
        </w:rPr>
        <w:t xml:space="preserve"> </w:t>
      </w:r>
    </w:p>
    <w:p w14:paraId="68F6134C">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32"/>
          <w:highlight w:val="none"/>
        </w:rPr>
      </w:pPr>
      <w:r>
        <w:rPr>
          <w:rFonts w:ascii="仿宋_GB2312" w:hAnsi="仿宋" w:eastAsia="仿宋_GB2312"/>
          <w:color w:val="auto"/>
          <w:sz w:val="32"/>
          <w:highlight w:val="none"/>
          <w:lang w:val="zh-CN"/>
        </w:rPr>
        <w:t>项目编号：</w:t>
      </w:r>
      <w:r>
        <w:rPr>
          <w:rFonts w:ascii="仿宋_GB2312" w:hAnsi="仿宋" w:eastAsia="仿宋_GB2312"/>
          <w:color w:val="auto"/>
          <w:sz w:val="32"/>
          <w:highlight w:val="none"/>
        </w:rPr>
        <w:t xml:space="preserve"> </w:t>
      </w:r>
    </w:p>
    <w:p w14:paraId="4286AC03">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32"/>
          <w:highlight w:val="none"/>
        </w:rPr>
      </w:pPr>
      <w:r>
        <w:rPr>
          <w:rFonts w:ascii="仿宋_GB2312" w:hAnsi="仿宋" w:eastAsia="仿宋_GB2312"/>
          <w:color w:val="auto"/>
          <w:sz w:val="32"/>
          <w:highlight w:val="none"/>
          <w:lang w:val="zh-CN"/>
        </w:rPr>
        <w:t>供应商全称：</w:t>
      </w:r>
      <w:r>
        <w:rPr>
          <w:rFonts w:ascii="仿宋_GB2312" w:hAnsi="仿宋" w:eastAsia="仿宋_GB2312"/>
          <w:color w:val="auto"/>
          <w:sz w:val="32"/>
          <w:highlight w:val="none"/>
        </w:rPr>
        <w:t xml:space="preserve"> </w:t>
      </w:r>
    </w:p>
    <w:p w14:paraId="394C06BB">
      <w:pPr>
        <w:shd w:val="clear"/>
        <w:autoSpaceDE w:val="0"/>
        <w:autoSpaceDN w:val="0"/>
        <w:ind w:firstLine="1280" w:firstLineChars="400"/>
        <w:jc w:val="left"/>
        <w:rPr>
          <w:rFonts w:hint="default" w:ascii="Arial" w:hAnsi="Arial" w:eastAsia="黑体"/>
          <w:color w:val="auto"/>
          <w:sz w:val="28"/>
          <w:highlight w:val="none"/>
        </w:rPr>
      </w:pPr>
      <w:r>
        <w:rPr>
          <w:rFonts w:ascii="仿宋_GB2312" w:hAnsi="仿宋" w:eastAsia="仿宋_GB2312"/>
          <w:color w:val="auto"/>
          <w:sz w:val="32"/>
          <w:highlight w:val="none"/>
          <w:lang w:val="zh-CN"/>
        </w:rPr>
        <w:t>日期：二</w:t>
      </w:r>
      <w:r>
        <w:rPr>
          <w:rFonts w:ascii="仿宋_GB2312" w:hAnsi="仿宋" w:eastAsia="仿宋"/>
          <w:color w:val="auto"/>
          <w:sz w:val="32"/>
          <w:highlight w:val="none"/>
          <w:lang w:val="zh-CN"/>
        </w:rPr>
        <w:t>〇</w:t>
      </w:r>
      <w:r>
        <w:rPr>
          <w:rFonts w:ascii="仿宋_GB2312" w:hAnsi="仿宋" w:eastAsia="仿宋_GB2312"/>
          <w:color w:val="auto"/>
          <w:sz w:val="32"/>
          <w:highlight w:val="none"/>
          <w:lang w:val="zh-CN"/>
        </w:rPr>
        <w:t xml:space="preserve">    年</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月</w:t>
      </w:r>
      <w:r>
        <w:rPr>
          <w:rFonts w:ascii="仿宋_GB2312" w:hAnsi="仿宋" w:eastAsia="仿宋_GB2312"/>
          <w:color w:val="auto"/>
          <w:sz w:val="32"/>
          <w:highlight w:val="none"/>
        </w:rPr>
        <w:t xml:space="preserve">   </w:t>
      </w:r>
      <w:r>
        <w:rPr>
          <w:rFonts w:ascii="仿宋_GB2312" w:hAnsi="仿宋" w:eastAsia="仿宋_GB2312"/>
          <w:color w:val="auto"/>
          <w:sz w:val="32"/>
          <w:highlight w:val="none"/>
          <w:lang w:val="zh-CN"/>
        </w:rPr>
        <w:t>日</w:t>
      </w:r>
      <w:r>
        <w:rPr>
          <w:rFonts w:hint="default" w:ascii="Arial" w:hAnsi="Arial" w:eastAsia="黑体"/>
          <w:color w:val="auto"/>
          <w:sz w:val="28"/>
          <w:highlight w:val="none"/>
        </w:rPr>
        <w:t xml:space="preserve"> </w:t>
      </w:r>
    </w:p>
    <w:p w14:paraId="73DDA751">
      <w:pPr>
        <w:shd w:val="clear"/>
        <w:autoSpaceDE w:val="0"/>
        <w:autoSpaceDN w:val="0"/>
        <w:ind w:firstLine="1120" w:firstLineChars="400"/>
        <w:jc w:val="left"/>
        <w:rPr>
          <w:rFonts w:hint="default" w:ascii="Arial" w:hAnsi="Arial" w:eastAsia="黑体"/>
          <w:color w:val="auto"/>
          <w:sz w:val="28"/>
          <w:highlight w:val="none"/>
        </w:rPr>
      </w:pPr>
    </w:p>
    <w:p w14:paraId="7BBF93A8">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32"/>
          <w:highlight w:val="none"/>
          <w:lang w:val="zh-CN"/>
        </w:rPr>
      </w:pPr>
    </w:p>
    <w:p w14:paraId="5605A9A2">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32"/>
          <w:highlight w:val="none"/>
          <w:lang w:val="zh-CN"/>
        </w:rPr>
      </w:pPr>
    </w:p>
    <w:p w14:paraId="2253BF3F">
      <w:pPr>
        <w:shd w:val="clear"/>
        <w:autoSpaceDE w:val="0"/>
        <w:autoSpaceDN w:val="0"/>
        <w:adjustRightInd w:val="0"/>
        <w:snapToGrid w:val="0"/>
        <w:spacing w:line="360" w:lineRule="auto"/>
        <w:ind w:firstLine="1280" w:firstLineChars="400"/>
        <w:jc w:val="left"/>
        <w:rPr>
          <w:rFonts w:hint="default" w:ascii="仿宋_GB2312" w:hAnsi="仿宋" w:eastAsia="仿宋_GB2312"/>
          <w:color w:val="auto"/>
          <w:sz w:val="32"/>
          <w:highlight w:val="none"/>
          <w:lang w:val="zh-CN"/>
        </w:rPr>
      </w:pPr>
    </w:p>
    <w:p w14:paraId="75FC1F53">
      <w:pPr>
        <w:keepNext/>
        <w:keepLines/>
        <w:shd w:val="clear"/>
        <w:autoSpaceDE w:val="0"/>
        <w:autoSpaceDN w:val="0"/>
        <w:spacing w:before="120" w:after="120" w:line="300" w:lineRule="auto"/>
        <w:jc w:val="center"/>
        <w:rPr>
          <w:rFonts w:hint="default" w:ascii="黑体" w:hAnsi="Arial" w:eastAsia="黑体"/>
          <w:color w:val="auto"/>
          <w:sz w:val="30"/>
          <w:szCs w:val="30"/>
          <w:highlight w:val="none"/>
          <w:lang w:val="zh-CN"/>
        </w:rPr>
      </w:pPr>
      <w:r>
        <w:rPr>
          <w:rFonts w:ascii="黑体" w:hAnsi="Arial" w:eastAsia="黑体"/>
          <w:color w:val="auto"/>
          <w:sz w:val="30"/>
          <w:szCs w:val="30"/>
          <w:highlight w:val="none"/>
          <w:lang w:val="zh-CN"/>
        </w:rPr>
        <w:t>响应文件包装袋密封件正面和封口格式</w:t>
      </w:r>
    </w:p>
    <w:p w14:paraId="14333EAA">
      <w:pPr>
        <w:keepNext/>
        <w:keepLines/>
        <w:shd w:val="clear"/>
        <w:autoSpaceDE w:val="0"/>
        <w:autoSpaceDN w:val="0"/>
        <w:spacing w:before="120" w:after="120" w:line="300" w:lineRule="auto"/>
        <w:jc w:val="left"/>
        <w:rPr>
          <w:rFonts w:hint="default" w:ascii="宋体" w:hAnsi="Arial"/>
          <w:color w:val="auto"/>
          <w:sz w:val="28"/>
          <w:highlight w:val="none"/>
          <w:lang w:val="zh-CN"/>
        </w:rPr>
      </w:pPr>
    </w:p>
    <w:p w14:paraId="57B26BA5">
      <w:pPr>
        <w:shd w:val="clear"/>
        <w:autoSpaceDE w:val="0"/>
        <w:autoSpaceDN w:val="0"/>
        <w:spacing w:before="100" w:after="100"/>
        <w:jc w:val="center"/>
        <w:rPr>
          <w:rFonts w:hint="default" w:ascii="仿宋_GB2312" w:hAnsi="仿宋" w:eastAsia="仿宋_GB2312"/>
          <w:color w:val="auto"/>
          <w:sz w:val="24"/>
          <w:highlight w:val="none"/>
        </w:rPr>
      </w:pPr>
      <w:r>
        <w:rPr>
          <w:rFonts w:ascii="仿宋_GB2312" w:hAnsi="仿宋" w:eastAsia="仿宋_GB2312"/>
          <w:color w:val="auto"/>
          <w:sz w:val="24"/>
          <w:highlight w:val="none"/>
          <w:lang w:val="zh-CN"/>
        </w:rPr>
        <w:t>响应文件包装袋密封件正面格式</w:t>
      </w:r>
    </w:p>
    <w:tbl>
      <w:tblPr>
        <w:tblStyle w:val="17"/>
        <w:tblW w:w="9286" w:type="dxa"/>
        <w:tblInd w:w="0" w:type="dxa"/>
        <w:tblLayout w:type="fixed"/>
        <w:tblCellMar>
          <w:top w:w="0" w:type="dxa"/>
          <w:left w:w="108" w:type="dxa"/>
          <w:bottom w:w="0" w:type="dxa"/>
          <w:right w:w="108" w:type="dxa"/>
        </w:tblCellMar>
      </w:tblPr>
      <w:tblGrid>
        <w:gridCol w:w="9286"/>
      </w:tblGrid>
      <w:tr w14:paraId="26B64B5D">
        <w:tblPrEx>
          <w:tblCellMar>
            <w:top w:w="0" w:type="dxa"/>
            <w:left w:w="108" w:type="dxa"/>
            <w:bottom w:w="0" w:type="dxa"/>
            <w:right w:w="108" w:type="dxa"/>
          </w:tblCellMar>
        </w:tblPrEx>
        <w:tc>
          <w:tcPr>
            <w:tcW w:w="9286" w:type="dxa"/>
            <w:tcBorders>
              <w:top w:val="single" w:color="auto" w:sz="6" w:space="0"/>
              <w:left w:val="single" w:color="auto" w:sz="6" w:space="0"/>
              <w:bottom w:val="single" w:color="auto" w:sz="6" w:space="0"/>
              <w:right w:val="single" w:color="auto" w:sz="6" w:space="0"/>
            </w:tcBorders>
          </w:tcPr>
          <w:p w14:paraId="1BB598D8">
            <w:pPr>
              <w:shd w:val="clear"/>
              <w:autoSpaceDE w:val="0"/>
              <w:autoSpaceDN w:val="0"/>
              <w:spacing w:line="360" w:lineRule="auto"/>
              <w:jc w:val="left"/>
              <w:rPr>
                <w:rFonts w:hint="default" w:ascii="仿宋_GB2312" w:hAnsi="仿宋" w:eastAsia="仿宋_GB2312"/>
                <w:color w:val="auto"/>
                <w:sz w:val="24"/>
                <w:highlight w:val="none"/>
                <w:lang w:val="zh-CN"/>
              </w:rPr>
            </w:pPr>
          </w:p>
          <w:p w14:paraId="0F4C99F5">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收件人：                                       </w:t>
            </w:r>
          </w:p>
          <w:p w14:paraId="0564B1F1">
            <w:pPr>
              <w:shd w:val="clear"/>
              <w:autoSpaceDE w:val="0"/>
              <w:autoSpaceDN w:val="0"/>
              <w:spacing w:line="360" w:lineRule="auto"/>
              <w:jc w:val="left"/>
              <w:rPr>
                <w:rFonts w:hint="default" w:ascii="仿宋_GB2312" w:hAnsi="仿宋" w:eastAsia="仿宋_GB2312"/>
                <w:color w:val="auto"/>
                <w:sz w:val="24"/>
                <w:highlight w:val="none"/>
                <w:lang w:val="zh-CN"/>
              </w:rPr>
            </w:pPr>
          </w:p>
          <w:p w14:paraId="41802B2C">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项目名称：</w:t>
            </w:r>
            <w:r>
              <w:rPr>
                <w:rFonts w:ascii="仿宋_GB2312" w:hAnsi="仿宋" w:eastAsia="仿宋_GB2312"/>
                <w:color w:val="auto"/>
                <w:sz w:val="24"/>
                <w:highlight w:val="none"/>
                <w:u w:val="single"/>
                <w:lang w:val="zh-CN"/>
              </w:rPr>
              <w:t xml:space="preserve">                                        </w:t>
            </w:r>
          </w:p>
          <w:p w14:paraId="46CBDAAD">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项目编号：</w:t>
            </w:r>
            <w:r>
              <w:rPr>
                <w:rFonts w:ascii="仿宋_GB2312" w:hAnsi="仿宋" w:eastAsia="仿宋_GB2312"/>
                <w:color w:val="auto"/>
                <w:sz w:val="24"/>
                <w:highlight w:val="none"/>
                <w:u w:val="single"/>
                <w:lang w:val="zh-CN"/>
              </w:rPr>
              <w:t xml:space="preserve">                                        </w:t>
            </w:r>
          </w:p>
          <w:p w14:paraId="3769C985">
            <w:pPr>
              <w:shd w:val="clear"/>
              <w:autoSpaceDE w:val="0"/>
              <w:autoSpaceDN w:val="0"/>
              <w:spacing w:line="360" w:lineRule="auto"/>
              <w:jc w:val="left"/>
              <w:rPr>
                <w:rFonts w:hint="default" w:ascii="仿宋_GB2312" w:hAnsi="仿宋" w:eastAsia="仿宋_GB2312"/>
                <w:color w:val="auto"/>
                <w:sz w:val="24"/>
                <w:highlight w:val="none"/>
                <w:lang w:val="zh-CN"/>
              </w:rPr>
            </w:pPr>
          </w:p>
          <w:p w14:paraId="066BC4E3">
            <w:pPr>
              <w:shd w:val="clear"/>
              <w:autoSpaceDE w:val="0"/>
              <w:autoSpaceDN w:val="0"/>
              <w:spacing w:line="360" w:lineRule="auto"/>
              <w:jc w:val="left"/>
              <w:rPr>
                <w:rFonts w:ascii="仿宋_GB2312" w:hAnsi="仿宋" w:eastAsia="仿宋_GB2312"/>
                <w:color w:val="auto"/>
                <w:sz w:val="24"/>
                <w:highlight w:val="none"/>
                <w:lang w:val="zh-CN"/>
              </w:rPr>
            </w:pPr>
            <w:r>
              <w:rPr>
                <w:rFonts w:ascii="仿宋_GB2312" w:hAnsi="仿宋" w:eastAsia="仿宋_GB2312"/>
                <w:color w:val="auto"/>
                <w:sz w:val="24"/>
                <w:highlight w:val="none"/>
                <w:lang w:val="zh-CN"/>
              </w:rPr>
              <w:t xml:space="preserve">                     响应文件</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部分</w:t>
            </w:r>
          </w:p>
          <w:p w14:paraId="4457DC6C">
            <w:pPr>
              <w:pStyle w:val="16"/>
              <w:shd w:val="clear"/>
              <w:jc w:val="center"/>
              <w:rPr>
                <w:rFonts w:hint="default" w:eastAsia="仿宋_GB2312"/>
                <w:color w:val="auto"/>
                <w:highlight w:val="none"/>
                <w:lang w:val="en-US" w:eastAsia="zh-CN"/>
              </w:rPr>
            </w:pPr>
          </w:p>
          <w:p w14:paraId="256F1740">
            <w:pPr>
              <w:shd w:val="clear"/>
              <w:autoSpaceDE w:val="0"/>
              <w:autoSpaceDN w:val="0"/>
              <w:spacing w:line="360" w:lineRule="auto"/>
              <w:jc w:val="left"/>
              <w:rPr>
                <w:rFonts w:hint="default" w:ascii="仿宋_GB2312" w:hAnsi="仿宋" w:eastAsia="仿宋_GB2312"/>
                <w:color w:val="auto"/>
                <w:sz w:val="24"/>
                <w:highlight w:val="none"/>
                <w:lang w:val="zh-CN"/>
              </w:rPr>
            </w:pPr>
          </w:p>
          <w:p w14:paraId="35CE3DD1">
            <w:pPr>
              <w:shd w:val="clear"/>
              <w:autoSpaceDE w:val="0"/>
              <w:autoSpaceDN w:val="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供应商名称：</w:t>
            </w:r>
            <w:r>
              <w:rPr>
                <w:rFonts w:ascii="仿宋_GB2312" w:hAnsi="仿宋" w:eastAsia="仿宋_GB2312"/>
                <w:color w:val="auto"/>
                <w:sz w:val="24"/>
                <w:highlight w:val="none"/>
                <w:u w:val="single"/>
                <w:lang w:val="zh-CN"/>
              </w:rPr>
              <w:t xml:space="preserve">                 </w:t>
            </w:r>
            <w:r>
              <w:rPr>
                <w:rFonts w:ascii="仿宋_GB2312" w:hAnsi="仿宋" w:eastAsia="仿宋_GB2312"/>
                <w:color w:val="auto"/>
                <w:sz w:val="24"/>
                <w:highlight w:val="none"/>
                <w:lang w:val="zh-CN"/>
              </w:rPr>
              <w:t>（加盖公章）</w:t>
            </w:r>
          </w:p>
          <w:p w14:paraId="46B1189D">
            <w:pPr>
              <w:shd w:val="clear"/>
              <w:autoSpaceDE w:val="0"/>
              <w:autoSpaceDN w:val="0"/>
              <w:spacing w:line="360" w:lineRule="auto"/>
              <w:jc w:val="left"/>
              <w:rPr>
                <w:rFonts w:hint="default" w:ascii="仿宋_GB2312" w:hAnsi="仿宋" w:eastAsia="仿宋_GB2312"/>
                <w:color w:val="auto"/>
                <w:sz w:val="24"/>
                <w:highlight w:val="none"/>
                <w:lang w:val="zh-CN"/>
              </w:rPr>
            </w:pPr>
          </w:p>
          <w:p w14:paraId="23D441CC">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供应商地址：</w:t>
            </w:r>
            <w:r>
              <w:rPr>
                <w:rFonts w:ascii="仿宋_GB2312" w:hAnsi="仿宋" w:eastAsia="仿宋_GB2312"/>
                <w:color w:val="auto"/>
                <w:sz w:val="24"/>
                <w:highlight w:val="none"/>
                <w:u w:val="single"/>
                <w:lang w:val="zh-CN"/>
              </w:rPr>
              <w:t xml:space="preserve">                                        </w:t>
            </w:r>
          </w:p>
          <w:p w14:paraId="664761A8">
            <w:pPr>
              <w:shd w:val="clear"/>
              <w:autoSpaceDE w:val="0"/>
              <w:autoSpaceDN w:val="0"/>
              <w:spacing w:line="360" w:lineRule="auto"/>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邮政编码：</w:t>
            </w:r>
            <w:r>
              <w:rPr>
                <w:rFonts w:ascii="仿宋_GB2312" w:hAnsi="仿宋" w:eastAsia="仿宋_GB2312"/>
                <w:color w:val="auto"/>
                <w:sz w:val="24"/>
                <w:highlight w:val="none"/>
                <w:u w:val="single"/>
                <w:lang w:val="zh-CN"/>
              </w:rPr>
              <w:t xml:space="preserve">                                          </w:t>
            </w:r>
          </w:p>
          <w:p w14:paraId="0346ADEE">
            <w:pPr>
              <w:shd w:val="clear"/>
              <w:autoSpaceDE w:val="0"/>
              <w:autoSpaceDN w:val="0"/>
              <w:jc w:val="left"/>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日    期： 20  年  月  日</w:t>
            </w:r>
          </w:p>
          <w:p w14:paraId="31238B29">
            <w:pPr>
              <w:shd w:val="clear"/>
              <w:autoSpaceDE w:val="0"/>
              <w:autoSpaceDN w:val="0"/>
              <w:jc w:val="left"/>
              <w:rPr>
                <w:rFonts w:hint="default" w:ascii="仿宋_GB2312" w:hAnsi="仿宋" w:eastAsia="仿宋_GB2312"/>
                <w:color w:val="auto"/>
                <w:sz w:val="24"/>
                <w:highlight w:val="none"/>
                <w:lang w:val="zh-CN"/>
              </w:rPr>
            </w:pPr>
          </w:p>
          <w:p w14:paraId="1522FB26">
            <w:pPr>
              <w:shd w:val="clear"/>
              <w:autoSpaceDE w:val="0"/>
              <w:autoSpaceDN w:val="0"/>
              <w:jc w:val="left"/>
              <w:rPr>
                <w:rFonts w:hint="default" w:ascii="仿宋_GB2312" w:hAnsi="仿宋" w:eastAsia="仿宋_GB2312"/>
                <w:color w:val="auto"/>
                <w:sz w:val="24"/>
                <w:highlight w:val="none"/>
                <w:lang w:val="zh-CN"/>
              </w:rPr>
            </w:pPr>
          </w:p>
        </w:tc>
      </w:tr>
    </w:tbl>
    <w:p w14:paraId="56A32A15">
      <w:pPr>
        <w:shd w:val="clear"/>
        <w:autoSpaceDE w:val="0"/>
        <w:autoSpaceDN w:val="0"/>
        <w:spacing w:before="100" w:after="100"/>
        <w:jc w:val="left"/>
        <w:rPr>
          <w:rFonts w:hint="default" w:ascii="仿宋_GB2312" w:hAnsi="仿宋" w:eastAsia="仿宋_GB2312"/>
          <w:color w:val="auto"/>
          <w:sz w:val="24"/>
          <w:highlight w:val="none"/>
        </w:rPr>
      </w:pPr>
    </w:p>
    <w:p w14:paraId="0FAD3942">
      <w:pPr>
        <w:shd w:val="clear"/>
        <w:autoSpaceDE w:val="0"/>
        <w:autoSpaceDN w:val="0"/>
        <w:spacing w:before="100" w:after="100"/>
        <w:jc w:val="left"/>
        <w:rPr>
          <w:rFonts w:hint="default" w:ascii="仿宋_GB2312" w:hAnsi="仿宋" w:eastAsia="仿宋_GB2312"/>
          <w:color w:val="auto"/>
          <w:sz w:val="24"/>
          <w:highlight w:val="none"/>
        </w:rPr>
      </w:pPr>
      <w:r>
        <w:rPr>
          <w:rFonts w:ascii="仿宋_GB2312" w:hAnsi="仿宋" w:eastAsia="仿宋_GB2312"/>
          <w:color w:val="auto"/>
          <w:sz w:val="24"/>
          <w:highlight w:val="none"/>
          <w:lang w:val="zh-CN"/>
        </w:rPr>
        <w:t>响应文件封口格式</w:t>
      </w:r>
    </w:p>
    <w:tbl>
      <w:tblPr>
        <w:tblStyle w:val="17"/>
        <w:tblW w:w="9286" w:type="dxa"/>
        <w:tblInd w:w="0" w:type="dxa"/>
        <w:tblLayout w:type="fixed"/>
        <w:tblCellMar>
          <w:top w:w="0" w:type="dxa"/>
          <w:left w:w="108" w:type="dxa"/>
          <w:bottom w:w="0" w:type="dxa"/>
          <w:right w:w="108" w:type="dxa"/>
        </w:tblCellMar>
      </w:tblPr>
      <w:tblGrid>
        <w:gridCol w:w="9286"/>
      </w:tblGrid>
      <w:tr w14:paraId="599F6F65">
        <w:tblPrEx>
          <w:tblCellMar>
            <w:top w:w="0" w:type="dxa"/>
            <w:left w:w="108" w:type="dxa"/>
            <w:bottom w:w="0" w:type="dxa"/>
            <w:right w:w="108" w:type="dxa"/>
          </w:tblCellMar>
        </w:tblPrEx>
        <w:trPr>
          <w:trHeight w:val="1401" w:hRule="atLeast"/>
        </w:trPr>
        <w:tc>
          <w:tcPr>
            <w:tcW w:w="9286" w:type="dxa"/>
            <w:tcBorders>
              <w:top w:val="single" w:color="auto" w:sz="6" w:space="0"/>
              <w:left w:val="single" w:color="auto" w:sz="6" w:space="0"/>
              <w:bottom w:val="single" w:color="auto" w:sz="6" w:space="0"/>
              <w:right w:val="single" w:color="auto" w:sz="6" w:space="0"/>
            </w:tcBorders>
          </w:tcPr>
          <w:p w14:paraId="6FE50E23">
            <w:pPr>
              <w:shd w:val="clear"/>
              <w:autoSpaceDE w:val="0"/>
              <w:autoSpaceDN w:val="0"/>
              <w:jc w:val="left"/>
              <w:rPr>
                <w:rFonts w:hint="default" w:ascii="仿宋_GB2312" w:hAnsi="仿宋" w:eastAsia="仿宋_GB2312"/>
                <w:color w:val="auto"/>
                <w:sz w:val="24"/>
                <w:highlight w:val="none"/>
                <w:lang w:val="zh-CN"/>
              </w:rPr>
            </w:pPr>
          </w:p>
          <w:p w14:paraId="3BCE5627">
            <w:pPr>
              <w:shd w:val="clear"/>
              <w:autoSpaceDE w:val="0"/>
              <w:autoSpaceDN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请勿在20  年  月   日   时  分之前启封</w:t>
            </w:r>
          </w:p>
          <w:p w14:paraId="4C052801">
            <w:pPr>
              <w:shd w:val="clear"/>
              <w:autoSpaceDE w:val="0"/>
              <w:autoSpaceDN w:val="0"/>
              <w:spacing w:before="100" w:after="100"/>
              <w:jc w:val="left"/>
              <w:rPr>
                <w:rFonts w:hint="default" w:ascii="仿宋_GB2312" w:hAnsi="仿宋" w:eastAsia="仿宋_GB2312"/>
                <w:color w:val="auto"/>
                <w:kern w:val="0"/>
                <w:sz w:val="24"/>
                <w:highlight w:val="none"/>
                <w:lang w:val="zh-CN"/>
              </w:rPr>
            </w:pPr>
          </w:p>
          <w:p w14:paraId="5F232DFC">
            <w:pPr>
              <w:shd w:val="clear"/>
              <w:autoSpaceDE w:val="0"/>
              <w:autoSpaceDN w:val="0"/>
              <w:jc w:val="center"/>
              <w:rPr>
                <w:rFonts w:hint="default" w:ascii="仿宋_GB2312" w:hAnsi="仿宋" w:eastAsia="仿宋_GB2312"/>
                <w:color w:val="auto"/>
                <w:sz w:val="24"/>
                <w:highlight w:val="none"/>
                <w:lang w:val="zh-CN"/>
              </w:rPr>
            </w:pPr>
            <w:r>
              <w:rPr>
                <w:rFonts w:ascii="仿宋_GB2312" w:hAnsi="仿宋" w:eastAsia="仿宋_GB2312"/>
                <w:color w:val="auto"/>
                <w:sz w:val="24"/>
                <w:highlight w:val="none"/>
                <w:lang w:val="zh-CN"/>
              </w:rPr>
              <w:t>加盖供应商公章</w:t>
            </w:r>
          </w:p>
        </w:tc>
      </w:tr>
    </w:tbl>
    <w:p w14:paraId="03241FEE">
      <w:pPr>
        <w:shd w:val="clear"/>
        <w:autoSpaceDE w:val="0"/>
        <w:autoSpaceDN w:val="0"/>
        <w:spacing w:line="520" w:lineRule="exact"/>
        <w:jc w:val="left"/>
        <w:rPr>
          <w:rFonts w:hint="default" w:ascii="仿宋_GB2312" w:eastAsia="仿宋_GB2312"/>
          <w:color w:val="auto"/>
          <w:highlight w:val="none"/>
          <w:lang w:val="zh-CN"/>
        </w:rPr>
      </w:pPr>
    </w:p>
    <w:p w14:paraId="5AE066D0">
      <w:pPr>
        <w:shd w:val="clear"/>
        <w:autoSpaceDE w:val="0"/>
        <w:autoSpaceDN w:val="0"/>
        <w:spacing w:line="520" w:lineRule="exact"/>
        <w:jc w:val="left"/>
        <w:rPr>
          <w:rFonts w:hint="default" w:ascii="仿宋_GB2312" w:eastAsia="仿宋_GB2312"/>
          <w:color w:val="auto"/>
          <w:highlight w:val="none"/>
          <w:lang w:val="zh-CN"/>
        </w:rPr>
      </w:pPr>
    </w:p>
    <w:p w14:paraId="41E2BE57">
      <w:pPr>
        <w:shd w:val="clear"/>
        <w:autoSpaceDE w:val="0"/>
        <w:autoSpaceDN w:val="0"/>
        <w:spacing w:line="520" w:lineRule="exact"/>
        <w:jc w:val="left"/>
        <w:rPr>
          <w:rFonts w:hint="default" w:ascii="仿宋_GB2312" w:eastAsia="仿宋_GB2312"/>
          <w:color w:val="auto"/>
          <w:highlight w:val="none"/>
          <w:lang w:val="zh-CN"/>
        </w:rPr>
      </w:pPr>
    </w:p>
    <w:p w14:paraId="017FBE23">
      <w:pPr>
        <w:shd w:val="clear"/>
        <w:autoSpaceDE w:val="0"/>
        <w:autoSpaceDN w:val="0"/>
        <w:spacing w:line="520" w:lineRule="exact"/>
        <w:jc w:val="left"/>
        <w:rPr>
          <w:rFonts w:hint="default" w:ascii="仿宋_GB2312" w:eastAsia="仿宋_GB2312"/>
          <w:color w:val="auto"/>
          <w:highlight w:val="none"/>
          <w:lang w:val="zh-CN"/>
        </w:rPr>
      </w:pPr>
    </w:p>
    <w:p w14:paraId="37697B06">
      <w:pPr>
        <w:shd w:val="clear"/>
        <w:jc w:val="left"/>
        <w:rPr>
          <w:rFonts w:hint="default"/>
          <w:color w:val="auto"/>
          <w:highlight w:val="none"/>
        </w:rPr>
      </w:pPr>
    </w:p>
    <w:sectPr>
      <w:footerReference r:id="rId7" w:type="first"/>
      <w:footerReference r:id="rId6" w:type="default"/>
      <w:pgSz w:w="11907" w:h="16840"/>
      <w:pgMar w:top="1361" w:right="1474" w:bottom="1361" w:left="1588" w:header="720" w:footer="720" w:gutter="0"/>
      <w:pgBorders>
        <w:top w:val="none" w:sz="0" w:space="0"/>
        <w:left w:val="none" w:sz="0" w:space="0"/>
        <w:bottom w:val="none" w:sz="0" w:space="0"/>
        <w:right w:val="none" w:sz="0" w:space="0"/>
      </w:pgBorders>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D998D">
    <w:pPr>
      <w:pStyle w:val="11"/>
      <w:widowControl w:val="0"/>
      <w:pBdr>
        <w:top w:val="none" w:color="auto" w:sz="0" w:space="1"/>
        <w:left w:val="none" w:color="auto" w:sz="0" w:space="4"/>
        <w:bottom w:val="none" w:color="auto" w:sz="0" w:space="1"/>
        <w:right w:val="none" w:color="auto" w:sz="0" w:space="4"/>
        <w:between w:val="none" w:color="auto" w:sz="0" w:space="0"/>
      </w:pBdr>
      <w:tabs>
        <w:tab w:val="center" w:pos="4422"/>
        <w:tab w:val="clear" w:pos="4153"/>
      </w:tabs>
      <w:snapToGrid w:val="0"/>
      <w:jc w:val="left"/>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-24130</wp:posOffset>
              </wp:positionV>
              <wp:extent cx="5629275" cy="0"/>
              <wp:effectExtent l="0" t="0" r="0" b="0"/>
              <wp:wrapNone/>
              <wp:docPr id="3" name="直接连接符 3"/>
              <wp:cNvGraphicFramePr/>
              <a:graphic xmlns:a="http://schemas.openxmlformats.org/drawingml/2006/main">
                <a:graphicData uri="http://schemas.microsoft.com/office/word/2010/wordprocessingShape">
                  <wps:wsp>
                    <wps:cNvCnPr/>
                    <wps:spPr>
                      <a:xfrm>
                        <a:off x="1003935" y="10064115"/>
                        <a:ext cx="56292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9pt;height:0pt;width:443.25pt;z-index:251659264;mso-width-relative:page;mso-height-relative:page;" filled="f" stroked="t" coordsize="21600,21600" o:gfxdata="UEsDBAoAAAAAAIdO4kAAAAAAAAAAAAAAAAAEAAAAZHJzL1BLAwQUAAAACACHTuJArZUfW9IAAAAH&#10;AQAADwAAAGRycy9kb3ducmV2LnhtbE2PT0/DMAzF70h8h8hIXKYt3RBQStNpQuLOysTZa9ymonGq&#10;JtvKt8eIA5z85z09/1xuZz+oM02xD2xgvcpAETfB9twZOLy/LnNQMSFbHAKTgS+KsK2ur0osbLjw&#10;ns516pSEcCzQgEtpLLSOjSOPcRVGYtHaMHlMMk6dthNeJNwPepNlD9pjz3LB4UgvjprP+uQNPM2b&#10;Q3hr28WH29U97RYur5u9Mbc36+wZVKI5/ZnhB1/QoRKmYzixjWowsHwUo5Q7eUDkPL+X5vi70FWp&#10;//NX31BLAwQUAAAACACHTuJAuRQRH+8BAAC+AwAADgAAAGRycy9lMm9Eb2MueG1srVPNbhMxEL4j&#10;8Q6W72Q3CQntKpseGpULgkjAAzhe764l/2nGzSYvwQsgcYMTR+68TctjMPaGtpRLD+zBO7Y/fzPf&#10;5/Hq4mAN2ytA7V3Np5OSM+Wkb7Trav7xw9WLM84wCtcI452q+VEhv1g/f7YaQqVmvvemUcCIxGE1&#10;hJr3MYaqKFD2ygqc+KAcbbYerIg0ha5oQAzEbk0xK8tlMXhoAnipEGl1M27yEyM8hdC3rZZq4+W1&#10;VS6OrKCMiCQJex2Qr3O1batkfNe2qCIzNSelMY+UhOJdGov1SlQdiNBreSpBPKWER5qs0I6S3lFt&#10;RBTsGvQ/VFZL8OjbOJHeFqOQ7AipmJaPvHnfi6CyFrIaw53p+P9o5dv9Fphuaj7nzAlLF377+cfN&#10;p6+/fn6h8fb7NzZPJg0BK8Jeui2cZhi2kBQfWrDpT1rYgRqqLOfn8wVnxxwvX06ni9FldYhMEmKx&#10;nJ3PXhFCEiTfQHHPEgDja+UtS0HNjXbJAFGJ/RuMlJmgfyBp2fkrbUy+ROPYQCqmmVlQY7bUEJTE&#10;BhKHruNMmI46XkbIjOiNbtLpxIPQ7S4NsL1IfZK/VDRl+wuWUm8E9iMub43arI70KIy2NT97eNo4&#10;IknejW6laOebYzYxr9O15jSnFkx983CeT98/u/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ZUf&#10;W9IAAAAHAQAADwAAAAAAAAABACAAAAAiAAAAZHJzL2Rvd25yZXYueG1sUEsBAhQAFAAAAAgAh07i&#10;QLkUER/vAQAAvgMAAA4AAAAAAAAAAQAgAAAAIQEAAGRycy9lMm9Eb2MueG1sUEsFBgAAAAAGAAYA&#10;WQEAAIIFAAAAAA==&#10;">
              <v:fill on="f" focussize="0,0"/>
              <v:stroke weight="0.25pt" color="#000000 [3213]" miterlimit="8" joinstyle="miter"/>
              <v:imagedata o:title=""/>
              <o:lock v:ext="edit" aspectratio="f"/>
            </v:line>
          </w:pict>
        </mc:Fallback>
      </mc:AlternateContent>
    </w:r>
    <w:r>
      <w:rPr>
        <w:rFonts w:hint="eastAsia" w:ascii="宋体" w:hAnsi="宋体" w:cs="宋体"/>
        <w:sz w:val="18"/>
        <w:szCs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C1183">
    <w:pPr>
      <w:pStyle w:val="11"/>
      <w:widowControl w:val="0"/>
      <w:pBdr>
        <w:top w:val="none" w:color="auto" w:sz="0" w:space="1"/>
        <w:left w:val="none" w:color="auto" w:sz="0" w:space="4"/>
        <w:bottom w:val="none" w:color="auto" w:sz="0" w:space="1"/>
        <w:right w:val="none" w:color="auto" w:sz="0" w:space="4"/>
        <w:between w:val="none" w:color="auto" w:sz="0" w:space="0"/>
      </w:pBdr>
      <w:tabs>
        <w:tab w:val="center" w:pos="4422"/>
        <w:tab w:val="clear" w:pos="4153"/>
      </w:tabs>
      <w:snapToGrid w:val="0"/>
      <w:jc w:val="left"/>
      <w:rPr>
        <w:rFonts w:hint="eastAsia"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1DEE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D1DEEE">
                    <w:pPr>
                      <w:pStyle w:val="11"/>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-24130</wp:posOffset>
              </wp:positionV>
              <wp:extent cx="5629275" cy="0"/>
              <wp:effectExtent l="0" t="0" r="0" b="0"/>
              <wp:wrapNone/>
              <wp:docPr id="5" name="直接连接符 5"/>
              <wp:cNvGraphicFramePr/>
              <a:graphic xmlns:a="http://schemas.openxmlformats.org/drawingml/2006/main">
                <a:graphicData uri="http://schemas.microsoft.com/office/word/2010/wordprocessingShape">
                  <wps:wsp>
                    <wps:cNvCnPr/>
                    <wps:spPr>
                      <a:xfrm>
                        <a:off x="1003935" y="10064115"/>
                        <a:ext cx="5629275" cy="0"/>
                      </a:xfrm>
                      <a:prstGeom prst="line">
                        <a:avLst/>
                      </a:prstGeom>
                      <a:ln w="317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9pt;height:0pt;width:443.25pt;z-index:251660288;mso-width-relative:page;mso-height-relative:page;" filled="f" stroked="f" coordsize="21600,21600" o:gfxdata="UEsDBAoAAAAAAIdO4kAAAAAAAAAAAAAAAAAEAAAAZHJzL1BLAwQUAAAACACHTuJA4AzJIdQAAAAH&#10;AQAADwAAAGRycy9kb3ducmV2LnhtbE2Py07DMBBF90j8gzVI7FqnREAU4nQBQqyomtIFy2k8xAE/&#10;othJy98ziAVdzeNe3TlTrU/OipnG2AevYLXMQJBvg+59p2D/9rwoQMSEXqMNnhR8U4R1fXlRYanD&#10;0Tc071InOMTHEhWYlIZSytgachiXYSDP2kcYHSYex07qEY8c7qy8ybI76bD3fMHgQI+G2q/d5BQ8&#10;bXH/aexrPm+2YYPhpcmn90ap66tV9gAi0Sn9m+EXn9GhZqZDmLyOwipY3LORS84PsFwUt9wc/hay&#10;ruQ5f/0DUEsDBBQAAAAIAIdO4kDzFZBs4QEAAJUDAAAOAAAAZHJzL2Uyb0RvYy54bWytU82O0zAQ&#10;viPxDpbvNElLy27UdA9UywVBJeABZh0nseQ/ebxN+xK8ABI3OHHkztvs8hiMnbK7Wi57IAd7bI+/&#10;me/zl/XFwWi2lwGVsw2vZiVn0grXKts3/NPHyxdnnGEE24J2Vjb8KJFfbJ4/W4++lnM3ON3KwAjE&#10;Yj36hg8x+rooUAzSAM6cl5YOOxcMRFqGvmgDjIRudDEvy1UxutD64IREpN3tdMhPiOEpgK7rlJBb&#10;J66NtHFCDVJDJEo4KI98k7vtOini+65DGZluODGNeaQiFF+lsdisoe4D+EGJUwvwlBYecTKgLBW9&#10;g9pCBHYd1D9QRong0HVxJpwpJiJZEWJRlY+0+TCAl5kLSY3+TnT8f7Di3X4XmGobvuTMgqEHv/3y&#10;8+bzt9+/vtJ4++M7WyaRRo815b62u3Baod+FxPjQBZNm4sIOZKiyXJwvCOyY49XLqsoAUMtDZIIy&#10;lqv5+fwVZQhKyS9Q3KP4gPGNdIaloOFa2SQA1LB/i5EqU+rflLRt3aXSOj+itmxs+KLKyEDG7MgQ&#10;VMR4Ioe25wx0T44XMWTEB1cT4hZwYHsgm6DTqp2MYVQkr2tlGn5Wpi9tUwva0pQkmURI0ZVrj1mb&#10;vE+vlRNPzkp2eLjOt+//ps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AzJIdQAAAAHAQAADwAA&#10;AAAAAAABACAAAAAiAAAAZHJzL2Rvd25yZXYueG1sUEsBAhQAFAAAAAgAh07iQPMVkGzhAQAAlQMA&#10;AA4AAAAAAAAAAQAgAAAAIwEAAGRycy9lMm9Eb2MueG1sUEsFBgAAAAAGAAYAWQEAAHYFAAAAAA==&#10;">
              <v:fill on="f" focussize="0,0"/>
              <v:stroke on="f" weight="0.25pt" miterlimit="8" joinstyle="miter"/>
              <v:imagedata o:title=""/>
              <o:lock v:ext="edit" aspectratio="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04AE">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5926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95926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B8B20">
    <w:pPr>
      <w:pStyle w:val="11"/>
      <w:pBdr>
        <w:bottom w:val="none" w:color="auto" w:sz="0" w:space="1"/>
      </w:pBdr>
      <w:wordWrap w:val="0"/>
      <w:ind w:right="-36"/>
      <w:jc w:val="right"/>
      <w:rPr>
        <w:rFonts w:hint="eastAsia" w:eastAsia="宋体"/>
        <w:color w:val="FF0000"/>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E9504">
    <w:pPr>
      <w:pStyle w:val="11"/>
      <w:pBdr>
        <w:bottom w:val="none" w:color="auto" w:sz="0" w:space="1"/>
      </w:pBdr>
      <w:wordWrap w:val="0"/>
      <w:ind w:right="-36"/>
      <w:jc w:val="both"/>
      <w:rPr>
        <w:rFonts w:hint="eastAsia" w:eastAsia="宋体"/>
        <w:color w:val="FF000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F35E6"/>
    <w:multiLevelType w:val="singleLevel"/>
    <w:tmpl w:val="BF1F35E6"/>
    <w:lvl w:ilvl="0" w:tentative="0">
      <w:start w:val="1"/>
      <w:numFmt w:val="decimal"/>
      <w:lvlText w:val="%1."/>
      <w:lvlJc w:val="left"/>
      <w:pPr>
        <w:ind w:left="635" w:hanging="425"/>
      </w:pPr>
      <w:rPr>
        <w:rFonts w:hint="default"/>
      </w:rPr>
    </w:lvl>
  </w:abstractNum>
  <w:abstractNum w:abstractNumId="1">
    <w:nsid w:val="00000002"/>
    <w:multiLevelType w:val="singleLevel"/>
    <w:tmpl w:val="00000002"/>
    <w:lvl w:ilvl="0" w:tentative="0">
      <w:start w:val="7"/>
      <w:numFmt w:val="chineseCounting"/>
      <w:suff w:val="nothing"/>
      <w:lvlText w:val="%1、"/>
      <w:lvlJc w:val="left"/>
      <w:rPr>
        <w:rFonts w:hint="eastAsia"/>
      </w:rPr>
    </w:lvl>
  </w:abstractNum>
  <w:abstractNum w:abstractNumId="2">
    <w:nsid w:val="2D56CD71"/>
    <w:multiLevelType w:val="singleLevel"/>
    <w:tmpl w:val="2D56CD71"/>
    <w:lvl w:ilvl="0" w:tentative="0">
      <w:start w:val="1"/>
      <w:numFmt w:val="chineseCounting"/>
      <w:suff w:val="nothing"/>
      <w:lvlText w:val="%1、"/>
      <w:lvlJc w:val="left"/>
      <w:rPr>
        <w:rFonts w:hint="eastAsia"/>
      </w:rPr>
    </w:lvl>
  </w:abstractNum>
  <w:abstractNum w:abstractNumId="3">
    <w:nsid w:val="3BAE081E"/>
    <w:multiLevelType w:val="singleLevel"/>
    <w:tmpl w:val="3BAE081E"/>
    <w:lvl w:ilvl="0" w:tentative="0">
      <w:start w:val="3"/>
      <w:numFmt w:val="chineseCounting"/>
      <w:suff w:val="nothing"/>
      <w:lvlText w:val="%1、"/>
      <w:lvlJc w:val="left"/>
      <w:rPr>
        <w:rFonts w:hint="eastAsia"/>
      </w:rPr>
    </w:lvl>
  </w:abstractNum>
  <w:abstractNum w:abstractNumId="4">
    <w:nsid w:val="779B507B"/>
    <w:multiLevelType w:val="singleLevel"/>
    <w:tmpl w:val="779B507B"/>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2M0MThmMWVkMWI0Yjg1MWVhYjJiNmQwODE5YmYifQ=="/>
    <w:docVar w:name="KSO_WPS_MARK_KEY" w:val="04d38883-ecf5-481f-aea7-221241e1b9e1"/>
  </w:docVars>
  <w:rsids>
    <w:rsidRoot w:val="00172A27"/>
    <w:rsid w:val="0003352B"/>
    <w:rsid w:val="000E58EF"/>
    <w:rsid w:val="0014029C"/>
    <w:rsid w:val="001C6F59"/>
    <w:rsid w:val="001F696F"/>
    <w:rsid w:val="002243DA"/>
    <w:rsid w:val="002323EB"/>
    <w:rsid w:val="00275C07"/>
    <w:rsid w:val="002A58DF"/>
    <w:rsid w:val="002F316A"/>
    <w:rsid w:val="00300A54"/>
    <w:rsid w:val="00333D3F"/>
    <w:rsid w:val="00363AA0"/>
    <w:rsid w:val="003F0A51"/>
    <w:rsid w:val="0040341C"/>
    <w:rsid w:val="00490074"/>
    <w:rsid w:val="005217D5"/>
    <w:rsid w:val="005512E7"/>
    <w:rsid w:val="00570BB5"/>
    <w:rsid w:val="005925B7"/>
    <w:rsid w:val="005E7104"/>
    <w:rsid w:val="00621AAF"/>
    <w:rsid w:val="00622C3E"/>
    <w:rsid w:val="00625D8B"/>
    <w:rsid w:val="006E2495"/>
    <w:rsid w:val="0072341D"/>
    <w:rsid w:val="00734BA3"/>
    <w:rsid w:val="007B2A9C"/>
    <w:rsid w:val="007C29E4"/>
    <w:rsid w:val="007F7096"/>
    <w:rsid w:val="00895047"/>
    <w:rsid w:val="00920EFA"/>
    <w:rsid w:val="00957594"/>
    <w:rsid w:val="00A56C8A"/>
    <w:rsid w:val="00A833FB"/>
    <w:rsid w:val="00AA08E3"/>
    <w:rsid w:val="00AA5F07"/>
    <w:rsid w:val="00B24C29"/>
    <w:rsid w:val="00B27482"/>
    <w:rsid w:val="00B67D72"/>
    <w:rsid w:val="00BF50C2"/>
    <w:rsid w:val="00C94BC9"/>
    <w:rsid w:val="00D07A4C"/>
    <w:rsid w:val="00D162D9"/>
    <w:rsid w:val="00D20BC8"/>
    <w:rsid w:val="00D84121"/>
    <w:rsid w:val="00DD53CB"/>
    <w:rsid w:val="00E63E1B"/>
    <w:rsid w:val="00E86C8F"/>
    <w:rsid w:val="00EB68D3"/>
    <w:rsid w:val="00EF7F80"/>
    <w:rsid w:val="00FB776F"/>
    <w:rsid w:val="00FC0D0F"/>
    <w:rsid w:val="00FC2205"/>
    <w:rsid w:val="00FC4BEC"/>
    <w:rsid w:val="01453384"/>
    <w:rsid w:val="01543C57"/>
    <w:rsid w:val="01565BD0"/>
    <w:rsid w:val="015C4F05"/>
    <w:rsid w:val="016043A3"/>
    <w:rsid w:val="017720CA"/>
    <w:rsid w:val="01853A74"/>
    <w:rsid w:val="01980CE7"/>
    <w:rsid w:val="0217751F"/>
    <w:rsid w:val="023D6893"/>
    <w:rsid w:val="024A0CCD"/>
    <w:rsid w:val="02550F58"/>
    <w:rsid w:val="02933A7A"/>
    <w:rsid w:val="02942B85"/>
    <w:rsid w:val="02C74197"/>
    <w:rsid w:val="02CB47A9"/>
    <w:rsid w:val="02D57ECC"/>
    <w:rsid w:val="02E06611"/>
    <w:rsid w:val="02F74299"/>
    <w:rsid w:val="02FB2E32"/>
    <w:rsid w:val="03055427"/>
    <w:rsid w:val="030C6453"/>
    <w:rsid w:val="032A71E0"/>
    <w:rsid w:val="033A0B59"/>
    <w:rsid w:val="03597804"/>
    <w:rsid w:val="038749D6"/>
    <w:rsid w:val="03A2730A"/>
    <w:rsid w:val="03A45758"/>
    <w:rsid w:val="03AE2CAC"/>
    <w:rsid w:val="03B03FC4"/>
    <w:rsid w:val="03B92ABC"/>
    <w:rsid w:val="03C50FF8"/>
    <w:rsid w:val="03EB275C"/>
    <w:rsid w:val="03FC5DD7"/>
    <w:rsid w:val="043270C5"/>
    <w:rsid w:val="046D041E"/>
    <w:rsid w:val="04875093"/>
    <w:rsid w:val="049D2633"/>
    <w:rsid w:val="04B323B7"/>
    <w:rsid w:val="04B65859"/>
    <w:rsid w:val="04D266D7"/>
    <w:rsid w:val="0508395E"/>
    <w:rsid w:val="052F59DB"/>
    <w:rsid w:val="05580B19"/>
    <w:rsid w:val="05AE1F88"/>
    <w:rsid w:val="05B54EBD"/>
    <w:rsid w:val="05DE223B"/>
    <w:rsid w:val="0616196C"/>
    <w:rsid w:val="062B48CF"/>
    <w:rsid w:val="06524E94"/>
    <w:rsid w:val="06540995"/>
    <w:rsid w:val="067200F2"/>
    <w:rsid w:val="06797E89"/>
    <w:rsid w:val="06903BE1"/>
    <w:rsid w:val="06A801B7"/>
    <w:rsid w:val="06B00926"/>
    <w:rsid w:val="06E00F05"/>
    <w:rsid w:val="07391925"/>
    <w:rsid w:val="07702CDF"/>
    <w:rsid w:val="079362B4"/>
    <w:rsid w:val="07A6208A"/>
    <w:rsid w:val="07DB34B8"/>
    <w:rsid w:val="0838100E"/>
    <w:rsid w:val="08575A7F"/>
    <w:rsid w:val="08675B13"/>
    <w:rsid w:val="087D1D8A"/>
    <w:rsid w:val="08884C81"/>
    <w:rsid w:val="08A05535"/>
    <w:rsid w:val="08AD2645"/>
    <w:rsid w:val="08CB02BC"/>
    <w:rsid w:val="08FD1A36"/>
    <w:rsid w:val="09081ECC"/>
    <w:rsid w:val="0970586C"/>
    <w:rsid w:val="099B68C7"/>
    <w:rsid w:val="099D409E"/>
    <w:rsid w:val="09AC1968"/>
    <w:rsid w:val="09DD6CA5"/>
    <w:rsid w:val="0A045690"/>
    <w:rsid w:val="0A1215B3"/>
    <w:rsid w:val="0A320F7F"/>
    <w:rsid w:val="0A372630"/>
    <w:rsid w:val="0A8142FF"/>
    <w:rsid w:val="0AB342E2"/>
    <w:rsid w:val="0ABA131D"/>
    <w:rsid w:val="0AD53FE0"/>
    <w:rsid w:val="0AEC2A74"/>
    <w:rsid w:val="0AF365B1"/>
    <w:rsid w:val="0B080AD9"/>
    <w:rsid w:val="0B096A09"/>
    <w:rsid w:val="0B144690"/>
    <w:rsid w:val="0B5231EA"/>
    <w:rsid w:val="0B766D70"/>
    <w:rsid w:val="0B7F2A08"/>
    <w:rsid w:val="0B8B2DEC"/>
    <w:rsid w:val="0BB97AC8"/>
    <w:rsid w:val="0C00726C"/>
    <w:rsid w:val="0C02298B"/>
    <w:rsid w:val="0C1C0E13"/>
    <w:rsid w:val="0C24438C"/>
    <w:rsid w:val="0C37007C"/>
    <w:rsid w:val="0C4D4527"/>
    <w:rsid w:val="0C7F6A9A"/>
    <w:rsid w:val="0C982128"/>
    <w:rsid w:val="0CCE1460"/>
    <w:rsid w:val="0CCF6888"/>
    <w:rsid w:val="0CF33B39"/>
    <w:rsid w:val="0D1B2F45"/>
    <w:rsid w:val="0D364399"/>
    <w:rsid w:val="0D3D59C7"/>
    <w:rsid w:val="0D7A4B33"/>
    <w:rsid w:val="0D7A7AAE"/>
    <w:rsid w:val="0DAD3FB0"/>
    <w:rsid w:val="0DB06221"/>
    <w:rsid w:val="0DC02A0A"/>
    <w:rsid w:val="0DCF7E5A"/>
    <w:rsid w:val="0DD028B8"/>
    <w:rsid w:val="0E8033D3"/>
    <w:rsid w:val="0EAC24EE"/>
    <w:rsid w:val="0EB26176"/>
    <w:rsid w:val="0EEC3721"/>
    <w:rsid w:val="0EEF2F75"/>
    <w:rsid w:val="0EF114E3"/>
    <w:rsid w:val="0F223CAC"/>
    <w:rsid w:val="0F4D573D"/>
    <w:rsid w:val="0F6374D2"/>
    <w:rsid w:val="0F6F0990"/>
    <w:rsid w:val="0F74278D"/>
    <w:rsid w:val="0F836C76"/>
    <w:rsid w:val="0F975F65"/>
    <w:rsid w:val="0FA51995"/>
    <w:rsid w:val="0FC8042B"/>
    <w:rsid w:val="0FD961A1"/>
    <w:rsid w:val="102A5BEA"/>
    <w:rsid w:val="103B0656"/>
    <w:rsid w:val="10410C3F"/>
    <w:rsid w:val="1069392B"/>
    <w:rsid w:val="1081433D"/>
    <w:rsid w:val="10ED6BD0"/>
    <w:rsid w:val="112D3CFD"/>
    <w:rsid w:val="113D0264"/>
    <w:rsid w:val="11885EC8"/>
    <w:rsid w:val="11972718"/>
    <w:rsid w:val="11A5098B"/>
    <w:rsid w:val="11B6766C"/>
    <w:rsid w:val="11B976B7"/>
    <w:rsid w:val="11EB2135"/>
    <w:rsid w:val="12100485"/>
    <w:rsid w:val="12227552"/>
    <w:rsid w:val="126312EC"/>
    <w:rsid w:val="12A90825"/>
    <w:rsid w:val="12B50EBF"/>
    <w:rsid w:val="12BB6058"/>
    <w:rsid w:val="12C424C0"/>
    <w:rsid w:val="12ED594B"/>
    <w:rsid w:val="13255533"/>
    <w:rsid w:val="136C6BDF"/>
    <w:rsid w:val="138403CC"/>
    <w:rsid w:val="13B7042C"/>
    <w:rsid w:val="13D06FE8"/>
    <w:rsid w:val="13FF6710"/>
    <w:rsid w:val="140977D1"/>
    <w:rsid w:val="140A3E0E"/>
    <w:rsid w:val="14147C23"/>
    <w:rsid w:val="141F1851"/>
    <w:rsid w:val="142918D1"/>
    <w:rsid w:val="142A30B4"/>
    <w:rsid w:val="14612A06"/>
    <w:rsid w:val="14BD7D3A"/>
    <w:rsid w:val="14E7616B"/>
    <w:rsid w:val="1554413F"/>
    <w:rsid w:val="15661AAC"/>
    <w:rsid w:val="15B825AF"/>
    <w:rsid w:val="15D22D57"/>
    <w:rsid w:val="15D34A70"/>
    <w:rsid w:val="161200B9"/>
    <w:rsid w:val="162A2E60"/>
    <w:rsid w:val="162E6E30"/>
    <w:rsid w:val="163C4F8E"/>
    <w:rsid w:val="164259E8"/>
    <w:rsid w:val="166167A3"/>
    <w:rsid w:val="16634F3A"/>
    <w:rsid w:val="16837D2B"/>
    <w:rsid w:val="16A742D6"/>
    <w:rsid w:val="17137EF4"/>
    <w:rsid w:val="1789621C"/>
    <w:rsid w:val="178E66A4"/>
    <w:rsid w:val="17D87627"/>
    <w:rsid w:val="17E225AA"/>
    <w:rsid w:val="17FE1E9F"/>
    <w:rsid w:val="187F736D"/>
    <w:rsid w:val="18B01E1E"/>
    <w:rsid w:val="18E60147"/>
    <w:rsid w:val="18EE38E3"/>
    <w:rsid w:val="1916354C"/>
    <w:rsid w:val="193E689A"/>
    <w:rsid w:val="19BD070A"/>
    <w:rsid w:val="1A133D8B"/>
    <w:rsid w:val="1A27731F"/>
    <w:rsid w:val="1A2E581C"/>
    <w:rsid w:val="1A3C3BCB"/>
    <w:rsid w:val="1A504EE2"/>
    <w:rsid w:val="1A8769F4"/>
    <w:rsid w:val="1A8B2040"/>
    <w:rsid w:val="1ABA46D4"/>
    <w:rsid w:val="1AE05D13"/>
    <w:rsid w:val="1B095B16"/>
    <w:rsid w:val="1B5D5F11"/>
    <w:rsid w:val="1B9873A9"/>
    <w:rsid w:val="1BC17086"/>
    <w:rsid w:val="1BD233D6"/>
    <w:rsid w:val="1BEE3D55"/>
    <w:rsid w:val="1C130250"/>
    <w:rsid w:val="1C1D48B3"/>
    <w:rsid w:val="1C2967BA"/>
    <w:rsid w:val="1CAF0B75"/>
    <w:rsid w:val="1CC41D09"/>
    <w:rsid w:val="1CEC3A4F"/>
    <w:rsid w:val="1D4D1356"/>
    <w:rsid w:val="1D680741"/>
    <w:rsid w:val="1D7743FD"/>
    <w:rsid w:val="1D8250B8"/>
    <w:rsid w:val="1DC0650E"/>
    <w:rsid w:val="1DC92AEC"/>
    <w:rsid w:val="1DFD4B38"/>
    <w:rsid w:val="1E3D2D99"/>
    <w:rsid w:val="1E3E6BF0"/>
    <w:rsid w:val="1E4173D6"/>
    <w:rsid w:val="1E861453"/>
    <w:rsid w:val="1E9104FB"/>
    <w:rsid w:val="1EAE0BCE"/>
    <w:rsid w:val="1F0B19A2"/>
    <w:rsid w:val="1F4A25A3"/>
    <w:rsid w:val="1F82395F"/>
    <w:rsid w:val="1F8814F5"/>
    <w:rsid w:val="1FAC3CED"/>
    <w:rsid w:val="1FBA0034"/>
    <w:rsid w:val="1FBA037C"/>
    <w:rsid w:val="1FD61FB0"/>
    <w:rsid w:val="202E64CA"/>
    <w:rsid w:val="20663570"/>
    <w:rsid w:val="206C2B44"/>
    <w:rsid w:val="20A55070"/>
    <w:rsid w:val="20E42879"/>
    <w:rsid w:val="21220E4A"/>
    <w:rsid w:val="2168475D"/>
    <w:rsid w:val="21690A63"/>
    <w:rsid w:val="21B368E2"/>
    <w:rsid w:val="21C91C5A"/>
    <w:rsid w:val="21CE6E0A"/>
    <w:rsid w:val="21F9613D"/>
    <w:rsid w:val="2205276C"/>
    <w:rsid w:val="221072CF"/>
    <w:rsid w:val="22131639"/>
    <w:rsid w:val="222228F6"/>
    <w:rsid w:val="22451975"/>
    <w:rsid w:val="22891AE8"/>
    <w:rsid w:val="22941910"/>
    <w:rsid w:val="22C551BE"/>
    <w:rsid w:val="22D37DDB"/>
    <w:rsid w:val="22DF43F9"/>
    <w:rsid w:val="23057C80"/>
    <w:rsid w:val="239E0527"/>
    <w:rsid w:val="241504AC"/>
    <w:rsid w:val="24472BBC"/>
    <w:rsid w:val="244849B0"/>
    <w:rsid w:val="246776B6"/>
    <w:rsid w:val="2469589E"/>
    <w:rsid w:val="246C1C9B"/>
    <w:rsid w:val="248D5368"/>
    <w:rsid w:val="24A22CBB"/>
    <w:rsid w:val="24C738DE"/>
    <w:rsid w:val="24E927F4"/>
    <w:rsid w:val="24F31834"/>
    <w:rsid w:val="25025A33"/>
    <w:rsid w:val="251B48A4"/>
    <w:rsid w:val="253A3E06"/>
    <w:rsid w:val="2544191C"/>
    <w:rsid w:val="25D16C48"/>
    <w:rsid w:val="25D42F45"/>
    <w:rsid w:val="25E133B0"/>
    <w:rsid w:val="264F0FAB"/>
    <w:rsid w:val="268E0114"/>
    <w:rsid w:val="26A46EC8"/>
    <w:rsid w:val="26D961D2"/>
    <w:rsid w:val="26F533EA"/>
    <w:rsid w:val="27446188"/>
    <w:rsid w:val="274C2631"/>
    <w:rsid w:val="274C2775"/>
    <w:rsid w:val="277C7F01"/>
    <w:rsid w:val="27842245"/>
    <w:rsid w:val="278C47AC"/>
    <w:rsid w:val="2796254C"/>
    <w:rsid w:val="27B5529B"/>
    <w:rsid w:val="27D0127F"/>
    <w:rsid w:val="27EA70D4"/>
    <w:rsid w:val="28372F1A"/>
    <w:rsid w:val="2895359B"/>
    <w:rsid w:val="29035F44"/>
    <w:rsid w:val="29340CB0"/>
    <w:rsid w:val="2962448F"/>
    <w:rsid w:val="296B0DDD"/>
    <w:rsid w:val="29B07DF9"/>
    <w:rsid w:val="29D70438"/>
    <w:rsid w:val="29DE45EE"/>
    <w:rsid w:val="29E53486"/>
    <w:rsid w:val="2A061603"/>
    <w:rsid w:val="2A622692"/>
    <w:rsid w:val="2A841E77"/>
    <w:rsid w:val="2A9C2048"/>
    <w:rsid w:val="2AA21AE0"/>
    <w:rsid w:val="2AA71E32"/>
    <w:rsid w:val="2ACD4F96"/>
    <w:rsid w:val="2ADE46E2"/>
    <w:rsid w:val="2AFA18DD"/>
    <w:rsid w:val="2B17123F"/>
    <w:rsid w:val="2B3F126A"/>
    <w:rsid w:val="2B495B85"/>
    <w:rsid w:val="2BBE0798"/>
    <w:rsid w:val="2BC61291"/>
    <w:rsid w:val="2BEA6AC6"/>
    <w:rsid w:val="2C2317D5"/>
    <w:rsid w:val="2C2E0000"/>
    <w:rsid w:val="2C324A89"/>
    <w:rsid w:val="2C573E65"/>
    <w:rsid w:val="2C692886"/>
    <w:rsid w:val="2C7F1CCC"/>
    <w:rsid w:val="2C855F74"/>
    <w:rsid w:val="2C9F3729"/>
    <w:rsid w:val="2CC96BD6"/>
    <w:rsid w:val="2CDE44C9"/>
    <w:rsid w:val="2D417634"/>
    <w:rsid w:val="2D4372C1"/>
    <w:rsid w:val="2DB12C81"/>
    <w:rsid w:val="2DBF5552"/>
    <w:rsid w:val="2DFB7F9B"/>
    <w:rsid w:val="2E2E7BED"/>
    <w:rsid w:val="2E575A24"/>
    <w:rsid w:val="2E607C1F"/>
    <w:rsid w:val="2E864E16"/>
    <w:rsid w:val="2EA04EED"/>
    <w:rsid w:val="2EA76983"/>
    <w:rsid w:val="2EC300D4"/>
    <w:rsid w:val="2EDB62AD"/>
    <w:rsid w:val="2EF246C8"/>
    <w:rsid w:val="2F04391A"/>
    <w:rsid w:val="2F261AE6"/>
    <w:rsid w:val="2F4B18DD"/>
    <w:rsid w:val="2F823D3F"/>
    <w:rsid w:val="2F8D7EEA"/>
    <w:rsid w:val="2F9E23BE"/>
    <w:rsid w:val="305B322E"/>
    <w:rsid w:val="306027B5"/>
    <w:rsid w:val="307020FB"/>
    <w:rsid w:val="30CE5214"/>
    <w:rsid w:val="30CF13CF"/>
    <w:rsid w:val="31102FD9"/>
    <w:rsid w:val="311774A4"/>
    <w:rsid w:val="313C59EB"/>
    <w:rsid w:val="313D01DA"/>
    <w:rsid w:val="31477F0E"/>
    <w:rsid w:val="315956E9"/>
    <w:rsid w:val="31632058"/>
    <w:rsid w:val="316A0E96"/>
    <w:rsid w:val="317573E8"/>
    <w:rsid w:val="32482307"/>
    <w:rsid w:val="325613A2"/>
    <w:rsid w:val="3257311F"/>
    <w:rsid w:val="32826F60"/>
    <w:rsid w:val="32AF5D7F"/>
    <w:rsid w:val="32B14CD7"/>
    <w:rsid w:val="32FA3536"/>
    <w:rsid w:val="332B5EDA"/>
    <w:rsid w:val="338A41A6"/>
    <w:rsid w:val="33917E9C"/>
    <w:rsid w:val="339C2144"/>
    <w:rsid w:val="33A838DE"/>
    <w:rsid w:val="33AC22D7"/>
    <w:rsid w:val="33B26C4F"/>
    <w:rsid w:val="345470B8"/>
    <w:rsid w:val="34640FFE"/>
    <w:rsid w:val="3492604B"/>
    <w:rsid w:val="34AA273E"/>
    <w:rsid w:val="34C177A4"/>
    <w:rsid w:val="34EA465D"/>
    <w:rsid w:val="357055FA"/>
    <w:rsid w:val="35796299"/>
    <w:rsid w:val="35E31311"/>
    <w:rsid w:val="360752AA"/>
    <w:rsid w:val="360B547C"/>
    <w:rsid w:val="36163D30"/>
    <w:rsid w:val="362E0A94"/>
    <w:rsid w:val="3663160F"/>
    <w:rsid w:val="369260AD"/>
    <w:rsid w:val="36CA1CEB"/>
    <w:rsid w:val="36D0450A"/>
    <w:rsid w:val="36E22819"/>
    <w:rsid w:val="36FF492F"/>
    <w:rsid w:val="37272632"/>
    <w:rsid w:val="37640974"/>
    <w:rsid w:val="3766489B"/>
    <w:rsid w:val="37C42697"/>
    <w:rsid w:val="37D855FA"/>
    <w:rsid w:val="381A5008"/>
    <w:rsid w:val="38427934"/>
    <w:rsid w:val="385A5326"/>
    <w:rsid w:val="38637982"/>
    <w:rsid w:val="38CF3AE6"/>
    <w:rsid w:val="39263367"/>
    <w:rsid w:val="39451617"/>
    <w:rsid w:val="39665CFB"/>
    <w:rsid w:val="398D481F"/>
    <w:rsid w:val="39AA0753"/>
    <w:rsid w:val="39B52C76"/>
    <w:rsid w:val="39F91422"/>
    <w:rsid w:val="3A0E3C43"/>
    <w:rsid w:val="3A2800FA"/>
    <w:rsid w:val="3A455153"/>
    <w:rsid w:val="3A8F5F3B"/>
    <w:rsid w:val="3ACB6F8C"/>
    <w:rsid w:val="3ADB1971"/>
    <w:rsid w:val="3AE456A8"/>
    <w:rsid w:val="3B0331EF"/>
    <w:rsid w:val="3B330170"/>
    <w:rsid w:val="3B522911"/>
    <w:rsid w:val="3B744B40"/>
    <w:rsid w:val="3BD77289"/>
    <w:rsid w:val="3BD95EAA"/>
    <w:rsid w:val="3BED0141"/>
    <w:rsid w:val="3C277500"/>
    <w:rsid w:val="3C3F24A2"/>
    <w:rsid w:val="3C5A52EC"/>
    <w:rsid w:val="3C792DF4"/>
    <w:rsid w:val="3C9B0465"/>
    <w:rsid w:val="3CDF1D18"/>
    <w:rsid w:val="3D2D7239"/>
    <w:rsid w:val="3D3B56F0"/>
    <w:rsid w:val="3D4359EC"/>
    <w:rsid w:val="3D806F42"/>
    <w:rsid w:val="3D8E1741"/>
    <w:rsid w:val="3DA16261"/>
    <w:rsid w:val="3DAA00CA"/>
    <w:rsid w:val="3DBB30AB"/>
    <w:rsid w:val="3DC10D5B"/>
    <w:rsid w:val="3DE64CB7"/>
    <w:rsid w:val="3DEA394F"/>
    <w:rsid w:val="3E025D44"/>
    <w:rsid w:val="3E1D4DF6"/>
    <w:rsid w:val="3E387257"/>
    <w:rsid w:val="3E4E4BD8"/>
    <w:rsid w:val="3EAE6CE6"/>
    <w:rsid w:val="3EDA488E"/>
    <w:rsid w:val="3EE8697C"/>
    <w:rsid w:val="3F0C7A04"/>
    <w:rsid w:val="3F176551"/>
    <w:rsid w:val="3F3E05FC"/>
    <w:rsid w:val="3F3F36A7"/>
    <w:rsid w:val="3F4B423A"/>
    <w:rsid w:val="3F5F6515"/>
    <w:rsid w:val="3F620D12"/>
    <w:rsid w:val="3F6A6749"/>
    <w:rsid w:val="3F8D034F"/>
    <w:rsid w:val="3FA02F20"/>
    <w:rsid w:val="3FB907FE"/>
    <w:rsid w:val="3FE67568"/>
    <w:rsid w:val="40580367"/>
    <w:rsid w:val="4077198D"/>
    <w:rsid w:val="4086219E"/>
    <w:rsid w:val="40F30689"/>
    <w:rsid w:val="411C1B2A"/>
    <w:rsid w:val="41331A6D"/>
    <w:rsid w:val="41364353"/>
    <w:rsid w:val="41470639"/>
    <w:rsid w:val="414E311D"/>
    <w:rsid w:val="415C199F"/>
    <w:rsid w:val="41713816"/>
    <w:rsid w:val="419130D1"/>
    <w:rsid w:val="41995D6D"/>
    <w:rsid w:val="41A2782E"/>
    <w:rsid w:val="41D85F9F"/>
    <w:rsid w:val="41EF15B9"/>
    <w:rsid w:val="423E4AC2"/>
    <w:rsid w:val="42475404"/>
    <w:rsid w:val="42536861"/>
    <w:rsid w:val="42555EEE"/>
    <w:rsid w:val="426E11E4"/>
    <w:rsid w:val="429C1A4A"/>
    <w:rsid w:val="43050D86"/>
    <w:rsid w:val="4344791F"/>
    <w:rsid w:val="434B1A36"/>
    <w:rsid w:val="43543068"/>
    <w:rsid w:val="43C560D4"/>
    <w:rsid w:val="43C97A95"/>
    <w:rsid w:val="43D14164"/>
    <w:rsid w:val="43D53473"/>
    <w:rsid w:val="4406757A"/>
    <w:rsid w:val="441362E8"/>
    <w:rsid w:val="44223D00"/>
    <w:rsid w:val="44684E6E"/>
    <w:rsid w:val="44814698"/>
    <w:rsid w:val="448B07E5"/>
    <w:rsid w:val="44901E7E"/>
    <w:rsid w:val="44C01F58"/>
    <w:rsid w:val="45715258"/>
    <w:rsid w:val="45C30709"/>
    <w:rsid w:val="46193507"/>
    <w:rsid w:val="46480B88"/>
    <w:rsid w:val="46916381"/>
    <w:rsid w:val="46931DC5"/>
    <w:rsid w:val="46C33D9A"/>
    <w:rsid w:val="46CB0103"/>
    <w:rsid w:val="46CD62CD"/>
    <w:rsid w:val="46EA78F9"/>
    <w:rsid w:val="46FA65D9"/>
    <w:rsid w:val="470D4F89"/>
    <w:rsid w:val="47574CD9"/>
    <w:rsid w:val="479D0692"/>
    <w:rsid w:val="47DE1920"/>
    <w:rsid w:val="480F1A6E"/>
    <w:rsid w:val="481A605C"/>
    <w:rsid w:val="48496F13"/>
    <w:rsid w:val="48546DEE"/>
    <w:rsid w:val="486E697A"/>
    <w:rsid w:val="488822FB"/>
    <w:rsid w:val="48C81F13"/>
    <w:rsid w:val="493B010A"/>
    <w:rsid w:val="4981067A"/>
    <w:rsid w:val="498906BB"/>
    <w:rsid w:val="49964E14"/>
    <w:rsid w:val="49CC643D"/>
    <w:rsid w:val="49EE0D98"/>
    <w:rsid w:val="4A167DFB"/>
    <w:rsid w:val="4A191A43"/>
    <w:rsid w:val="4A470332"/>
    <w:rsid w:val="4A65290E"/>
    <w:rsid w:val="4A864021"/>
    <w:rsid w:val="4A8D6433"/>
    <w:rsid w:val="4A9A1812"/>
    <w:rsid w:val="4A9B3F37"/>
    <w:rsid w:val="4AD80198"/>
    <w:rsid w:val="4AD828A5"/>
    <w:rsid w:val="4AE823F8"/>
    <w:rsid w:val="4B0E3EFF"/>
    <w:rsid w:val="4B244CE1"/>
    <w:rsid w:val="4B2F4E4E"/>
    <w:rsid w:val="4B3C70FC"/>
    <w:rsid w:val="4B98477B"/>
    <w:rsid w:val="4BDB662F"/>
    <w:rsid w:val="4C1470C5"/>
    <w:rsid w:val="4C222C05"/>
    <w:rsid w:val="4C2517D1"/>
    <w:rsid w:val="4C971D45"/>
    <w:rsid w:val="4CE10B09"/>
    <w:rsid w:val="4D2C1445"/>
    <w:rsid w:val="4D8E4BB8"/>
    <w:rsid w:val="4D9D385D"/>
    <w:rsid w:val="4DBA7F6B"/>
    <w:rsid w:val="4DCC62EE"/>
    <w:rsid w:val="4DF8677C"/>
    <w:rsid w:val="4E0934F2"/>
    <w:rsid w:val="4E0D5C6E"/>
    <w:rsid w:val="4E312866"/>
    <w:rsid w:val="4E532750"/>
    <w:rsid w:val="4E592DDE"/>
    <w:rsid w:val="4E68173E"/>
    <w:rsid w:val="4EAF1A9A"/>
    <w:rsid w:val="4F0219E0"/>
    <w:rsid w:val="4F02568A"/>
    <w:rsid w:val="4F171B3E"/>
    <w:rsid w:val="4F23610D"/>
    <w:rsid w:val="4F321070"/>
    <w:rsid w:val="4F3A5808"/>
    <w:rsid w:val="4F5B5D72"/>
    <w:rsid w:val="4F9971E2"/>
    <w:rsid w:val="4F9A0054"/>
    <w:rsid w:val="4FBD1F95"/>
    <w:rsid w:val="4FDE5997"/>
    <w:rsid w:val="4FDE79E8"/>
    <w:rsid w:val="4FFC1C5E"/>
    <w:rsid w:val="501903B8"/>
    <w:rsid w:val="50233245"/>
    <w:rsid w:val="503F398C"/>
    <w:rsid w:val="50500A47"/>
    <w:rsid w:val="5058551E"/>
    <w:rsid w:val="509C10CC"/>
    <w:rsid w:val="50D7563E"/>
    <w:rsid w:val="50F73A91"/>
    <w:rsid w:val="511451E4"/>
    <w:rsid w:val="517B2ED4"/>
    <w:rsid w:val="51A82C77"/>
    <w:rsid w:val="51AF7722"/>
    <w:rsid w:val="51B31386"/>
    <w:rsid w:val="51BD13BB"/>
    <w:rsid w:val="51D118A0"/>
    <w:rsid w:val="520531CA"/>
    <w:rsid w:val="520A6DEC"/>
    <w:rsid w:val="52224F02"/>
    <w:rsid w:val="523F3F88"/>
    <w:rsid w:val="52887ADE"/>
    <w:rsid w:val="528A184C"/>
    <w:rsid w:val="52B72925"/>
    <w:rsid w:val="52B72CCB"/>
    <w:rsid w:val="52DB08D0"/>
    <w:rsid w:val="52F70231"/>
    <w:rsid w:val="532B43A6"/>
    <w:rsid w:val="533A5831"/>
    <w:rsid w:val="53817F0D"/>
    <w:rsid w:val="53D05858"/>
    <w:rsid w:val="53E06BD8"/>
    <w:rsid w:val="54095795"/>
    <w:rsid w:val="540A52F4"/>
    <w:rsid w:val="54487089"/>
    <w:rsid w:val="544A634F"/>
    <w:rsid w:val="5473559C"/>
    <w:rsid w:val="549316BA"/>
    <w:rsid w:val="55271C85"/>
    <w:rsid w:val="55791337"/>
    <w:rsid w:val="55C01BFC"/>
    <w:rsid w:val="55C466ED"/>
    <w:rsid w:val="55E5357C"/>
    <w:rsid w:val="55E916E7"/>
    <w:rsid w:val="560C7A82"/>
    <w:rsid w:val="562464E0"/>
    <w:rsid w:val="566D1CEB"/>
    <w:rsid w:val="568876FD"/>
    <w:rsid w:val="56913909"/>
    <w:rsid w:val="56AC6645"/>
    <w:rsid w:val="56CE7962"/>
    <w:rsid w:val="56E74AAE"/>
    <w:rsid w:val="56EC274B"/>
    <w:rsid w:val="574A74DD"/>
    <w:rsid w:val="57835407"/>
    <w:rsid w:val="57B3532D"/>
    <w:rsid w:val="580E11C4"/>
    <w:rsid w:val="586A6680"/>
    <w:rsid w:val="587D46EF"/>
    <w:rsid w:val="5888555F"/>
    <w:rsid w:val="58D0106A"/>
    <w:rsid w:val="58D459AF"/>
    <w:rsid w:val="58D9676A"/>
    <w:rsid w:val="58DB5CF8"/>
    <w:rsid w:val="58E71017"/>
    <w:rsid w:val="58F53F82"/>
    <w:rsid w:val="594563B9"/>
    <w:rsid w:val="599B3B1D"/>
    <w:rsid w:val="59A55F73"/>
    <w:rsid w:val="59A844D0"/>
    <w:rsid w:val="59B61446"/>
    <w:rsid w:val="59FC511D"/>
    <w:rsid w:val="5A0E5230"/>
    <w:rsid w:val="5A1107B7"/>
    <w:rsid w:val="5A1167D6"/>
    <w:rsid w:val="5A212B03"/>
    <w:rsid w:val="5A3F067D"/>
    <w:rsid w:val="5A490FF5"/>
    <w:rsid w:val="5A51695F"/>
    <w:rsid w:val="5A914404"/>
    <w:rsid w:val="5A983EEB"/>
    <w:rsid w:val="5A9A0A34"/>
    <w:rsid w:val="5AA16593"/>
    <w:rsid w:val="5ABE7AB0"/>
    <w:rsid w:val="5ACE69F8"/>
    <w:rsid w:val="5B0A2EB9"/>
    <w:rsid w:val="5B133AC9"/>
    <w:rsid w:val="5B4174CC"/>
    <w:rsid w:val="5B4C6506"/>
    <w:rsid w:val="5B5E38C6"/>
    <w:rsid w:val="5B946E00"/>
    <w:rsid w:val="5BDC77D4"/>
    <w:rsid w:val="5C0F2DC3"/>
    <w:rsid w:val="5C4B6C61"/>
    <w:rsid w:val="5C4D7B15"/>
    <w:rsid w:val="5C8C316E"/>
    <w:rsid w:val="5C931313"/>
    <w:rsid w:val="5CB03620"/>
    <w:rsid w:val="5CDC217F"/>
    <w:rsid w:val="5CF77B48"/>
    <w:rsid w:val="5D38324C"/>
    <w:rsid w:val="5D443EBF"/>
    <w:rsid w:val="5D4844C2"/>
    <w:rsid w:val="5D503296"/>
    <w:rsid w:val="5D6E3AA5"/>
    <w:rsid w:val="5D9E3C3D"/>
    <w:rsid w:val="5DF155A9"/>
    <w:rsid w:val="5DF4002B"/>
    <w:rsid w:val="5E161EF3"/>
    <w:rsid w:val="5E2F3007"/>
    <w:rsid w:val="5E5B6210"/>
    <w:rsid w:val="5EC16DE1"/>
    <w:rsid w:val="5EDF5401"/>
    <w:rsid w:val="5F0C05BC"/>
    <w:rsid w:val="5F322066"/>
    <w:rsid w:val="5F5E165E"/>
    <w:rsid w:val="60435BFC"/>
    <w:rsid w:val="604F2C42"/>
    <w:rsid w:val="6071696F"/>
    <w:rsid w:val="60784787"/>
    <w:rsid w:val="60795F62"/>
    <w:rsid w:val="607B3DC7"/>
    <w:rsid w:val="60A12834"/>
    <w:rsid w:val="60C56E24"/>
    <w:rsid w:val="60D7059A"/>
    <w:rsid w:val="60E121C0"/>
    <w:rsid w:val="60F814F8"/>
    <w:rsid w:val="613E290C"/>
    <w:rsid w:val="61595494"/>
    <w:rsid w:val="615F58BA"/>
    <w:rsid w:val="617E0970"/>
    <w:rsid w:val="61AB6A14"/>
    <w:rsid w:val="61AD00BB"/>
    <w:rsid w:val="61CB6793"/>
    <w:rsid w:val="61CC46FC"/>
    <w:rsid w:val="61CC6C52"/>
    <w:rsid w:val="61DA665B"/>
    <w:rsid w:val="61E970D8"/>
    <w:rsid w:val="61F01328"/>
    <w:rsid w:val="61F20491"/>
    <w:rsid w:val="61FB758F"/>
    <w:rsid w:val="62033FA5"/>
    <w:rsid w:val="62055317"/>
    <w:rsid w:val="62426A55"/>
    <w:rsid w:val="62A07E16"/>
    <w:rsid w:val="62B36C03"/>
    <w:rsid w:val="62C134F2"/>
    <w:rsid w:val="62CF51A2"/>
    <w:rsid w:val="62DE0BBF"/>
    <w:rsid w:val="62EA4E87"/>
    <w:rsid w:val="62F00D12"/>
    <w:rsid w:val="62F34922"/>
    <w:rsid w:val="62F76AE8"/>
    <w:rsid w:val="630914CB"/>
    <w:rsid w:val="633B02DE"/>
    <w:rsid w:val="633C49F4"/>
    <w:rsid w:val="6380235E"/>
    <w:rsid w:val="63E745D6"/>
    <w:rsid w:val="63F35B2D"/>
    <w:rsid w:val="642A0B66"/>
    <w:rsid w:val="644D2584"/>
    <w:rsid w:val="64570A04"/>
    <w:rsid w:val="64894833"/>
    <w:rsid w:val="64921A25"/>
    <w:rsid w:val="64C35B55"/>
    <w:rsid w:val="652B5346"/>
    <w:rsid w:val="652E2CBA"/>
    <w:rsid w:val="6560504D"/>
    <w:rsid w:val="657047D8"/>
    <w:rsid w:val="65755D82"/>
    <w:rsid w:val="659431BC"/>
    <w:rsid w:val="659855B5"/>
    <w:rsid w:val="65AC1D5D"/>
    <w:rsid w:val="65B616D2"/>
    <w:rsid w:val="660E16AA"/>
    <w:rsid w:val="66217259"/>
    <w:rsid w:val="664B1C51"/>
    <w:rsid w:val="665C5DE3"/>
    <w:rsid w:val="66612AFA"/>
    <w:rsid w:val="66DA22CC"/>
    <w:rsid w:val="67164C32"/>
    <w:rsid w:val="6757614B"/>
    <w:rsid w:val="677E0056"/>
    <w:rsid w:val="678418BE"/>
    <w:rsid w:val="67A57030"/>
    <w:rsid w:val="67D06002"/>
    <w:rsid w:val="67DE6476"/>
    <w:rsid w:val="67F51A65"/>
    <w:rsid w:val="67F56C14"/>
    <w:rsid w:val="68706341"/>
    <w:rsid w:val="6884196C"/>
    <w:rsid w:val="68E348DB"/>
    <w:rsid w:val="6904710E"/>
    <w:rsid w:val="69071BDC"/>
    <w:rsid w:val="69284AC9"/>
    <w:rsid w:val="693C7A41"/>
    <w:rsid w:val="69437D1C"/>
    <w:rsid w:val="695E320A"/>
    <w:rsid w:val="69645663"/>
    <w:rsid w:val="69676538"/>
    <w:rsid w:val="69707569"/>
    <w:rsid w:val="69786025"/>
    <w:rsid w:val="697F2DBD"/>
    <w:rsid w:val="698017DE"/>
    <w:rsid w:val="698B6235"/>
    <w:rsid w:val="699943E0"/>
    <w:rsid w:val="699D1471"/>
    <w:rsid w:val="69E92145"/>
    <w:rsid w:val="69FA1E6D"/>
    <w:rsid w:val="6A5D027C"/>
    <w:rsid w:val="6A9C2B1A"/>
    <w:rsid w:val="6AA16079"/>
    <w:rsid w:val="6ADE6427"/>
    <w:rsid w:val="6AE6503D"/>
    <w:rsid w:val="6AED410E"/>
    <w:rsid w:val="6AF14552"/>
    <w:rsid w:val="6AFC67AB"/>
    <w:rsid w:val="6B1C08D8"/>
    <w:rsid w:val="6B4D39A8"/>
    <w:rsid w:val="6B5211C1"/>
    <w:rsid w:val="6B547003"/>
    <w:rsid w:val="6B5A1121"/>
    <w:rsid w:val="6B823230"/>
    <w:rsid w:val="6B8E722E"/>
    <w:rsid w:val="6B983F38"/>
    <w:rsid w:val="6BBE1FF2"/>
    <w:rsid w:val="6BE80B71"/>
    <w:rsid w:val="6C247966"/>
    <w:rsid w:val="6C58759F"/>
    <w:rsid w:val="6C5D26DE"/>
    <w:rsid w:val="6C5F2313"/>
    <w:rsid w:val="6C720789"/>
    <w:rsid w:val="6CB11351"/>
    <w:rsid w:val="6CBB6265"/>
    <w:rsid w:val="6CDC57B0"/>
    <w:rsid w:val="6CDE5B6B"/>
    <w:rsid w:val="6CE022D5"/>
    <w:rsid w:val="6D0418F3"/>
    <w:rsid w:val="6D3E42F0"/>
    <w:rsid w:val="6D535020"/>
    <w:rsid w:val="6D837532"/>
    <w:rsid w:val="6DF0095B"/>
    <w:rsid w:val="6E337B9A"/>
    <w:rsid w:val="6E744893"/>
    <w:rsid w:val="6E7A79B2"/>
    <w:rsid w:val="6E990CFD"/>
    <w:rsid w:val="6EC005EB"/>
    <w:rsid w:val="6ECD2E66"/>
    <w:rsid w:val="6ED11AC9"/>
    <w:rsid w:val="6EE43F71"/>
    <w:rsid w:val="6EE63D95"/>
    <w:rsid w:val="6F226C5B"/>
    <w:rsid w:val="6F2C20C5"/>
    <w:rsid w:val="6F4F7BEB"/>
    <w:rsid w:val="6F7A3C9D"/>
    <w:rsid w:val="6F7E4E45"/>
    <w:rsid w:val="6F863E5A"/>
    <w:rsid w:val="6F975EE6"/>
    <w:rsid w:val="6FA16B72"/>
    <w:rsid w:val="6FB9466D"/>
    <w:rsid w:val="6FD70ED4"/>
    <w:rsid w:val="6FF222C4"/>
    <w:rsid w:val="6FFD0302"/>
    <w:rsid w:val="6FFF5E86"/>
    <w:rsid w:val="6FFF7FF3"/>
    <w:rsid w:val="70191AE4"/>
    <w:rsid w:val="70423D09"/>
    <w:rsid w:val="70451D94"/>
    <w:rsid w:val="706509E7"/>
    <w:rsid w:val="706B0F9F"/>
    <w:rsid w:val="707701C2"/>
    <w:rsid w:val="70D5154D"/>
    <w:rsid w:val="70D72EBA"/>
    <w:rsid w:val="70F53645"/>
    <w:rsid w:val="71063F6F"/>
    <w:rsid w:val="710845E4"/>
    <w:rsid w:val="71166311"/>
    <w:rsid w:val="71414C74"/>
    <w:rsid w:val="714D44E7"/>
    <w:rsid w:val="714F00B9"/>
    <w:rsid w:val="7194228A"/>
    <w:rsid w:val="719D7FDE"/>
    <w:rsid w:val="71A861A9"/>
    <w:rsid w:val="71DD17C1"/>
    <w:rsid w:val="71F10BE2"/>
    <w:rsid w:val="725D20EE"/>
    <w:rsid w:val="725D2CC9"/>
    <w:rsid w:val="72AB1EE7"/>
    <w:rsid w:val="72DA1486"/>
    <w:rsid w:val="73060327"/>
    <w:rsid w:val="732D388D"/>
    <w:rsid w:val="732F7197"/>
    <w:rsid w:val="73522547"/>
    <w:rsid w:val="736B77BE"/>
    <w:rsid w:val="7382087D"/>
    <w:rsid w:val="73BA0E57"/>
    <w:rsid w:val="74725173"/>
    <w:rsid w:val="748A5C51"/>
    <w:rsid w:val="749A20CF"/>
    <w:rsid w:val="74AF76F0"/>
    <w:rsid w:val="74F55261"/>
    <w:rsid w:val="755723C0"/>
    <w:rsid w:val="75672DEB"/>
    <w:rsid w:val="7598448E"/>
    <w:rsid w:val="75AD0FD2"/>
    <w:rsid w:val="75B60C34"/>
    <w:rsid w:val="75BF39B1"/>
    <w:rsid w:val="75DE17D6"/>
    <w:rsid w:val="75E876C6"/>
    <w:rsid w:val="761A0639"/>
    <w:rsid w:val="763C15B6"/>
    <w:rsid w:val="767C45FE"/>
    <w:rsid w:val="76866417"/>
    <w:rsid w:val="76C81BD6"/>
    <w:rsid w:val="76EE30D6"/>
    <w:rsid w:val="771B11CB"/>
    <w:rsid w:val="77321DFA"/>
    <w:rsid w:val="77451677"/>
    <w:rsid w:val="776414D3"/>
    <w:rsid w:val="77B31A34"/>
    <w:rsid w:val="77B642CB"/>
    <w:rsid w:val="77EB3293"/>
    <w:rsid w:val="7828649C"/>
    <w:rsid w:val="7844495E"/>
    <w:rsid w:val="788B50F5"/>
    <w:rsid w:val="79157DAC"/>
    <w:rsid w:val="792F431A"/>
    <w:rsid w:val="79A407E8"/>
    <w:rsid w:val="79AB70EC"/>
    <w:rsid w:val="79AF180A"/>
    <w:rsid w:val="79E24B98"/>
    <w:rsid w:val="79F21934"/>
    <w:rsid w:val="7A0A5C53"/>
    <w:rsid w:val="7A205ED3"/>
    <w:rsid w:val="7A2B3B9B"/>
    <w:rsid w:val="7A334B55"/>
    <w:rsid w:val="7A644563"/>
    <w:rsid w:val="7A680345"/>
    <w:rsid w:val="7A8377B3"/>
    <w:rsid w:val="7A8A5051"/>
    <w:rsid w:val="7AEC0911"/>
    <w:rsid w:val="7AFE5337"/>
    <w:rsid w:val="7B52390E"/>
    <w:rsid w:val="7B530EA2"/>
    <w:rsid w:val="7B6367BD"/>
    <w:rsid w:val="7B980C0A"/>
    <w:rsid w:val="7BA0472E"/>
    <w:rsid w:val="7BB35B1D"/>
    <w:rsid w:val="7BDC760C"/>
    <w:rsid w:val="7BF12BAC"/>
    <w:rsid w:val="7C0D1A2A"/>
    <w:rsid w:val="7C511A91"/>
    <w:rsid w:val="7C5407C0"/>
    <w:rsid w:val="7C835209"/>
    <w:rsid w:val="7C8A307B"/>
    <w:rsid w:val="7CBB4D34"/>
    <w:rsid w:val="7CEC389B"/>
    <w:rsid w:val="7CF409CF"/>
    <w:rsid w:val="7D6B630D"/>
    <w:rsid w:val="7D74580F"/>
    <w:rsid w:val="7D9421C1"/>
    <w:rsid w:val="7D9D1940"/>
    <w:rsid w:val="7DE15E0B"/>
    <w:rsid w:val="7DEE3A02"/>
    <w:rsid w:val="7DFE587E"/>
    <w:rsid w:val="7E1A3FDF"/>
    <w:rsid w:val="7E5A5BE1"/>
    <w:rsid w:val="7E7D1EE9"/>
    <w:rsid w:val="7E9E224A"/>
    <w:rsid w:val="7F0177F8"/>
    <w:rsid w:val="7F03548E"/>
    <w:rsid w:val="7F09736D"/>
    <w:rsid w:val="7F272A8E"/>
    <w:rsid w:val="7F2766A6"/>
    <w:rsid w:val="7F64263C"/>
    <w:rsid w:val="7F6A0CE5"/>
    <w:rsid w:val="7FD5278E"/>
    <w:rsid w:val="7FDA2A25"/>
    <w:rsid w:val="7FE15D3B"/>
    <w:rsid w:val="7FE9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pPr>
      <w:widowControl w:val="0"/>
      <w:jc w:val="both"/>
    </w:pPr>
    <w:rPr>
      <w:rFonts w:hint="eastAsia" w:ascii="Calibri" w:hAnsi="Calibri" w:eastAsia="宋体" w:cs="Times New Roman"/>
      <w:kern w:val="2"/>
      <w:sz w:val="21"/>
      <w:lang w:val="en-US" w:eastAsia="zh-CN" w:bidi="ar-SA"/>
    </w:rPr>
  </w:style>
  <w:style w:type="paragraph" w:styleId="3">
    <w:name w:val="heading 1"/>
    <w:basedOn w:val="1"/>
    <w:next w:val="1"/>
    <w:autoRedefine/>
    <w:qFormat/>
    <w:uiPriority w:val="99"/>
    <w:pPr>
      <w:keepNext/>
      <w:keepLines/>
      <w:spacing w:line="360" w:lineRule="auto"/>
      <w:jc w:val="center"/>
      <w:outlineLvl w:val="0"/>
    </w:pPr>
    <w:rPr>
      <w:rFonts w:eastAsia="黑体"/>
      <w:kern w:val="44"/>
      <w:sz w:val="30"/>
    </w:rPr>
  </w:style>
  <w:style w:type="paragraph" w:styleId="4">
    <w:name w:val="heading 2"/>
    <w:basedOn w:val="1"/>
    <w:next w:val="1"/>
    <w:autoRedefine/>
    <w:qFormat/>
    <w:uiPriority w:val="99"/>
    <w:pPr>
      <w:keepNext/>
      <w:keepLines/>
      <w:spacing w:before="260" w:after="260" w:line="415" w:lineRule="auto"/>
      <w:jc w:val="center"/>
      <w:outlineLvl w:val="1"/>
    </w:pPr>
    <w:rPr>
      <w:rFonts w:ascii="Arial" w:hAnsi="Arial" w:eastAsia="黑体"/>
      <w:sz w:val="84"/>
    </w:rPr>
  </w:style>
  <w:style w:type="paragraph" w:styleId="5">
    <w:name w:val="heading 4"/>
    <w:basedOn w:val="1"/>
    <w:next w:val="1"/>
    <w:autoRedefine/>
    <w:qFormat/>
    <w:uiPriority w:val="0"/>
    <w:pPr>
      <w:keepNext/>
      <w:keepLines/>
      <w:spacing w:before="280" w:after="290" w:line="376" w:lineRule="auto"/>
      <w:outlineLvl w:val="3"/>
    </w:pPr>
    <w:rPr>
      <w:rFonts w:hint="default"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List Paragraph1"/>
    <w:basedOn w:val="1"/>
    <w:qFormat/>
    <w:uiPriority w:val="99"/>
    <w:pPr>
      <w:ind w:firstLine="420" w:firstLineChars="200"/>
    </w:pPr>
  </w:style>
  <w:style w:type="paragraph" w:styleId="6">
    <w:name w:val="toa heading"/>
    <w:basedOn w:val="1"/>
    <w:next w:val="1"/>
    <w:autoRedefine/>
    <w:qFormat/>
    <w:uiPriority w:val="99"/>
    <w:rPr>
      <w:rFonts w:ascii="Arial" w:hAnsi="Arial"/>
      <w:sz w:val="24"/>
    </w:rPr>
  </w:style>
  <w:style w:type="paragraph" w:styleId="7">
    <w:name w:val="Body Text"/>
    <w:basedOn w:val="1"/>
    <w:next w:val="1"/>
    <w:link w:val="35"/>
    <w:autoRedefine/>
    <w:qFormat/>
    <w:uiPriority w:val="99"/>
    <w:pPr>
      <w:spacing w:after="120"/>
    </w:pPr>
  </w:style>
  <w:style w:type="paragraph" w:styleId="8">
    <w:name w:val="Body Text Indent"/>
    <w:basedOn w:val="1"/>
    <w:next w:val="1"/>
    <w:autoRedefine/>
    <w:qFormat/>
    <w:uiPriority w:val="0"/>
    <w:pPr>
      <w:spacing w:after="120" w:afterLines="0"/>
      <w:ind w:left="420" w:leftChars="200"/>
    </w:pPr>
    <w:rPr>
      <w:rFonts w:hint="default" w:ascii="Times New Roman" w:hAnsi="Times New Roman" w:eastAsia="宋体"/>
      <w:kern w:val="2"/>
      <w:sz w:val="21"/>
      <w:lang w:val="en-US" w:eastAsia="zh-CN"/>
    </w:rPr>
  </w:style>
  <w:style w:type="paragraph" w:styleId="9">
    <w:name w:val="toc 3"/>
    <w:basedOn w:val="1"/>
    <w:next w:val="1"/>
    <w:autoRedefine/>
    <w:qFormat/>
    <w:uiPriority w:val="0"/>
    <w:pPr>
      <w:ind w:left="840" w:leftChars="400"/>
    </w:pPr>
  </w:style>
  <w:style w:type="paragraph" w:styleId="10">
    <w:name w:val="Plain Text"/>
    <w:basedOn w:val="1"/>
    <w:autoRedefine/>
    <w:unhideWhenUsed/>
    <w:qFormat/>
    <w:uiPriority w:val="0"/>
    <w:rPr>
      <w:rFonts w:hint="default" w:ascii="宋体" w:hAnsi="Courier New"/>
    </w:rPr>
  </w:style>
  <w:style w:type="paragraph" w:styleId="11">
    <w:name w:val="footer"/>
    <w:basedOn w:val="1"/>
    <w:autoRedefine/>
    <w:unhideWhenUsed/>
    <w:qFormat/>
    <w:uiPriority w:val="99"/>
    <w:pPr>
      <w:tabs>
        <w:tab w:val="center" w:pos="4153"/>
        <w:tab w:val="right" w:pos="8306"/>
      </w:tabs>
      <w:snapToGrid w:val="0"/>
      <w:jc w:val="left"/>
    </w:pPr>
    <w:rPr>
      <w:sz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autoRedefine/>
    <w:unhideWhenUsed/>
    <w:qFormat/>
    <w:uiPriority w:val="39"/>
    <w:pPr>
      <w:adjustRightInd w:val="0"/>
      <w:snapToGrid w:val="0"/>
      <w:spacing w:line="400" w:lineRule="exact"/>
      <w:jc w:val="left"/>
    </w:pPr>
    <w:rPr>
      <w:rFonts w:eastAsia="黑体"/>
      <w:bCs/>
      <w:caps/>
      <w:sz w:val="24"/>
    </w:rPr>
  </w:style>
  <w:style w:type="paragraph" w:styleId="14">
    <w:name w:val="toc 2"/>
    <w:basedOn w:val="1"/>
    <w:next w:val="1"/>
    <w:autoRedefine/>
    <w:unhideWhenUsed/>
    <w:qFormat/>
    <w:uiPriority w:val="39"/>
    <w:pPr>
      <w:adjustRightInd w:val="0"/>
      <w:snapToGrid w:val="0"/>
      <w:spacing w:line="400" w:lineRule="exact"/>
      <w:ind w:left="200" w:leftChars="200"/>
      <w:jc w:val="left"/>
    </w:pPr>
    <w:rPr>
      <w:rFonts w:eastAsia="仿宋_GB2312"/>
      <w:smallCaps/>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sz w:val="24"/>
    </w:rPr>
  </w:style>
  <w:style w:type="paragraph" w:styleId="16">
    <w:name w:val="Body Text First Indent 2"/>
    <w:basedOn w:val="8"/>
    <w:next w:val="1"/>
    <w:autoRedefine/>
    <w:qFormat/>
    <w:uiPriority w:val="0"/>
    <w:pPr>
      <w:ind w:firstLine="420" w:firstLineChars="200"/>
    </w:pPr>
    <w:rPr>
      <w:rFonts w:ascii="Times New Roman" w:hAnsi="Times New Roman" w:eastAsia="宋体"/>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unhideWhenUsed/>
    <w:qFormat/>
    <w:uiPriority w:val="99"/>
    <w:rPr>
      <w:rFonts w:hint="default"/>
    </w:rPr>
  </w:style>
  <w:style w:type="character" w:styleId="21">
    <w:name w:val="FollowedHyperlink"/>
    <w:basedOn w:val="19"/>
    <w:autoRedefine/>
    <w:qFormat/>
    <w:uiPriority w:val="0"/>
    <w:rPr>
      <w:color w:val="333333"/>
      <w:u w:val="none"/>
    </w:rPr>
  </w:style>
  <w:style w:type="character" w:styleId="22">
    <w:name w:val="Emphasis"/>
    <w:basedOn w:val="19"/>
    <w:autoRedefine/>
    <w:qFormat/>
    <w:uiPriority w:val="0"/>
    <w:rPr>
      <w:i/>
    </w:rPr>
  </w:style>
  <w:style w:type="character" w:styleId="23">
    <w:name w:val="Hyperlink"/>
    <w:basedOn w:val="19"/>
    <w:autoRedefine/>
    <w:unhideWhenUsed/>
    <w:qFormat/>
    <w:uiPriority w:val="99"/>
    <w:rPr>
      <w:rFonts w:hint="default"/>
      <w:color w:val="0000FF"/>
      <w:u w:val="single"/>
    </w:rPr>
  </w:style>
  <w:style w:type="paragraph" w:customStyle="1" w:styleId="24">
    <w:name w:val="BodyText1I2"/>
    <w:basedOn w:val="25"/>
    <w:qFormat/>
    <w:uiPriority w:val="0"/>
    <w:pPr>
      <w:ind w:firstLine="200" w:firstLineChars="200"/>
    </w:pPr>
    <w:rPr>
      <w:rFonts w:ascii="新宋体" w:hAnsi="新宋体" w:eastAsia="仿宋_GB2312"/>
      <w:sz w:val="36"/>
      <w:szCs w:val="36"/>
    </w:rPr>
  </w:style>
  <w:style w:type="paragraph" w:customStyle="1" w:styleId="25">
    <w:name w:val="BodyTextIndent"/>
    <w:basedOn w:val="1"/>
    <w:qFormat/>
    <w:uiPriority w:val="0"/>
    <w:pPr>
      <w:spacing w:after="120"/>
      <w:ind w:left="200" w:leftChars="200"/>
    </w:pPr>
  </w:style>
  <w:style w:type="paragraph" w:customStyle="1" w:styleId="26">
    <w:name w:val="样式 样式 左侧:  2 字符 + 左侧:  0.85 厘米 首行缩进:  2 字符1"/>
    <w:basedOn w:val="1"/>
    <w:autoRedefine/>
    <w:qFormat/>
    <w:uiPriority w:val="0"/>
    <w:pPr>
      <w:ind w:left="482" w:firstLine="200" w:firstLineChars="200"/>
    </w:pPr>
    <w:rPr>
      <w:rFonts w:ascii="Times New Roman" w:hAnsi="Times New Roman" w:eastAsia="宋体" w:cs="宋体"/>
      <w:szCs w:val="20"/>
    </w:rPr>
  </w:style>
  <w:style w:type="paragraph" w:customStyle="1"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28">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29">
    <w:name w:val="Char"/>
    <w:basedOn w:val="1"/>
    <w:next w:val="1"/>
    <w:autoRedefine/>
    <w:qFormat/>
    <w:uiPriority w:val="0"/>
    <w:pPr>
      <w:widowControl/>
      <w:spacing w:line="360" w:lineRule="auto"/>
      <w:jc w:val="left"/>
    </w:pPr>
    <w:rPr>
      <w:rFonts w:hint="default"/>
    </w:rPr>
  </w:style>
  <w:style w:type="paragraph" w:customStyle="1" w:styleId="30">
    <w:name w:val="Default"/>
    <w:autoRedefine/>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character" w:customStyle="1" w:styleId="31">
    <w:name w:val="三级目录"/>
    <w:basedOn w:val="19"/>
    <w:autoRedefine/>
    <w:qFormat/>
    <w:uiPriority w:val="0"/>
    <w:rPr>
      <w:rFonts w:hint="default" w:ascii="宋体" w:hAnsi="宋体"/>
      <w:b/>
      <w:bCs/>
      <w:sz w:val="23"/>
    </w:rPr>
  </w:style>
  <w:style w:type="paragraph" w:customStyle="1" w:styleId="32">
    <w:name w:val="Char1"/>
    <w:basedOn w:val="1"/>
    <w:next w:val="1"/>
    <w:autoRedefine/>
    <w:qFormat/>
    <w:uiPriority w:val="0"/>
    <w:pPr>
      <w:widowControl/>
      <w:spacing w:line="360" w:lineRule="auto"/>
      <w:jc w:val="left"/>
    </w:pPr>
    <w:rPr>
      <w:rFonts w:hint="default" w:ascii="Times New Roman" w:hAnsi="Times New Roman"/>
    </w:rPr>
  </w:style>
  <w:style w:type="paragraph" w:customStyle="1" w:styleId="33">
    <w:name w:val="p0"/>
    <w:basedOn w:val="1"/>
    <w:autoRedefine/>
    <w:qFormat/>
    <w:uiPriority w:val="0"/>
    <w:pPr>
      <w:widowControl/>
      <w:spacing w:before="100" w:beforeAutospacing="1" w:after="100" w:afterAutospacing="1"/>
      <w:jc w:val="left"/>
    </w:pPr>
    <w:rPr>
      <w:rFonts w:hint="default" w:ascii="宋体" w:hAnsi="宋体" w:cs="宋体"/>
      <w:kern w:val="0"/>
      <w:sz w:val="24"/>
      <w:szCs w:val="24"/>
    </w:rPr>
  </w:style>
  <w:style w:type="paragraph" w:styleId="34">
    <w:name w:val="List Paragraph"/>
    <w:basedOn w:val="1"/>
    <w:autoRedefine/>
    <w:qFormat/>
    <w:uiPriority w:val="99"/>
    <w:pPr>
      <w:ind w:firstLine="420" w:firstLineChars="200"/>
    </w:pPr>
    <w:rPr>
      <w:rFonts w:hint="default" w:ascii="Calibri" w:hAnsi="Calibri"/>
      <w:szCs w:val="22"/>
    </w:rPr>
  </w:style>
  <w:style w:type="character" w:customStyle="1" w:styleId="35">
    <w:name w:val="正文文本 Char"/>
    <w:link w:val="7"/>
    <w:autoRedefine/>
    <w:qFormat/>
    <w:uiPriority w:val="0"/>
  </w:style>
  <w:style w:type="paragraph" w:customStyle="1" w:styleId="36">
    <w:name w:val="toa heading1"/>
    <w:basedOn w:val="1"/>
    <w:next w:val="1"/>
    <w:autoRedefine/>
    <w:qFormat/>
    <w:uiPriority w:val="0"/>
    <w:rPr>
      <w:rFonts w:ascii="Arial" w:hAnsi="Arial"/>
      <w:sz w:val="24"/>
      <w:szCs w:val="20"/>
    </w:rPr>
  </w:style>
  <w:style w:type="paragraph" w:customStyle="1" w:styleId="37">
    <w:name w:val="无间隔2"/>
    <w:autoRedefine/>
    <w:qFormat/>
    <w:uiPriority w:val="0"/>
    <w:pPr>
      <w:widowControl w:val="0"/>
      <w:jc w:val="both"/>
    </w:pPr>
    <w:rPr>
      <w:rFonts w:ascii="Calibri" w:hAnsi="Calibri" w:eastAsia="等线" w:cs="等线"/>
      <w:kern w:val="2"/>
      <w:sz w:val="21"/>
      <w:szCs w:val="22"/>
      <w:lang w:val="en-US" w:eastAsia="zh-CN" w:bidi="ar-SA"/>
    </w:rPr>
  </w:style>
  <w:style w:type="paragraph" w:customStyle="1" w:styleId="38">
    <w:name w:val="列表段落1"/>
    <w:basedOn w:val="1"/>
    <w:autoRedefine/>
    <w:qFormat/>
    <w:uiPriority w:val="0"/>
    <w:pPr>
      <w:ind w:firstLine="420" w:firstLineChars="200"/>
    </w:pPr>
    <w:rPr>
      <w:szCs w:val="22"/>
    </w:rPr>
  </w:style>
  <w:style w:type="paragraph" w:customStyle="1" w:styleId="39">
    <w:name w:val="正文样式"/>
    <w:basedOn w:val="1"/>
    <w:autoRedefine/>
    <w:qFormat/>
    <w:uiPriority w:val="0"/>
    <w:pPr>
      <w:widowControl/>
      <w:spacing w:line="360" w:lineRule="auto"/>
      <w:ind w:firstLine="500" w:firstLineChars="200"/>
    </w:pPr>
    <w:rPr>
      <w:rFonts w:cs="宋体"/>
      <w:color w:val="000000"/>
      <w:spacing w:val="10"/>
      <w:kern w:val="0"/>
      <w:sz w:val="24"/>
      <w:szCs w:val="20"/>
    </w:rPr>
  </w:style>
  <w:style w:type="paragraph" w:customStyle="1" w:styleId="40">
    <w:name w:val="No Spacing"/>
    <w:autoRedefine/>
    <w:qFormat/>
    <w:uiPriority w:val="0"/>
    <w:pPr>
      <w:widowControl w:val="0"/>
      <w:jc w:val="both"/>
    </w:pPr>
    <w:rPr>
      <w:rFonts w:ascii="Times New Roman" w:hAnsi="Times New Roman" w:eastAsia="等线" w:cs="等线"/>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59</Pages>
  <Words>19740</Words>
  <Characters>20866</Characters>
  <Lines>286</Lines>
  <Paragraphs>80</Paragraphs>
  <TotalTime>25</TotalTime>
  <ScaleCrop>false</ScaleCrop>
  <LinksUpToDate>false</LinksUpToDate>
  <CharactersWithSpaces>21598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2018-07-31T07:57:00Z</dcterms:created>
  <dc:creator>Ada.Sue</dc:creator>
  <cp:lastModifiedBy>PC</cp:lastModifiedBy>
  <cp:lastPrinted>2024-04-28T09:37:00Z</cp:lastPrinted>
  <dcterms:modified xsi:type="dcterms:W3CDTF">2025-02-21T06:11:04Z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AD14B3ADEDAC4BBF8982619503591299_13</vt:lpwstr>
  </property>
  <property fmtid="{D5CDD505-2E9C-101B-9397-08002B2CF9AE}" pid="4" name="commondata">
    <vt:lpwstr>eyJoZGlkIjoiMmQ1NjIxYjE2NTkxMzRiNDc1OWExZDFlMDUxYzdkZWQifQ==</vt:lpwstr>
  </property>
  <property fmtid="{D5CDD505-2E9C-101B-9397-08002B2CF9AE}" pid="5" name="KSOTemplateDocerSaveRecord">
    <vt:lpwstr>eyJoZGlkIjoiZmU4N2Y2NzUyY2EzOTE3NzUwYjkyMWQ3ZTdkZDMyMjciLCJ1c2VySWQiOiIzOTIxNjM0OTYifQ==</vt:lpwstr>
  </property>
</Properties>
</file>