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cs="宋体"/>
          <w:b/>
          <w:color w:val="000000"/>
          <w:sz w:val="48"/>
          <w:szCs w:val="48"/>
        </w:rPr>
      </w:pPr>
    </w:p>
    <w:p>
      <w:pPr>
        <w:snapToGrid w:val="0"/>
        <w:spacing w:line="300" w:lineRule="auto"/>
        <w:ind w:left="420" w:hanging="420"/>
        <w:rPr>
          <w:rFonts w:ascii="宋体" w:hAnsi="宋体" w:eastAsia="宋体" w:cs="宋体"/>
          <w:b/>
          <w:color w:val="000000"/>
          <w:sz w:val="52"/>
        </w:rPr>
      </w:pPr>
    </w:p>
    <w:p>
      <w:pPr>
        <w:snapToGrid w:val="0"/>
        <w:spacing w:line="300" w:lineRule="auto"/>
        <w:jc w:val="center"/>
        <w:rPr>
          <w:rFonts w:ascii="宋体" w:hAnsi="宋体" w:eastAsia="宋体" w:cs="宋体"/>
          <w:b/>
          <w:color w:val="000000"/>
          <w:w w:val="90"/>
          <w:sz w:val="52"/>
          <w:szCs w:val="52"/>
        </w:rPr>
      </w:pPr>
    </w:p>
    <w:p>
      <w:pPr>
        <w:snapToGrid w:val="0"/>
        <w:spacing w:line="300" w:lineRule="auto"/>
        <w:jc w:val="center"/>
        <w:rPr>
          <w:rFonts w:hint="eastAsia" w:ascii="宋体" w:hAnsi="宋体" w:eastAsia="宋体" w:cs="宋体"/>
          <w:color w:val="000000"/>
          <w:sz w:val="52"/>
          <w:szCs w:val="40"/>
          <w:lang w:eastAsia="zh-CN"/>
        </w:rPr>
      </w:pPr>
      <w:r>
        <w:rPr>
          <w:rFonts w:hint="eastAsia" w:ascii="宋体" w:hAnsi="宋体" w:eastAsia="宋体" w:cs="宋体"/>
          <w:color w:val="000000"/>
          <w:sz w:val="52"/>
          <w:szCs w:val="40"/>
          <w:lang w:eastAsia="zh-CN"/>
        </w:rPr>
        <w:t>2024年泰安市普通国省道日常养护工程勘察设计项目</w:t>
      </w:r>
    </w:p>
    <w:p>
      <w:pPr>
        <w:pStyle w:val="18"/>
        <w:rPr>
          <w:rFonts w:hAnsi="宋体" w:cs="宋体"/>
          <w:b/>
          <w:bCs/>
          <w:color w:val="000000"/>
          <w:sz w:val="52"/>
          <w:szCs w:val="52"/>
        </w:rPr>
      </w:pPr>
    </w:p>
    <w:p>
      <w:pPr>
        <w:pStyle w:val="18"/>
        <w:rPr>
          <w:rFonts w:hAnsi="宋体" w:cs="宋体"/>
          <w:b/>
          <w:bCs/>
          <w:color w:val="000000"/>
          <w:sz w:val="52"/>
          <w:szCs w:val="52"/>
        </w:rPr>
      </w:pPr>
    </w:p>
    <w:p>
      <w:pPr>
        <w:snapToGrid w:val="0"/>
        <w:spacing w:line="300" w:lineRule="auto"/>
        <w:jc w:val="center"/>
        <w:rPr>
          <w:rFonts w:ascii="宋体" w:hAnsi="宋体" w:eastAsia="宋体" w:cs="宋体"/>
          <w:b/>
          <w:color w:val="000000"/>
          <w:w w:val="90"/>
          <w:sz w:val="72"/>
          <w:szCs w:val="72"/>
        </w:rPr>
      </w:pPr>
      <w:bookmarkStart w:id="0" w:name="_Toc5472"/>
      <w:r>
        <w:rPr>
          <w:rFonts w:hint="eastAsia" w:ascii="宋体" w:hAnsi="宋体" w:eastAsia="宋体" w:cs="宋体"/>
          <w:b/>
          <w:color w:val="000000"/>
          <w:w w:val="90"/>
          <w:sz w:val="72"/>
          <w:szCs w:val="72"/>
        </w:rPr>
        <w:t>竞争性磋商文件</w:t>
      </w:r>
      <w:bookmarkEnd w:id="0"/>
    </w:p>
    <w:p>
      <w:pPr>
        <w:snapToGrid w:val="0"/>
        <w:spacing w:line="360" w:lineRule="auto"/>
        <w:jc w:val="center"/>
        <w:rPr>
          <w:rFonts w:hint="eastAsia" w:ascii="宋体" w:hAnsi="宋体" w:eastAsia="宋体" w:cs="宋体"/>
          <w:b/>
          <w:bCs/>
          <w:color w:val="000000"/>
          <w:sz w:val="32"/>
          <w:szCs w:val="32"/>
          <w:shd w:val="clear" w:color="auto" w:fill="FFFFFF"/>
          <w:lang w:val="zh-CN" w:eastAsia="zh-CN"/>
        </w:rPr>
      </w:pPr>
      <w:r>
        <w:rPr>
          <w:rFonts w:hint="eastAsia" w:ascii="宋体" w:hAnsi="宋体" w:eastAsia="宋体" w:cs="宋体"/>
          <w:b/>
          <w:bCs/>
          <w:color w:val="000000"/>
          <w:sz w:val="32"/>
          <w:szCs w:val="32"/>
          <w:shd w:val="clear" w:color="auto" w:fill="FFFFFF"/>
          <w:lang w:val="zh-CN"/>
        </w:rPr>
        <w:t>项目编号</w:t>
      </w:r>
      <w:r>
        <w:rPr>
          <w:rFonts w:ascii="宋体" w:hAnsi="宋体" w:eastAsia="宋体" w:cs="宋体"/>
          <w:b/>
          <w:bCs/>
          <w:color w:val="000000"/>
          <w:sz w:val="32"/>
          <w:szCs w:val="32"/>
          <w:shd w:val="clear" w:color="auto" w:fill="FFFFFF"/>
        </w:rPr>
        <w:t>:</w:t>
      </w:r>
      <w:r>
        <w:rPr>
          <w:rFonts w:hint="eastAsia" w:ascii="宋体" w:hAnsi="宋体" w:eastAsia="宋体" w:cs="宋体"/>
          <w:b/>
          <w:bCs/>
          <w:color w:val="000000"/>
          <w:sz w:val="32"/>
          <w:szCs w:val="32"/>
          <w:shd w:val="clear" w:color="auto" w:fill="FFFFFF"/>
          <w:lang w:eastAsia="zh-CN"/>
        </w:rPr>
        <w:t>HXZBB2024-10</w:t>
      </w:r>
    </w:p>
    <w:p>
      <w:pPr>
        <w:snapToGrid w:val="0"/>
        <w:spacing w:line="360" w:lineRule="auto"/>
        <w:rPr>
          <w:rFonts w:ascii="宋体" w:hAnsi="宋体" w:eastAsia="宋体" w:cs="宋体"/>
          <w:b/>
          <w:color w:val="000000"/>
          <w:sz w:val="32"/>
        </w:rPr>
      </w:pPr>
    </w:p>
    <w:p>
      <w:pPr>
        <w:snapToGrid w:val="0"/>
        <w:spacing w:line="360" w:lineRule="auto"/>
        <w:rPr>
          <w:rFonts w:ascii="宋体" w:hAnsi="宋体" w:eastAsia="宋体" w:cs="宋体"/>
          <w:b/>
          <w:color w:val="000000"/>
          <w:sz w:val="32"/>
        </w:rPr>
      </w:pPr>
    </w:p>
    <w:p>
      <w:pPr>
        <w:snapToGrid w:val="0"/>
        <w:spacing w:line="360" w:lineRule="auto"/>
        <w:rPr>
          <w:rFonts w:ascii="宋体" w:hAnsi="宋体" w:eastAsia="宋体" w:cs="宋体"/>
          <w:b/>
          <w:color w:val="000000"/>
          <w:sz w:val="32"/>
        </w:rPr>
      </w:pPr>
    </w:p>
    <w:p>
      <w:pPr>
        <w:snapToGrid w:val="0"/>
        <w:spacing w:line="360" w:lineRule="auto"/>
        <w:rPr>
          <w:rFonts w:ascii="宋体" w:hAnsi="宋体" w:eastAsia="宋体" w:cs="宋体"/>
          <w:b/>
          <w:color w:val="000000"/>
          <w:sz w:val="32"/>
        </w:rPr>
      </w:pPr>
    </w:p>
    <w:p>
      <w:pPr>
        <w:snapToGrid w:val="0"/>
        <w:spacing w:line="360" w:lineRule="auto"/>
        <w:ind w:firstLine="1446" w:firstLineChars="450"/>
        <w:rPr>
          <w:rFonts w:hint="eastAsia" w:ascii="宋体" w:hAnsi="宋体" w:eastAsia="宋体" w:cs="宋体"/>
          <w:b/>
          <w:color w:val="000000"/>
          <w:sz w:val="32"/>
        </w:rPr>
      </w:pPr>
      <w:bookmarkStart w:id="1" w:name="_Toc12415"/>
    </w:p>
    <w:p>
      <w:pPr>
        <w:snapToGrid w:val="0"/>
        <w:spacing w:line="360" w:lineRule="auto"/>
        <w:ind w:firstLine="1446" w:firstLineChars="450"/>
        <w:rPr>
          <w:rFonts w:ascii="宋体" w:hAnsi="宋体" w:eastAsia="宋体" w:cs="宋体"/>
          <w:b/>
          <w:color w:val="000000"/>
          <w:sz w:val="32"/>
        </w:rPr>
      </w:pPr>
      <w:r>
        <w:rPr>
          <w:rFonts w:hint="eastAsia" w:ascii="宋体" w:hAnsi="宋体" w:eastAsia="宋体" w:cs="宋体"/>
          <w:b/>
          <w:color w:val="000000"/>
          <w:sz w:val="32"/>
        </w:rPr>
        <w:t>采</w:t>
      </w:r>
      <w:r>
        <w:rPr>
          <w:rFonts w:ascii="宋体" w:hAnsi="宋体" w:eastAsia="宋体" w:cs="宋体"/>
          <w:b/>
          <w:color w:val="000000"/>
          <w:sz w:val="32"/>
        </w:rPr>
        <w:t xml:space="preserve">   </w:t>
      </w:r>
      <w:r>
        <w:rPr>
          <w:rFonts w:hint="eastAsia" w:ascii="宋体" w:hAnsi="宋体" w:eastAsia="宋体" w:cs="宋体"/>
          <w:b/>
          <w:color w:val="000000"/>
          <w:sz w:val="32"/>
        </w:rPr>
        <w:t>购</w:t>
      </w:r>
      <w:r>
        <w:rPr>
          <w:rFonts w:ascii="宋体" w:hAnsi="宋体" w:eastAsia="宋体" w:cs="宋体"/>
          <w:b/>
          <w:color w:val="000000"/>
          <w:sz w:val="32"/>
        </w:rPr>
        <w:t xml:space="preserve">   </w:t>
      </w:r>
      <w:r>
        <w:rPr>
          <w:rFonts w:hint="eastAsia" w:ascii="宋体" w:hAnsi="宋体" w:eastAsia="宋体" w:cs="宋体"/>
          <w:b/>
          <w:color w:val="000000"/>
          <w:sz w:val="32"/>
        </w:rPr>
        <w:t>人：</w:t>
      </w:r>
      <w:r>
        <w:rPr>
          <w:rFonts w:hint="eastAsia" w:ascii="宋体" w:hAnsi="宋体" w:eastAsia="宋体" w:cs="宋体"/>
          <w:b/>
          <w:bCs/>
          <w:color w:val="000000"/>
          <w:sz w:val="32"/>
          <w:szCs w:val="32"/>
          <w:shd w:val="clear" w:color="auto" w:fill="FFFFFF"/>
          <w:lang w:val="zh-CN"/>
        </w:rPr>
        <w:t>泰安市公路事业发展中心</w:t>
      </w:r>
      <w:bookmarkEnd w:id="1"/>
    </w:p>
    <w:p>
      <w:pPr>
        <w:spacing w:line="360" w:lineRule="auto"/>
        <w:ind w:firstLine="1446" w:firstLineChars="450"/>
        <w:rPr>
          <w:rFonts w:hint="eastAsia" w:ascii="宋体" w:hAnsi="宋体" w:eastAsia="宋体" w:cs="宋体"/>
          <w:b/>
          <w:color w:val="000000"/>
          <w:sz w:val="32"/>
          <w:lang w:eastAsia="zh-CN"/>
        </w:rPr>
      </w:pPr>
      <w:r>
        <w:rPr>
          <w:rFonts w:hint="eastAsia" w:ascii="宋体" w:hAnsi="宋体" w:eastAsia="宋体" w:cs="宋体"/>
          <w:b/>
          <w:color w:val="000000"/>
          <w:sz w:val="32"/>
        </w:rPr>
        <w:t>采购代理单位：</w:t>
      </w:r>
      <w:r>
        <w:rPr>
          <w:rFonts w:hint="eastAsia" w:ascii="宋体" w:hAnsi="宋体" w:eastAsia="宋体" w:cs="宋体"/>
          <w:b/>
          <w:color w:val="000000"/>
          <w:sz w:val="32"/>
          <w:lang w:eastAsia="zh-CN"/>
        </w:rPr>
        <w:t>山东合信项目管理有限公司</w:t>
      </w:r>
    </w:p>
    <w:p>
      <w:pPr>
        <w:spacing w:line="360" w:lineRule="auto"/>
        <w:ind w:firstLine="1446" w:firstLineChars="450"/>
        <w:rPr>
          <w:rFonts w:ascii="宋体" w:hAnsi="宋体" w:eastAsia="宋体" w:cs="宋体"/>
          <w:b/>
          <w:color w:val="000000"/>
          <w:sz w:val="32"/>
        </w:rPr>
        <w:sectPr>
          <w:footerReference r:id="rId7" w:type="first"/>
          <w:headerReference r:id="rId3" w:type="default"/>
          <w:footerReference r:id="rId5" w:type="default"/>
          <w:headerReference r:id="rId4" w:type="even"/>
          <w:footerReference r:id="rId6" w:type="even"/>
          <w:pgSz w:w="11906" w:h="16838"/>
          <w:pgMar w:top="1417" w:right="1247" w:bottom="1417" w:left="1247" w:header="851" w:footer="992" w:gutter="0"/>
          <w:pgNumType w:start="1"/>
          <w:cols w:space="720" w:num="1"/>
          <w:titlePg/>
          <w:docGrid w:type="lines" w:linePitch="312" w:charSpace="0"/>
        </w:sectPr>
      </w:pPr>
      <w:bookmarkStart w:id="2" w:name="_Toc5104"/>
      <w:r>
        <w:rPr>
          <w:rFonts w:hint="eastAsia" w:ascii="宋体" w:hAnsi="宋体" w:eastAsia="宋体" w:cs="宋体"/>
          <w:b/>
          <w:color w:val="000000"/>
          <w:sz w:val="32"/>
        </w:rPr>
        <w:t>日</w:t>
      </w:r>
      <w:r>
        <w:rPr>
          <w:rFonts w:ascii="宋体" w:hAnsi="宋体" w:eastAsia="宋体" w:cs="宋体"/>
          <w:b/>
          <w:color w:val="000000"/>
          <w:sz w:val="32"/>
        </w:rPr>
        <w:t xml:space="preserve">  </w:t>
      </w:r>
      <w:r>
        <w:rPr>
          <w:rFonts w:hint="eastAsia" w:ascii="宋体" w:hAnsi="宋体" w:eastAsia="宋体" w:cs="宋体"/>
          <w:b/>
          <w:color w:val="000000"/>
          <w:sz w:val="32"/>
          <w:lang w:val="en-US" w:eastAsia="zh-CN"/>
        </w:rPr>
        <w:t xml:space="preserve">      </w:t>
      </w:r>
      <w:r>
        <w:rPr>
          <w:rFonts w:hint="eastAsia" w:ascii="宋体" w:hAnsi="宋体" w:eastAsia="宋体" w:cs="宋体"/>
          <w:b/>
          <w:color w:val="000000"/>
          <w:sz w:val="32"/>
        </w:rPr>
        <w:t>期：</w:t>
      </w:r>
      <w:r>
        <w:rPr>
          <w:rFonts w:ascii="宋体" w:hAnsi="宋体" w:eastAsia="宋体" w:cs="宋体"/>
          <w:b/>
          <w:bCs/>
          <w:color w:val="000000"/>
          <w:sz w:val="32"/>
          <w:szCs w:val="32"/>
          <w:highlight w:val="none"/>
          <w:shd w:val="clear" w:color="auto" w:fill="FFFFFF"/>
        </w:rPr>
        <w:t>202</w:t>
      </w:r>
      <w:r>
        <w:rPr>
          <w:rFonts w:hint="eastAsia" w:ascii="宋体" w:hAnsi="宋体" w:eastAsia="宋体" w:cs="宋体"/>
          <w:b/>
          <w:bCs/>
          <w:color w:val="000000"/>
          <w:sz w:val="32"/>
          <w:szCs w:val="32"/>
          <w:highlight w:val="none"/>
          <w:shd w:val="clear" w:color="auto" w:fill="FFFFFF"/>
          <w:lang w:val="en-US" w:eastAsia="zh-CN"/>
        </w:rPr>
        <w:t>4</w:t>
      </w:r>
      <w:r>
        <w:rPr>
          <w:rFonts w:hint="eastAsia" w:ascii="宋体" w:hAnsi="宋体" w:eastAsia="宋体" w:cs="宋体"/>
          <w:b/>
          <w:bCs/>
          <w:color w:val="000000"/>
          <w:sz w:val="32"/>
          <w:szCs w:val="32"/>
          <w:highlight w:val="none"/>
          <w:shd w:val="clear" w:color="auto" w:fill="FFFFFF"/>
        </w:rPr>
        <w:t>年</w:t>
      </w:r>
      <w:r>
        <w:rPr>
          <w:rFonts w:hint="eastAsia" w:ascii="宋体" w:hAnsi="宋体" w:eastAsia="宋体" w:cs="宋体"/>
          <w:b/>
          <w:bCs/>
          <w:color w:val="000000"/>
          <w:sz w:val="32"/>
          <w:szCs w:val="32"/>
          <w:highlight w:val="none"/>
          <w:shd w:val="clear" w:color="auto" w:fill="FFFFFF"/>
          <w:lang w:val="en-US" w:eastAsia="zh-CN"/>
        </w:rPr>
        <w:t>2</w:t>
      </w:r>
      <w:r>
        <w:rPr>
          <w:rFonts w:hint="eastAsia" w:ascii="宋体" w:hAnsi="宋体" w:eastAsia="宋体" w:cs="宋体"/>
          <w:b/>
          <w:bCs/>
          <w:color w:val="000000"/>
          <w:sz w:val="32"/>
          <w:szCs w:val="32"/>
          <w:highlight w:val="none"/>
          <w:shd w:val="clear" w:color="auto" w:fill="FFFFFF"/>
        </w:rPr>
        <w:t>月</w:t>
      </w:r>
      <w:bookmarkEnd w:id="2"/>
    </w:p>
    <w:p>
      <w:pPr>
        <w:pStyle w:val="18"/>
        <w:spacing w:line="276" w:lineRule="auto"/>
        <w:jc w:val="center"/>
        <w:rPr>
          <w:rFonts w:hAnsi="宋体" w:cs="宋体"/>
          <w:b/>
          <w:color w:val="000000"/>
          <w:sz w:val="36"/>
        </w:rPr>
      </w:pPr>
      <w:r>
        <w:rPr>
          <w:rFonts w:hint="eastAsia" w:hAnsi="宋体" w:cs="宋体"/>
          <w:b/>
          <w:color w:val="000000"/>
          <w:sz w:val="36"/>
        </w:rPr>
        <w:t>目</w:t>
      </w:r>
      <w:r>
        <w:rPr>
          <w:rFonts w:hAnsi="宋体" w:cs="宋体"/>
          <w:b/>
          <w:color w:val="000000"/>
          <w:sz w:val="36"/>
        </w:rPr>
        <w:t xml:space="preserve">     </w:t>
      </w:r>
      <w:r>
        <w:rPr>
          <w:rFonts w:hint="eastAsia" w:hAnsi="宋体" w:cs="宋体"/>
          <w:b/>
          <w:color w:val="000000"/>
          <w:sz w:val="36"/>
        </w:rPr>
        <w:t>录</w:t>
      </w:r>
    </w:p>
    <w:p>
      <w:pPr>
        <w:pStyle w:val="25"/>
        <w:tabs>
          <w:tab w:val="right" w:leader="dot" w:pos="9072"/>
          <w:tab w:val="clear" w:pos="9174"/>
        </w:tabs>
        <w:spacing w:line="276" w:lineRule="auto"/>
        <w:jc w:val="distribute"/>
        <w:rPr>
          <w:rFonts w:ascii="宋体" w:hAnsi="宋体" w:eastAsia="宋体" w:cs="宋体"/>
          <w:color w:val="000000"/>
          <w:sz w:val="21"/>
          <w:szCs w:val="21"/>
        </w:rPr>
      </w:pP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TOC \o "1-2" \h \u </w:instrText>
      </w:r>
      <w:r>
        <w:rPr>
          <w:rFonts w:ascii="宋体" w:hAnsi="宋体" w:eastAsia="宋体" w:cs="宋体"/>
          <w:color w:val="000000"/>
          <w:sz w:val="21"/>
          <w:szCs w:val="21"/>
        </w:rPr>
        <w:fldChar w:fldCharType="separate"/>
      </w: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_Toc4285 </w:instrText>
      </w:r>
      <w:r>
        <w:rPr>
          <w:rFonts w:ascii="宋体" w:hAnsi="宋体" w:eastAsia="宋体" w:cs="宋体"/>
          <w:sz w:val="21"/>
          <w:szCs w:val="21"/>
        </w:rPr>
        <w:fldChar w:fldCharType="separate"/>
      </w:r>
      <w:r>
        <w:rPr>
          <w:rFonts w:hint="eastAsia" w:ascii="宋体" w:hAnsi="宋体" w:eastAsia="宋体" w:cs="宋体"/>
          <w:sz w:val="21"/>
          <w:szCs w:val="21"/>
        </w:rPr>
        <w:t>第一章</w:t>
      </w:r>
      <w:r>
        <w:rPr>
          <w:rFonts w:ascii="宋体" w:hAnsi="宋体" w:eastAsia="宋体" w:cs="宋体"/>
          <w:sz w:val="21"/>
          <w:szCs w:val="21"/>
        </w:rPr>
        <w:t xml:space="preserve">  </w:t>
      </w:r>
      <w:r>
        <w:rPr>
          <w:rFonts w:hint="eastAsia" w:ascii="宋体" w:hAnsi="宋体" w:eastAsia="宋体" w:cs="宋体"/>
          <w:sz w:val="21"/>
          <w:szCs w:val="21"/>
        </w:rPr>
        <w:t>竞争性磋商公告</w:t>
      </w:r>
      <w:r>
        <w:rPr>
          <w:sz w:val="21"/>
          <w:szCs w:val="21"/>
        </w:rPr>
        <w:tab/>
      </w:r>
      <w:r>
        <w:rPr>
          <w:sz w:val="21"/>
          <w:szCs w:val="21"/>
        </w:rPr>
        <w:fldChar w:fldCharType="begin"/>
      </w:r>
      <w:r>
        <w:rPr>
          <w:sz w:val="21"/>
          <w:szCs w:val="21"/>
        </w:rPr>
        <w:instrText xml:space="preserve"> PAGEREF _Toc4285 \h </w:instrText>
      </w:r>
      <w:r>
        <w:rPr>
          <w:sz w:val="21"/>
          <w:szCs w:val="21"/>
        </w:rPr>
        <w:fldChar w:fldCharType="separate"/>
      </w:r>
      <w:r>
        <w:rPr>
          <w:sz w:val="21"/>
          <w:szCs w:val="21"/>
        </w:rPr>
        <w:t>3</w:t>
      </w:r>
      <w:r>
        <w:rPr>
          <w:sz w:val="21"/>
          <w:szCs w:val="21"/>
        </w:rPr>
        <w:fldChar w:fldCharType="end"/>
      </w:r>
      <w:r>
        <w:rPr>
          <w:rFonts w:ascii="宋体" w:hAnsi="宋体" w:eastAsia="宋体" w:cs="宋体"/>
          <w:color w:val="000000"/>
          <w:sz w:val="21"/>
          <w:szCs w:val="21"/>
        </w:rPr>
        <w:fldChar w:fldCharType="end"/>
      </w: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_Toc6394 </w:instrText>
      </w:r>
      <w:r>
        <w:rPr>
          <w:rFonts w:ascii="宋体" w:hAnsi="宋体" w:eastAsia="宋体" w:cs="宋体"/>
          <w:sz w:val="21"/>
          <w:szCs w:val="21"/>
        </w:rPr>
        <w:fldChar w:fldCharType="separate"/>
      </w:r>
      <w:r>
        <w:rPr>
          <w:rFonts w:hint="eastAsia" w:ascii="宋体" w:hAnsi="宋体" w:eastAsia="宋体" w:cs="宋体"/>
          <w:sz w:val="21"/>
          <w:szCs w:val="21"/>
        </w:rPr>
        <w:t>第二章</w:t>
      </w:r>
      <w:r>
        <w:rPr>
          <w:rFonts w:ascii="宋体" w:hAnsi="宋体" w:eastAsia="宋体" w:cs="宋体"/>
          <w:sz w:val="21"/>
          <w:szCs w:val="21"/>
        </w:rPr>
        <w:t xml:space="preserve">  </w:t>
      </w:r>
      <w:r>
        <w:rPr>
          <w:rFonts w:hint="eastAsia" w:ascii="宋体" w:hAnsi="宋体" w:eastAsia="宋体" w:cs="宋体"/>
          <w:sz w:val="21"/>
          <w:szCs w:val="21"/>
          <w:lang w:eastAsia="zh-CN"/>
        </w:rPr>
        <w:t>供应商</w:t>
      </w:r>
      <w:r>
        <w:rPr>
          <w:rFonts w:hint="eastAsia" w:ascii="宋体" w:hAnsi="宋体" w:eastAsia="宋体" w:cs="宋体"/>
          <w:sz w:val="21"/>
          <w:szCs w:val="21"/>
        </w:rPr>
        <w:t>须知</w:t>
      </w:r>
      <w:r>
        <w:rPr>
          <w:sz w:val="21"/>
          <w:szCs w:val="21"/>
        </w:rPr>
        <w:tab/>
      </w:r>
      <w:r>
        <w:rPr>
          <w:sz w:val="21"/>
          <w:szCs w:val="21"/>
        </w:rPr>
        <w:fldChar w:fldCharType="begin"/>
      </w:r>
      <w:r>
        <w:rPr>
          <w:sz w:val="21"/>
          <w:szCs w:val="21"/>
        </w:rPr>
        <w:instrText xml:space="preserve"> PAGEREF _Toc6394 \h </w:instrText>
      </w:r>
      <w:r>
        <w:rPr>
          <w:sz w:val="21"/>
          <w:szCs w:val="21"/>
        </w:rPr>
        <w:fldChar w:fldCharType="separate"/>
      </w:r>
      <w:r>
        <w:rPr>
          <w:sz w:val="21"/>
          <w:szCs w:val="21"/>
        </w:rPr>
        <w:t>6</w:t>
      </w:r>
      <w:r>
        <w:rPr>
          <w:sz w:val="21"/>
          <w:szCs w:val="21"/>
        </w:rPr>
        <w:fldChar w:fldCharType="end"/>
      </w:r>
      <w:r>
        <w:rPr>
          <w:rFonts w:ascii="宋体" w:hAnsi="宋体" w:eastAsia="宋体" w:cs="宋体"/>
          <w:color w:val="000000"/>
          <w:sz w:val="21"/>
          <w:szCs w:val="21"/>
        </w:rPr>
        <w:fldChar w:fldCharType="end"/>
      </w: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_Toc21292 </w:instrText>
      </w:r>
      <w:r>
        <w:rPr>
          <w:rFonts w:ascii="宋体" w:hAnsi="宋体" w:eastAsia="宋体" w:cs="宋体"/>
          <w:sz w:val="21"/>
          <w:szCs w:val="21"/>
        </w:rPr>
        <w:fldChar w:fldCharType="separate"/>
      </w:r>
      <w:r>
        <w:rPr>
          <w:rFonts w:hint="eastAsia" w:ascii="宋体" w:hAnsi="宋体" w:eastAsia="宋体" w:cs="宋体"/>
          <w:sz w:val="21"/>
          <w:szCs w:val="21"/>
        </w:rPr>
        <w:t>第三章</w:t>
      </w:r>
      <w:r>
        <w:rPr>
          <w:rFonts w:ascii="宋体" w:hAnsi="宋体" w:eastAsia="宋体" w:cs="宋体"/>
          <w:sz w:val="21"/>
          <w:szCs w:val="21"/>
        </w:rPr>
        <w:t xml:space="preserve">  </w:t>
      </w:r>
      <w:r>
        <w:rPr>
          <w:rFonts w:hint="eastAsia" w:ascii="宋体" w:hAnsi="宋体" w:eastAsia="宋体" w:cs="宋体"/>
          <w:sz w:val="21"/>
          <w:szCs w:val="21"/>
        </w:rPr>
        <w:t>评审办法</w:t>
      </w:r>
      <w:r>
        <w:rPr>
          <w:sz w:val="21"/>
          <w:szCs w:val="21"/>
        </w:rPr>
        <w:tab/>
      </w:r>
      <w:r>
        <w:rPr>
          <w:sz w:val="21"/>
          <w:szCs w:val="21"/>
        </w:rPr>
        <w:fldChar w:fldCharType="begin"/>
      </w:r>
      <w:r>
        <w:rPr>
          <w:sz w:val="21"/>
          <w:szCs w:val="21"/>
        </w:rPr>
        <w:instrText xml:space="preserve"> PAGEREF _Toc21292 \h </w:instrText>
      </w:r>
      <w:r>
        <w:rPr>
          <w:sz w:val="21"/>
          <w:szCs w:val="21"/>
        </w:rPr>
        <w:fldChar w:fldCharType="separate"/>
      </w:r>
      <w:r>
        <w:rPr>
          <w:sz w:val="21"/>
          <w:szCs w:val="21"/>
        </w:rPr>
        <w:t>26</w:t>
      </w:r>
      <w:r>
        <w:rPr>
          <w:sz w:val="21"/>
          <w:szCs w:val="21"/>
        </w:rPr>
        <w:fldChar w:fldCharType="end"/>
      </w:r>
      <w:r>
        <w:rPr>
          <w:rFonts w:ascii="宋体" w:hAnsi="宋体" w:eastAsia="宋体" w:cs="宋体"/>
          <w:color w:val="000000"/>
          <w:sz w:val="21"/>
          <w:szCs w:val="21"/>
        </w:rPr>
        <w:fldChar w:fldCharType="end"/>
      </w: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_Toc4827 </w:instrText>
      </w:r>
      <w:r>
        <w:rPr>
          <w:rFonts w:ascii="宋体" w:hAnsi="宋体" w:eastAsia="宋体" w:cs="宋体"/>
          <w:sz w:val="21"/>
          <w:szCs w:val="21"/>
        </w:rPr>
        <w:fldChar w:fldCharType="separate"/>
      </w:r>
      <w:r>
        <w:rPr>
          <w:rFonts w:hint="eastAsia" w:ascii="宋体" w:hAnsi="宋体" w:eastAsia="宋体" w:cs="宋体"/>
          <w:bCs w:val="0"/>
          <w:sz w:val="21"/>
          <w:szCs w:val="21"/>
        </w:rPr>
        <w:t>第四章</w:t>
      </w:r>
      <w:r>
        <w:rPr>
          <w:rFonts w:ascii="宋体" w:hAnsi="宋体" w:eastAsia="宋体" w:cs="宋体"/>
          <w:bCs w:val="0"/>
          <w:sz w:val="21"/>
          <w:szCs w:val="21"/>
        </w:rPr>
        <w:t xml:space="preserve">  </w:t>
      </w:r>
      <w:r>
        <w:rPr>
          <w:rFonts w:hint="eastAsia" w:ascii="宋体" w:hAnsi="宋体" w:eastAsia="宋体" w:cs="宋体"/>
          <w:bCs w:val="0"/>
          <w:sz w:val="21"/>
          <w:szCs w:val="21"/>
        </w:rPr>
        <w:t>合同条款及格式</w:t>
      </w:r>
      <w:r>
        <w:rPr>
          <w:sz w:val="21"/>
          <w:szCs w:val="21"/>
        </w:rPr>
        <w:tab/>
      </w:r>
      <w:r>
        <w:rPr>
          <w:sz w:val="21"/>
          <w:szCs w:val="21"/>
        </w:rPr>
        <w:fldChar w:fldCharType="begin"/>
      </w:r>
      <w:r>
        <w:rPr>
          <w:sz w:val="21"/>
          <w:szCs w:val="21"/>
        </w:rPr>
        <w:instrText xml:space="preserve"> PAGEREF _Toc4827 \h </w:instrText>
      </w:r>
      <w:r>
        <w:rPr>
          <w:sz w:val="21"/>
          <w:szCs w:val="21"/>
        </w:rPr>
        <w:fldChar w:fldCharType="separate"/>
      </w:r>
      <w:r>
        <w:rPr>
          <w:sz w:val="21"/>
          <w:szCs w:val="21"/>
        </w:rPr>
        <w:t>34</w:t>
      </w:r>
      <w:r>
        <w:rPr>
          <w:sz w:val="21"/>
          <w:szCs w:val="21"/>
        </w:rPr>
        <w:fldChar w:fldCharType="end"/>
      </w:r>
      <w:r>
        <w:rPr>
          <w:rFonts w:ascii="宋体" w:hAnsi="宋体" w:eastAsia="宋体" w:cs="宋体"/>
          <w:color w:val="000000"/>
          <w:sz w:val="21"/>
          <w:szCs w:val="21"/>
        </w:rPr>
        <w:fldChar w:fldCharType="end"/>
      </w: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_Toc23112 </w:instrText>
      </w:r>
      <w:r>
        <w:rPr>
          <w:rFonts w:ascii="宋体" w:hAnsi="宋体" w:eastAsia="宋体" w:cs="宋体"/>
          <w:sz w:val="21"/>
          <w:szCs w:val="21"/>
        </w:rPr>
        <w:fldChar w:fldCharType="separate"/>
      </w:r>
      <w:r>
        <w:rPr>
          <w:rFonts w:hint="eastAsia" w:ascii="宋体" w:hAnsi="宋体" w:eastAsia="宋体" w:cs="宋体"/>
          <w:sz w:val="21"/>
          <w:szCs w:val="21"/>
        </w:rPr>
        <w:t>第五章</w:t>
      </w:r>
      <w:r>
        <w:rPr>
          <w:rFonts w:ascii="宋体" w:hAnsi="宋体" w:eastAsia="宋体" w:cs="宋体"/>
          <w:sz w:val="21"/>
          <w:szCs w:val="21"/>
        </w:rPr>
        <w:t xml:space="preserve"> </w:t>
      </w:r>
      <w:r>
        <w:rPr>
          <w:rFonts w:hint="eastAsia" w:ascii="宋体" w:hAnsi="宋体" w:eastAsia="宋体" w:cs="宋体"/>
          <w:sz w:val="21"/>
          <w:szCs w:val="21"/>
        </w:rPr>
        <w:t>发包人要求</w:t>
      </w:r>
      <w:r>
        <w:rPr>
          <w:sz w:val="21"/>
          <w:szCs w:val="21"/>
        </w:rPr>
        <w:tab/>
      </w:r>
      <w:r>
        <w:rPr>
          <w:sz w:val="21"/>
          <w:szCs w:val="21"/>
        </w:rPr>
        <w:fldChar w:fldCharType="begin"/>
      </w:r>
      <w:r>
        <w:rPr>
          <w:sz w:val="21"/>
          <w:szCs w:val="21"/>
        </w:rPr>
        <w:instrText xml:space="preserve"> PAGEREF _Toc23112 \h </w:instrText>
      </w:r>
      <w:r>
        <w:rPr>
          <w:sz w:val="21"/>
          <w:szCs w:val="21"/>
        </w:rPr>
        <w:fldChar w:fldCharType="separate"/>
      </w:r>
      <w:r>
        <w:rPr>
          <w:sz w:val="21"/>
          <w:szCs w:val="21"/>
        </w:rPr>
        <w:t>74</w:t>
      </w:r>
      <w:r>
        <w:rPr>
          <w:sz w:val="21"/>
          <w:szCs w:val="21"/>
        </w:rPr>
        <w:fldChar w:fldCharType="end"/>
      </w:r>
      <w:r>
        <w:rPr>
          <w:rFonts w:ascii="宋体" w:hAnsi="宋体" w:eastAsia="宋体" w:cs="宋体"/>
          <w:color w:val="000000"/>
          <w:sz w:val="21"/>
          <w:szCs w:val="21"/>
        </w:rPr>
        <w:fldChar w:fldCharType="end"/>
      </w:r>
    </w:p>
    <w:p>
      <w:pPr>
        <w:pStyle w:val="25"/>
        <w:tabs>
          <w:tab w:val="right" w:leader="dot" w:pos="9412"/>
          <w:tab w:val="clear" w:pos="9174"/>
        </w:tabs>
        <w:spacing w:line="480" w:lineRule="auto"/>
        <w:rPr>
          <w:sz w:val="21"/>
          <w:szCs w:val="21"/>
        </w:rPr>
      </w:pPr>
      <w:r>
        <w:rPr>
          <w:rFonts w:ascii="宋体" w:hAnsi="宋体" w:eastAsia="宋体" w:cs="宋体"/>
          <w:color w:val="000000"/>
          <w:sz w:val="21"/>
          <w:szCs w:val="21"/>
        </w:rPr>
        <w:fldChar w:fldCharType="begin"/>
      </w:r>
      <w:r>
        <w:rPr>
          <w:rFonts w:ascii="宋体" w:hAnsi="宋体" w:eastAsia="宋体" w:cs="宋体"/>
          <w:sz w:val="21"/>
          <w:szCs w:val="21"/>
        </w:rPr>
        <w:instrText xml:space="preserve"> HYPERLINK \l _Toc28910 </w:instrText>
      </w:r>
      <w:r>
        <w:rPr>
          <w:rFonts w:ascii="宋体" w:hAnsi="宋体" w:eastAsia="宋体" w:cs="宋体"/>
          <w:sz w:val="21"/>
          <w:szCs w:val="21"/>
        </w:rPr>
        <w:fldChar w:fldCharType="separate"/>
      </w:r>
      <w:r>
        <w:rPr>
          <w:rFonts w:hint="eastAsia" w:ascii="宋体" w:hAnsi="宋体" w:eastAsia="宋体" w:cs="宋体"/>
          <w:bCs w:val="0"/>
          <w:sz w:val="21"/>
          <w:szCs w:val="21"/>
        </w:rPr>
        <w:t>第六章</w:t>
      </w:r>
      <w:r>
        <w:rPr>
          <w:rFonts w:ascii="宋体" w:hAnsi="宋体" w:eastAsia="宋体" w:cs="宋体"/>
          <w:bCs w:val="0"/>
          <w:sz w:val="21"/>
          <w:szCs w:val="21"/>
        </w:rPr>
        <w:t xml:space="preserve">  </w:t>
      </w:r>
      <w:r>
        <w:rPr>
          <w:rFonts w:hint="eastAsia" w:ascii="宋体" w:hAnsi="宋体" w:eastAsia="宋体" w:cs="宋体"/>
          <w:bCs w:val="0"/>
          <w:sz w:val="21"/>
          <w:szCs w:val="21"/>
          <w:lang w:eastAsia="zh-CN"/>
        </w:rPr>
        <w:t>响应文件</w:t>
      </w:r>
      <w:r>
        <w:rPr>
          <w:rFonts w:hint="eastAsia" w:ascii="宋体" w:hAnsi="宋体" w:eastAsia="宋体" w:cs="宋体"/>
          <w:bCs w:val="0"/>
          <w:sz w:val="21"/>
          <w:szCs w:val="21"/>
        </w:rPr>
        <w:t>格式</w:t>
      </w:r>
      <w:r>
        <w:rPr>
          <w:sz w:val="21"/>
          <w:szCs w:val="21"/>
        </w:rPr>
        <w:tab/>
      </w:r>
      <w:r>
        <w:rPr>
          <w:sz w:val="21"/>
          <w:szCs w:val="21"/>
        </w:rPr>
        <w:fldChar w:fldCharType="begin"/>
      </w:r>
      <w:r>
        <w:rPr>
          <w:sz w:val="21"/>
          <w:szCs w:val="21"/>
        </w:rPr>
        <w:instrText xml:space="preserve"> PAGEREF _Toc28910 \h </w:instrText>
      </w:r>
      <w:r>
        <w:rPr>
          <w:sz w:val="21"/>
          <w:szCs w:val="21"/>
        </w:rPr>
        <w:fldChar w:fldCharType="separate"/>
      </w:r>
      <w:r>
        <w:rPr>
          <w:sz w:val="21"/>
          <w:szCs w:val="21"/>
        </w:rPr>
        <w:t>78</w:t>
      </w:r>
      <w:r>
        <w:rPr>
          <w:sz w:val="21"/>
          <w:szCs w:val="21"/>
        </w:rPr>
        <w:fldChar w:fldCharType="end"/>
      </w:r>
      <w:r>
        <w:rPr>
          <w:rFonts w:ascii="宋体" w:hAnsi="宋体" w:eastAsia="宋体" w:cs="宋体"/>
          <w:color w:val="000000"/>
          <w:sz w:val="21"/>
          <w:szCs w:val="21"/>
        </w:rPr>
        <w:fldChar w:fldCharType="end"/>
      </w:r>
    </w:p>
    <w:p>
      <w:pPr>
        <w:tabs>
          <w:tab w:val="right" w:leader="dot" w:pos="8931"/>
          <w:tab w:val="right" w:leader="dot" w:pos="9072"/>
        </w:tabs>
        <w:spacing w:line="480" w:lineRule="auto"/>
        <w:jc w:val="distribute"/>
        <w:rPr>
          <w:rFonts w:ascii="宋体" w:hAnsi="宋体" w:eastAsia="宋体" w:cs="宋体"/>
          <w:color w:val="000000"/>
          <w:szCs w:val="21"/>
        </w:rPr>
      </w:pPr>
      <w:r>
        <w:rPr>
          <w:rFonts w:ascii="宋体" w:hAnsi="宋体" w:eastAsia="宋体" w:cs="宋体"/>
          <w:color w:val="000000"/>
          <w:sz w:val="21"/>
          <w:szCs w:val="21"/>
        </w:rPr>
        <w:fldChar w:fldCharType="end"/>
      </w:r>
    </w:p>
    <w:p>
      <w:pPr>
        <w:rPr>
          <w:rFonts w:ascii="宋体" w:hAnsi="宋体" w:eastAsia="宋体" w:cs="宋体"/>
          <w:color w:val="000000"/>
        </w:rPr>
      </w:pPr>
      <w:r>
        <w:rPr>
          <w:rFonts w:ascii="宋体" w:hAnsi="宋体" w:eastAsia="宋体" w:cs="宋体"/>
          <w:color w:val="000000"/>
        </w:rPr>
        <w:br w:type="page"/>
      </w:r>
    </w:p>
    <w:p>
      <w:pPr>
        <w:pStyle w:val="2"/>
        <w:spacing w:before="0" w:after="0" w:line="360" w:lineRule="auto"/>
        <w:rPr>
          <w:rFonts w:ascii="宋体" w:hAnsi="宋体" w:eastAsia="宋体" w:cs="宋体"/>
          <w:color w:val="000000"/>
          <w:sz w:val="36"/>
        </w:rPr>
      </w:pPr>
      <w:bookmarkStart w:id="3" w:name="_Toc312826516"/>
      <w:bookmarkStart w:id="4" w:name="_Toc4285"/>
      <w:bookmarkStart w:id="5" w:name="_Toc67326826"/>
      <w:r>
        <w:rPr>
          <w:rFonts w:hint="eastAsia" w:ascii="宋体" w:hAnsi="宋体" w:eastAsia="宋体" w:cs="宋体"/>
          <w:color w:val="000000"/>
          <w:sz w:val="36"/>
        </w:rPr>
        <w:t>第一章</w:t>
      </w:r>
      <w:r>
        <w:rPr>
          <w:rFonts w:ascii="宋体" w:hAnsi="宋体" w:eastAsia="宋体" w:cs="宋体"/>
          <w:color w:val="000000"/>
          <w:sz w:val="36"/>
        </w:rPr>
        <w:t xml:space="preserve">  </w:t>
      </w:r>
      <w:bookmarkEnd w:id="3"/>
      <w:r>
        <w:rPr>
          <w:rFonts w:hint="eastAsia" w:ascii="宋体" w:hAnsi="宋体" w:eastAsia="宋体" w:cs="宋体"/>
          <w:color w:val="000000"/>
          <w:sz w:val="36"/>
        </w:rPr>
        <w:t>竞争性磋商公告</w:t>
      </w:r>
      <w:bookmarkEnd w:id="4"/>
      <w:bookmarkEnd w:id="5"/>
    </w:p>
    <w:p>
      <w:pPr>
        <w:spacing w:line="360" w:lineRule="auto"/>
        <w:outlineLvl w:val="1"/>
        <w:rPr>
          <w:rFonts w:ascii="宋体" w:hAnsi="宋体" w:eastAsia="宋体" w:cs="宋体"/>
          <w:b/>
          <w:bCs/>
          <w:color w:val="000000"/>
          <w:sz w:val="24"/>
        </w:rPr>
      </w:pPr>
      <w:bookmarkStart w:id="6" w:name="_Toc29537"/>
      <w:bookmarkStart w:id="7" w:name="_Toc285809448"/>
      <w:bookmarkStart w:id="8" w:name="_Toc179632527"/>
    </w:p>
    <w:bookmarkEnd w:id="6"/>
    <w:p>
      <w:pPr>
        <w:spacing w:line="360" w:lineRule="auto"/>
        <w:outlineLvl w:val="1"/>
        <w:rPr>
          <w:rFonts w:ascii="宋体" w:hAnsi="宋体" w:eastAsia="宋体" w:cs="宋体"/>
          <w:color w:val="000000"/>
          <w:sz w:val="24"/>
          <w:highlight w:val="none"/>
        </w:rPr>
      </w:pPr>
      <w:r>
        <w:rPr>
          <w:rFonts w:ascii="宋体" w:hAnsi="宋体" w:eastAsia="宋体" w:cs="宋体"/>
          <w:b/>
          <w:bCs/>
          <w:color w:val="000000"/>
          <w:sz w:val="24"/>
          <w:highlight w:val="none"/>
        </w:rPr>
        <w:t>1.</w:t>
      </w:r>
      <w:r>
        <w:rPr>
          <w:rFonts w:hint="eastAsia" w:ascii="宋体" w:hAnsi="宋体" w:eastAsia="宋体" w:cs="宋体"/>
          <w:b/>
          <w:bCs/>
          <w:color w:val="000000"/>
          <w:sz w:val="24"/>
          <w:highlight w:val="none"/>
        </w:rPr>
        <w:t>采购条件</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本采购项目</w:t>
      </w:r>
      <w:r>
        <w:rPr>
          <w:rFonts w:hint="eastAsia" w:ascii="宋体" w:hAnsi="宋体" w:eastAsia="宋体" w:cs="宋体"/>
          <w:color w:val="000000"/>
          <w:sz w:val="24"/>
          <w:highlight w:val="none"/>
          <w:u w:val="single"/>
          <w:lang w:eastAsia="zh-CN"/>
        </w:rPr>
        <w:t>2024年泰安市普通国省道日常养护工程勘察设计项目</w:t>
      </w:r>
      <w:r>
        <w:rPr>
          <w:rFonts w:hint="eastAsia" w:ascii="宋体" w:hAnsi="宋体" w:eastAsia="宋体" w:cs="宋体"/>
          <w:color w:val="000000"/>
          <w:sz w:val="24"/>
          <w:highlight w:val="none"/>
        </w:rPr>
        <w:t>采购人为</w:t>
      </w:r>
      <w:r>
        <w:rPr>
          <w:rFonts w:ascii="宋体" w:hAnsi="宋体" w:eastAsia="宋体" w:cs="宋体"/>
          <w:color w:val="000000"/>
          <w:sz w:val="24"/>
          <w:highlight w:val="none"/>
          <w:u w:val="single"/>
        </w:rPr>
        <w:t xml:space="preserve"> </w:t>
      </w:r>
      <w:r>
        <w:rPr>
          <w:rFonts w:hint="eastAsia" w:ascii="宋体" w:hAnsi="宋体" w:eastAsia="宋体" w:cs="宋体"/>
          <w:color w:val="000000"/>
          <w:sz w:val="24"/>
          <w:highlight w:val="none"/>
          <w:u w:val="single"/>
        </w:rPr>
        <w:t>泰安市公路事业发展中心</w:t>
      </w:r>
      <w:r>
        <w:rPr>
          <w:rFonts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，采购项目资金为</w:t>
      </w:r>
      <w:r>
        <w:rPr>
          <w:rFonts w:hint="eastAsia" w:ascii="宋体" w:hAnsi="宋体" w:eastAsia="宋体" w:cs="宋体"/>
          <w:color w:val="000000"/>
          <w:sz w:val="24"/>
          <w:highlight w:val="none"/>
          <w:u w:val="single"/>
        </w:rPr>
        <w:t>自筹</w:t>
      </w:r>
      <w:r>
        <w:rPr>
          <w:rFonts w:hint="eastAsia" w:ascii="宋体" w:hAnsi="宋体" w:eastAsia="宋体" w:cs="宋体"/>
          <w:color w:val="000000"/>
          <w:sz w:val="24"/>
          <w:highlight w:val="none"/>
        </w:rPr>
        <w:t>，出资比例为</w:t>
      </w:r>
      <w:r>
        <w:rPr>
          <w:rFonts w:ascii="宋体" w:hAnsi="宋体" w:eastAsia="宋体" w:cs="宋体"/>
          <w:color w:val="000000"/>
          <w:sz w:val="24"/>
          <w:highlight w:val="none"/>
          <w:u w:val="single"/>
        </w:rPr>
        <w:t>100%</w:t>
      </w:r>
      <w:r>
        <w:rPr>
          <w:rFonts w:hint="eastAsia" w:ascii="宋体" w:hAnsi="宋体" w:eastAsia="宋体" w:cs="宋体"/>
          <w:color w:val="000000"/>
          <w:sz w:val="24"/>
          <w:highlight w:val="none"/>
        </w:rPr>
        <w:t>。本项目已具备采购条件，现对该项目以竞争性磋商方式进行采购，欢迎符合条件的</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前来参加报价。</w:t>
      </w:r>
    </w:p>
    <w:p>
      <w:pPr>
        <w:spacing w:line="360" w:lineRule="auto"/>
        <w:outlineLvl w:val="1"/>
        <w:rPr>
          <w:rFonts w:ascii="宋体" w:hAnsi="宋体" w:eastAsia="宋体" w:cs="宋体"/>
          <w:b/>
          <w:bCs/>
          <w:color w:val="000000"/>
          <w:sz w:val="24"/>
          <w:highlight w:val="none"/>
        </w:rPr>
      </w:pPr>
      <w:bookmarkStart w:id="9" w:name="_Toc31294"/>
      <w:r>
        <w:rPr>
          <w:rFonts w:ascii="宋体" w:hAnsi="宋体" w:eastAsia="宋体" w:cs="宋体"/>
          <w:b/>
          <w:bCs/>
          <w:color w:val="000000"/>
          <w:sz w:val="24"/>
          <w:highlight w:val="none"/>
        </w:rPr>
        <w:t>2.</w:t>
      </w:r>
      <w:r>
        <w:rPr>
          <w:rFonts w:hint="eastAsia" w:ascii="宋体" w:hAnsi="宋体" w:eastAsia="宋体" w:cs="宋体"/>
          <w:b/>
          <w:bCs/>
          <w:color w:val="000000"/>
          <w:sz w:val="24"/>
          <w:highlight w:val="none"/>
        </w:rPr>
        <w:t>项目概况和采购范围</w:t>
      </w:r>
      <w:bookmarkEnd w:id="9"/>
    </w:p>
    <w:p>
      <w:pPr>
        <w:spacing w:line="360" w:lineRule="auto"/>
        <w:ind w:firstLine="420" w:firstLineChars="175"/>
        <w:rPr>
          <w:rFonts w:ascii="宋体" w:hAnsi="宋体" w:eastAsia="宋体" w:cs="宋体"/>
          <w:color w:val="000000"/>
          <w:sz w:val="24"/>
          <w:szCs w:val="22"/>
          <w:highlight w:val="none"/>
        </w:rPr>
      </w:pPr>
      <w:r>
        <w:rPr>
          <w:rFonts w:ascii="宋体" w:hAnsi="宋体" w:eastAsia="宋体" w:cs="宋体"/>
          <w:color w:val="000000"/>
          <w:sz w:val="24"/>
          <w:highlight w:val="none"/>
        </w:rPr>
        <w:t xml:space="preserve">2.1 </w:t>
      </w:r>
      <w:r>
        <w:rPr>
          <w:rFonts w:hint="eastAsia" w:ascii="宋体" w:hAnsi="宋体" w:eastAsia="宋体" w:cs="宋体"/>
          <w:color w:val="000000"/>
          <w:sz w:val="24"/>
          <w:highlight w:val="none"/>
        </w:rPr>
        <w:t>项目概况</w:t>
      </w:r>
      <w:r>
        <w:rPr>
          <w:rFonts w:ascii="宋体" w:hAnsi="宋体" w:eastAsia="宋体" w:cs="宋体"/>
          <w:color w:val="000000"/>
          <w:sz w:val="24"/>
          <w:highlight w:val="none"/>
        </w:rPr>
        <w:t>:</w:t>
      </w:r>
      <w:r>
        <w:rPr>
          <w:rFonts w:hint="eastAsia" w:ascii="宋体" w:hAnsi="宋体" w:eastAsia="宋体" w:cs="宋体"/>
          <w:color w:val="000000"/>
          <w:sz w:val="24"/>
          <w:szCs w:val="22"/>
          <w:highlight w:val="none"/>
        </w:rPr>
        <w:t>本项目位于泰安市，项目</w:t>
      </w:r>
      <w:r>
        <w:rPr>
          <w:rFonts w:hint="eastAsia" w:ascii="宋体" w:hAnsi="宋体" w:eastAsia="宋体" w:cs="宋体"/>
          <w:color w:val="000000"/>
          <w:sz w:val="24"/>
          <w:szCs w:val="22"/>
          <w:highlight w:val="none"/>
          <w:lang w:val="en-US" w:eastAsia="zh-CN"/>
        </w:rPr>
        <w:t>建安费预计</w:t>
      </w:r>
      <w:r>
        <w:rPr>
          <w:rFonts w:ascii="宋体" w:hAnsi="宋体" w:eastAsia="宋体" w:cs="宋体"/>
          <w:color w:val="000000"/>
          <w:sz w:val="24"/>
          <w:szCs w:val="22"/>
          <w:highlight w:val="none"/>
        </w:rPr>
        <w:t>800</w:t>
      </w:r>
      <w:r>
        <w:rPr>
          <w:rFonts w:hint="eastAsia" w:ascii="宋体" w:hAnsi="宋体" w:eastAsia="宋体" w:cs="宋体"/>
          <w:color w:val="000000"/>
          <w:sz w:val="24"/>
          <w:szCs w:val="22"/>
          <w:highlight w:val="none"/>
        </w:rPr>
        <w:t>万元。</w:t>
      </w:r>
    </w:p>
    <w:p>
      <w:pPr>
        <w:spacing w:line="360" w:lineRule="auto"/>
        <w:ind w:firstLine="420" w:firstLineChars="175"/>
        <w:rPr>
          <w:rFonts w:ascii="宋体" w:hAnsi="宋体" w:eastAsia="宋体" w:cs="宋体"/>
          <w:color w:val="000000"/>
          <w:sz w:val="24"/>
          <w:highlight w:val="none"/>
        </w:rPr>
      </w:pPr>
      <w:r>
        <w:rPr>
          <w:rFonts w:ascii="宋体" w:hAnsi="宋体" w:eastAsia="宋体" w:cs="宋体"/>
          <w:color w:val="000000"/>
          <w:sz w:val="24"/>
          <w:highlight w:val="none"/>
        </w:rPr>
        <w:t xml:space="preserve">2.2 </w:t>
      </w:r>
      <w:r>
        <w:rPr>
          <w:rFonts w:hint="eastAsia" w:ascii="宋体" w:hAnsi="宋体" w:eastAsia="宋体" w:cs="宋体"/>
          <w:color w:val="000000"/>
          <w:sz w:val="24"/>
          <w:highlight w:val="none"/>
        </w:rPr>
        <w:t>采购范围：</w:t>
      </w:r>
    </w:p>
    <w:p>
      <w:pPr>
        <w:spacing w:line="360" w:lineRule="auto"/>
        <w:ind w:firstLine="420" w:firstLineChars="175"/>
        <w:rPr>
          <w:rFonts w:hint="eastAsia" w:ascii="宋体" w:hAnsi="宋体" w:eastAsia="宋体" w:cs="宋体"/>
          <w:color w:val="000000"/>
          <w:sz w:val="24"/>
          <w:highlight w:val="none"/>
        </w:rPr>
      </w:pPr>
      <w:r>
        <w:rPr>
          <w:rFonts w:hint="eastAsia" w:ascii="宋体" w:hAnsi="宋体" w:eastAsia="宋体" w:cs="宋体"/>
          <w:color w:val="000000"/>
          <w:sz w:val="24"/>
          <w:highlight w:val="none"/>
        </w:rPr>
        <w:t>泰安市公路事业发展中心202</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年普通国省</w:t>
      </w:r>
      <w:r>
        <w:rPr>
          <w:rFonts w:hint="eastAsia" w:ascii="宋体" w:hAnsi="宋体" w:eastAsia="宋体" w:cs="宋体"/>
          <w:color w:val="000000"/>
          <w:sz w:val="24"/>
          <w:highlight w:val="none"/>
          <w:lang w:eastAsia="zh-CN"/>
        </w:rPr>
        <w:t>道日常养护（小修工程）、预防性养护工程、专项养护工程和应急养护工程等</w:t>
      </w:r>
      <w:r>
        <w:rPr>
          <w:rFonts w:hint="eastAsia" w:ascii="宋体" w:hAnsi="宋体" w:eastAsia="宋体" w:cs="宋体"/>
          <w:color w:val="000000"/>
          <w:sz w:val="24"/>
          <w:highlight w:val="none"/>
        </w:rPr>
        <w:t>的勘察设计。</w:t>
      </w:r>
    </w:p>
    <w:p>
      <w:pPr>
        <w:spacing w:line="360" w:lineRule="auto"/>
        <w:ind w:firstLine="420" w:firstLineChars="175"/>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采购项目共设一个勘察设计标段，内容包括本项目的路面工程技术状况调查、一阶段施工图设计、预算文件编制等交通运输部《公路工程基本建设项目设计文件编制办法》规定的工作，以及施工招标配合（包括施工招标文件技术规范、工程量清单编制、工程量清单计价规则编制等）、施工期设计服务、协助施工单位编制竣工图纸等直至本项目竣工验收为止的所有后续服务。</w:t>
      </w:r>
    </w:p>
    <w:p>
      <w:pPr>
        <w:spacing w:line="360" w:lineRule="auto"/>
        <w:ind w:firstLine="420" w:firstLineChars="175"/>
        <w:rPr>
          <w:rFonts w:hint="eastAsia" w:ascii="宋体" w:hAnsi="宋体" w:eastAsia="宋体" w:cs="宋体"/>
          <w:color w:val="000000"/>
          <w:sz w:val="24"/>
          <w:szCs w:val="22"/>
          <w:highlight w:val="none"/>
        </w:rPr>
      </w:pPr>
      <w:r>
        <w:rPr>
          <w:rFonts w:hint="eastAsia" w:ascii="宋体" w:hAnsi="宋体" w:eastAsia="宋体" w:cs="宋体"/>
          <w:color w:val="000000"/>
          <w:sz w:val="24"/>
          <w:szCs w:val="22"/>
          <w:highlight w:val="none"/>
        </w:rPr>
        <w:t>2.3 设计周期：</w:t>
      </w:r>
      <w:r>
        <w:rPr>
          <w:rFonts w:hint="eastAsia" w:ascii="宋体" w:hAnsi="宋体" w:eastAsia="宋体" w:cs="宋体"/>
          <w:color w:val="000000"/>
          <w:sz w:val="24"/>
          <w:szCs w:val="22"/>
          <w:highlight w:val="none"/>
          <w:lang w:val="en-US" w:eastAsia="zh-CN"/>
        </w:rPr>
        <w:t>接采购人通知后，</w:t>
      </w:r>
      <w:r>
        <w:rPr>
          <w:rFonts w:hint="eastAsia" w:ascii="宋体" w:hAnsi="宋体" w:eastAsia="宋体" w:cs="宋体"/>
          <w:color w:val="000000"/>
          <w:sz w:val="24"/>
          <w:szCs w:val="22"/>
          <w:highlight w:val="none"/>
        </w:rPr>
        <w:t>30日历天</w:t>
      </w:r>
      <w:r>
        <w:rPr>
          <w:rFonts w:hint="eastAsia" w:ascii="宋体" w:hAnsi="宋体" w:eastAsia="宋体" w:cs="宋体"/>
          <w:color w:val="000000"/>
          <w:sz w:val="24"/>
          <w:szCs w:val="22"/>
          <w:highlight w:val="none"/>
          <w:lang w:val="en-US" w:eastAsia="zh-CN"/>
        </w:rPr>
        <w:t>内完成</w:t>
      </w:r>
      <w:r>
        <w:rPr>
          <w:rFonts w:hint="eastAsia" w:ascii="宋体" w:hAnsi="宋体" w:eastAsia="宋体" w:cs="宋体"/>
          <w:color w:val="000000"/>
          <w:sz w:val="24"/>
          <w:szCs w:val="22"/>
          <w:highlight w:val="none"/>
        </w:rPr>
        <w:t>施工图设计。</w:t>
      </w:r>
    </w:p>
    <w:p>
      <w:pPr>
        <w:spacing w:line="360" w:lineRule="auto"/>
        <w:ind w:firstLine="420" w:firstLineChars="175"/>
        <w:rPr>
          <w:rFonts w:hint="default"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2.4 最高限价：29万元。</w:t>
      </w:r>
    </w:p>
    <w:p>
      <w:pPr>
        <w:spacing w:line="360" w:lineRule="auto"/>
        <w:ind w:firstLine="420" w:firstLineChars="175"/>
        <w:rPr>
          <w:rFonts w:hint="eastAsia" w:ascii="宋体" w:hAnsi="宋体" w:eastAsia="宋体" w:cs="宋体"/>
          <w:color w:val="000000"/>
          <w:sz w:val="24"/>
          <w:szCs w:val="22"/>
          <w:highlight w:val="none"/>
        </w:rPr>
      </w:pPr>
      <w:r>
        <w:rPr>
          <w:rFonts w:hint="eastAsia" w:ascii="宋体" w:hAnsi="宋体" w:eastAsia="宋体" w:cs="宋体"/>
          <w:color w:val="000000"/>
          <w:sz w:val="24"/>
          <w:szCs w:val="22"/>
          <w:highlight w:val="none"/>
        </w:rPr>
        <w:t>2.</w:t>
      </w:r>
      <w:r>
        <w:rPr>
          <w:rFonts w:hint="eastAsia" w:ascii="宋体" w:hAnsi="宋体" w:eastAsia="宋体" w:cs="宋体"/>
          <w:color w:val="000000"/>
          <w:sz w:val="24"/>
          <w:szCs w:val="22"/>
          <w:highlight w:val="none"/>
          <w:lang w:val="en-US" w:eastAsia="zh-CN"/>
        </w:rPr>
        <w:t>5</w:t>
      </w:r>
      <w:r>
        <w:rPr>
          <w:rFonts w:hint="eastAsia" w:ascii="宋体" w:hAnsi="宋体" w:eastAsia="宋体" w:cs="宋体"/>
          <w:color w:val="000000"/>
          <w:sz w:val="24"/>
          <w:szCs w:val="22"/>
          <w:highlight w:val="none"/>
        </w:rPr>
        <w:t xml:space="preserve"> 标段划分：本项目共分为1个标段。</w:t>
      </w:r>
    </w:p>
    <w:p>
      <w:pPr>
        <w:spacing w:line="360" w:lineRule="auto"/>
        <w:outlineLvl w:val="1"/>
        <w:rPr>
          <w:rFonts w:ascii="宋体" w:hAnsi="宋体" w:eastAsia="宋体" w:cs="宋体"/>
          <w:color w:val="000000"/>
          <w:sz w:val="24"/>
          <w:highlight w:val="none"/>
        </w:rPr>
      </w:pPr>
      <w:bookmarkStart w:id="10" w:name="_Toc11005"/>
      <w:r>
        <w:rPr>
          <w:rFonts w:ascii="宋体" w:hAnsi="宋体" w:eastAsia="宋体" w:cs="宋体"/>
          <w:b/>
          <w:bCs/>
          <w:color w:val="000000"/>
          <w:sz w:val="24"/>
          <w:highlight w:val="none"/>
        </w:rPr>
        <w:t>3.</w:t>
      </w:r>
      <w:r>
        <w:rPr>
          <w:rFonts w:hint="eastAsia" w:ascii="宋体" w:hAnsi="宋体" w:eastAsia="宋体" w:cs="宋体"/>
          <w:b/>
          <w:bCs/>
          <w:color w:val="000000"/>
          <w:sz w:val="24"/>
          <w:highlight w:val="none"/>
          <w:lang w:eastAsia="zh-CN"/>
        </w:rPr>
        <w:t>供应商</w:t>
      </w:r>
      <w:r>
        <w:rPr>
          <w:rFonts w:hint="eastAsia" w:ascii="宋体" w:hAnsi="宋体" w:eastAsia="宋体" w:cs="宋体"/>
          <w:b/>
          <w:bCs/>
          <w:color w:val="000000"/>
          <w:sz w:val="24"/>
          <w:highlight w:val="none"/>
        </w:rPr>
        <w:t>资格要求</w:t>
      </w:r>
      <w:bookmarkEnd w:id="10"/>
    </w:p>
    <w:p>
      <w:pPr>
        <w:spacing w:line="360" w:lineRule="auto"/>
        <w:ind w:firstLine="420" w:firstLineChars="175"/>
        <w:rPr>
          <w:rFonts w:ascii="宋体" w:hAnsi="宋体" w:eastAsia="宋体" w:cs="宋体"/>
          <w:color w:val="000000"/>
          <w:sz w:val="24"/>
          <w:highlight w:val="none"/>
        </w:rPr>
      </w:pPr>
      <w:bookmarkStart w:id="11" w:name="xmjbqk3"/>
      <w:r>
        <w:rPr>
          <w:rFonts w:ascii="宋体" w:hAnsi="宋体" w:eastAsia="宋体" w:cs="宋体"/>
          <w:color w:val="000000"/>
          <w:sz w:val="24"/>
          <w:highlight w:val="none"/>
        </w:rPr>
        <w:t xml:space="preserve">3.1 </w:t>
      </w:r>
      <w:r>
        <w:rPr>
          <w:rFonts w:hint="eastAsia" w:ascii="宋体" w:hAnsi="宋体" w:eastAsia="宋体" w:cs="宋体"/>
          <w:color w:val="000000"/>
          <w:sz w:val="24"/>
          <w:highlight w:val="none"/>
        </w:rPr>
        <w:t>满足《中华人民共和国政府采购法》第二十二条规定；</w:t>
      </w:r>
    </w:p>
    <w:p>
      <w:pPr>
        <w:spacing w:line="360" w:lineRule="auto"/>
        <w:ind w:firstLine="420" w:firstLineChars="175"/>
        <w:rPr>
          <w:rFonts w:ascii="宋体" w:hAnsi="宋体" w:eastAsia="宋体" w:cs="宋体"/>
          <w:color w:val="000000"/>
          <w:sz w:val="24"/>
          <w:highlight w:val="none"/>
        </w:rPr>
      </w:pPr>
      <w:r>
        <w:rPr>
          <w:rFonts w:hint="eastAsia" w:ascii="宋体" w:hAnsi="宋体" w:eastAsia="宋体" w:cs="宋体"/>
          <w:color w:val="000000"/>
          <w:kern w:val="0"/>
          <w:sz w:val="24"/>
          <w:highlight w:val="none"/>
          <w:lang w:val="en-US" w:eastAsia="zh-CN"/>
        </w:rPr>
        <w:t xml:space="preserve">3.2 </w:t>
      </w:r>
      <w:r>
        <w:rPr>
          <w:rFonts w:hint="eastAsia" w:ascii="宋体" w:hAnsi="宋体" w:eastAsia="宋体" w:cs="宋体"/>
          <w:color w:val="000000"/>
          <w:kern w:val="0"/>
          <w:sz w:val="24"/>
          <w:highlight w:val="none"/>
          <w:lang w:eastAsia="zh-CN"/>
        </w:rPr>
        <w:t>供应商</w:t>
      </w:r>
      <w:r>
        <w:rPr>
          <w:rFonts w:hint="eastAsia" w:ascii="宋体" w:hAnsi="宋体" w:eastAsia="宋体" w:cs="宋体"/>
          <w:color w:val="000000"/>
          <w:kern w:val="0"/>
          <w:sz w:val="24"/>
          <w:highlight w:val="none"/>
        </w:rPr>
        <w:t>须在中华人民共和国境内合法注册，</w:t>
      </w:r>
      <w:r>
        <w:rPr>
          <w:rFonts w:hint="eastAsia" w:ascii="宋体" w:hAnsi="宋体" w:eastAsia="宋体" w:cs="宋体"/>
          <w:color w:val="000000"/>
          <w:kern w:val="0"/>
          <w:sz w:val="24"/>
          <w:highlight w:val="none"/>
          <w:lang w:eastAsia="zh-CN"/>
        </w:rPr>
        <w:t>具</w:t>
      </w:r>
      <w:r>
        <w:rPr>
          <w:rFonts w:hint="eastAsia" w:ascii="宋体" w:hAnsi="宋体" w:eastAsia="宋体" w:cs="宋体"/>
          <w:color w:val="000000"/>
          <w:sz w:val="24"/>
          <w:szCs w:val="24"/>
          <w:highlight w:val="none"/>
        </w:rPr>
        <w:t>有独立承担民事责任的能力</w:t>
      </w:r>
      <w:r>
        <w:rPr>
          <w:rFonts w:hint="eastAsia" w:ascii="宋体" w:hAnsi="宋体" w:eastAsia="宋体" w:cs="宋体"/>
          <w:color w:val="000000"/>
          <w:kern w:val="0"/>
          <w:sz w:val="24"/>
          <w:highlight w:val="none"/>
        </w:rPr>
        <w:t>；</w:t>
      </w:r>
    </w:p>
    <w:p>
      <w:pPr>
        <w:spacing w:line="360" w:lineRule="auto"/>
        <w:ind w:firstLine="420" w:firstLineChars="175"/>
        <w:rPr>
          <w:rFonts w:ascii="宋体" w:hAnsi="宋体" w:eastAsia="宋体" w:cs="宋体"/>
          <w:color w:val="000000"/>
          <w:kern w:val="0"/>
          <w:sz w:val="24"/>
          <w:highlight w:val="none"/>
        </w:rPr>
      </w:pPr>
      <w:r>
        <w:rPr>
          <w:rFonts w:ascii="宋体" w:hAnsi="宋体" w:eastAsia="宋体" w:cs="宋体"/>
          <w:color w:val="000000"/>
          <w:sz w:val="24"/>
          <w:highlight w:val="none"/>
        </w:rPr>
        <w:t>3.</w:t>
      </w:r>
      <w:r>
        <w:rPr>
          <w:rFonts w:hint="eastAsia" w:ascii="宋体" w:hAnsi="宋体" w:eastAsia="宋体" w:cs="宋体"/>
          <w:color w:val="000000"/>
          <w:sz w:val="24"/>
          <w:highlight w:val="none"/>
          <w:lang w:val="en-US" w:eastAsia="zh-CN"/>
        </w:rPr>
        <w:t>3</w:t>
      </w:r>
      <w:r>
        <w:rPr>
          <w:rFonts w:ascii="宋体" w:hAnsi="宋体" w:eastAsia="宋体" w:cs="宋体"/>
          <w:color w:val="000000"/>
          <w:sz w:val="24"/>
          <w:highlight w:val="none"/>
        </w:rPr>
        <w:t xml:space="preserve"> </w:t>
      </w:r>
      <w:r>
        <w:rPr>
          <w:rFonts w:hint="eastAsia" w:ascii="宋体" w:hAnsi="宋体" w:eastAsia="宋体" w:cs="宋体"/>
          <w:color w:val="000000"/>
          <w:kern w:val="0"/>
          <w:sz w:val="24"/>
          <w:highlight w:val="none"/>
          <w:lang w:val="en-US" w:eastAsia="zh-CN"/>
        </w:rPr>
        <w:t>供应商</w:t>
      </w:r>
      <w:r>
        <w:rPr>
          <w:rFonts w:hint="eastAsia" w:ascii="宋体" w:hAnsi="宋体" w:eastAsia="宋体" w:cs="宋体"/>
          <w:color w:val="000000"/>
          <w:kern w:val="0"/>
          <w:sz w:val="24"/>
          <w:highlight w:val="none"/>
        </w:rPr>
        <w:t>须</w:t>
      </w:r>
      <w:r>
        <w:rPr>
          <w:rFonts w:hint="eastAsia" w:ascii="宋体" w:hAnsi="宋体" w:eastAsia="宋体" w:cs="宋体"/>
          <w:color w:val="000000"/>
          <w:sz w:val="24"/>
          <w:szCs w:val="24"/>
          <w:highlight w:val="none"/>
        </w:rPr>
        <w:t>具备（公路）专业设计甲级或以上资质，并在人员等方面具有相应的设计能力</w:t>
      </w:r>
      <w:r>
        <w:rPr>
          <w:rFonts w:hint="eastAsia" w:ascii="宋体" w:hAnsi="宋体" w:eastAsia="宋体" w:cs="宋体"/>
          <w:color w:val="000000"/>
          <w:kern w:val="0"/>
          <w:sz w:val="24"/>
          <w:highlight w:val="none"/>
        </w:rPr>
        <w:t>；</w:t>
      </w:r>
    </w:p>
    <w:p>
      <w:pPr>
        <w:spacing w:line="360" w:lineRule="auto"/>
        <w:ind w:firstLine="420" w:firstLineChars="175"/>
        <w:rPr>
          <w:rFonts w:ascii="宋体" w:hAnsi="宋体" w:eastAsia="宋体" w:cs="宋体"/>
          <w:color w:val="000000"/>
          <w:sz w:val="24"/>
          <w:szCs w:val="22"/>
          <w:highlight w:val="none"/>
        </w:rPr>
      </w:pPr>
      <w:r>
        <w:rPr>
          <w:rFonts w:ascii="宋体" w:hAnsi="宋体" w:eastAsia="宋体" w:cs="宋体"/>
          <w:color w:val="000000"/>
          <w:sz w:val="24"/>
          <w:szCs w:val="22"/>
          <w:highlight w:val="none"/>
        </w:rPr>
        <w:t>3.</w:t>
      </w:r>
      <w:r>
        <w:rPr>
          <w:rFonts w:hint="eastAsia" w:ascii="宋体" w:hAnsi="宋体" w:eastAsia="宋体" w:cs="宋体"/>
          <w:color w:val="000000"/>
          <w:sz w:val="24"/>
          <w:szCs w:val="22"/>
          <w:highlight w:val="none"/>
          <w:lang w:val="en-US" w:eastAsia="zh-CN"/>
        </w:rPr>
        <w:t>4</w:t>
      </w:r>
      <w:r>
        <w:rPr>
          <w:rFonts w:ascii="宋体" w:hAnsi="宋体" w:eastAsia="宋体" w:cs="宋体"/>
          <w:color w:val="000000"/>
          <w:sz w:val="24"/>
          <w:szCs w:val="22"/>
          <w:highlight w:val="none"/>
        </w:rPr>
        <w:t xml:space="preserve"> </w:t>
      </w:r>
      <w:r>
        <w:rPr>
          <w:rFonts w:hint="eastAsia" w:ascii="宋体" w:hAnsi="宋体" w:eastAsia="宋体" w:cs="宋体"/>
          <w:color w:val="000000"/>
          <w:sz w:val="24"/>
          <w:szCs w:val="22"/>
          <w:highlight w:val="none"/>
        </w:rPr>
        <w:t>项目负责人具有公路工程相关专业高级及以上职称；</w:t>
      </w:r>
    </w:p>
    <w:p>
      <w:pPr>
        <w:spacing w:line="360" w:lineRule="auto"/>
        <w:ind w:firstLine="420" w:firstLineChars="175"/>
        <w:rPr>
          <w:rFonts w:ascii="宋体" w:hAnsi="宋体" w:eastAsia="宋体" w:cs="宋体"/>
          <w:color w:val="000000"/>
          <w:sz w:val="24"/>
          <w:highlight w:val="none"/>
        </w:rPr>
      </w:pPr>
      <w:r>
        <w:rPr>
          <w:rFonts w:ascii="宋体" w:hAnsi="宋体" w:eastAsia="宋体" w:cs="宋体"/>
          <w:color w:val="000000"/>
          <w:sz w:val="24"/>
          <w:highlight w:val="none"/>
        </w:rPr>
        <w:t>3.</w:t>
      </w:r>
      <w:r>
        <w:rPr>
          <w:rFonts w:hint="eastAsia" w:ascii="宋体" w:hAnsi="宋体" w:eastAsia="宋体" w:cs="宋体"/>
          <w:color w:val="000000"/>
          <w:sz w:val="24"/>
          <w:highlight w:val="none"/>
          <w:lang w:val="en-US" w:eastAsia="zh-CN"/>
        </w:rPr>
        <w:t>5</w:t>
      </w:r>
      <w:r>
        <w:rPr>
          <w:rFonts w:ascii="宋体" w:hAnsi="宋体" w:eastAsia="宋体" w:cs="宋体"/>
          <w:color w:val="000000"/>
          <w:sz w:val="24"/>
          <w:highlight w:val="none"/>
        </w:rPr>
        <w:t xml:space="preserve"> </w:t>
      </w:r>
      <w:r>
        <w:rPr>
          <w:rFonts w:hint="eastAsia" w:ascii="宋体" w:hAnsi="宋体" w:eastAsia="宋体" w:cs="宋体"/>
          <w:color w:val="000000"/>
          <w:sz w:val="24"/>
          <w:highlight w:val="none"/>
        </w:rPr>
        <w:t>财务要求：财务状况良好，需提供近</w:t>
      </w:r>
      <w:r>
        <w:rPr>
          <w:rFonts w:ascii="宋体" w:hAnsi="宋体" w:eastAsia="宋体" w:cs="宋体"/>
          <w:color w:val="000000"/>
          <w:sz w:val="24"/>
          <w:highlight w:val="none"/>
        </w:rPr>
        <w:t>3</w:t>
      </w:r>
      <w:r>
        <w:rPr>
          <w:rFonts w:hint="eastAsia" w:ascii="宋体" w:hAnsi="宋体" w:eastAsia="宋体" w:cs="宋体"/>
          <w:color w:val="000000"/>
          <w:sz w:val="24"/>
          <w:highlight w:val="none"/>
        </w:rPr>
        <w:t>年度（自</w:t>
      </w:r>
      <w:r>
        <w:rPr>
          <w:rFonts w:ascii="宋体" w:hAnsi="宋体" w:eastAsia="宋体" w:cs="宋体"/>
          <w:color w:val="000000"/>
          <w:sz w:val="24"/>
          <w:highlight w:val="none"/>
          <w:u w:val="single"/>
        </w:rPr>
        <w:t>20</w:t>
      </w:r>
      <w:r>
        <w:rPr>
          <w:rFonts w:hint="eastAsia" w:ascii="宋体" w:hAnsi="宋体" w:eastAsia="宋体" w:cs="宋体"/>
          <w:color w:val="000000"/>
          <w:sz w:val="24"/>
          <w:highlight w:val="none"/>
          <w:u w:val="single"/>
          <w:lang w:val="en-US" w:eastAsia="zh-CN"/>
        </w:rPr>
        <w:t>20</w:t>
      </w:r>
      <w:r>
        <w:rPr>
          <w:rFonts w:hint="eastAsia" w:ascii="宋体" w:hAnsi="宋体" w:eastAsia="宋体" w:cs="宋体"/>
          <w:color w:val="000000"/>
          <w:sz w:val="24"/>
          <w:highlight w:val="none"/>
        </w:rPr>
        <w:t>年至</w:t>
      </w:r>
      <w:r>
        <w:rPr>
          <w:rFonts w:ascii="宋体" w:hAnsi="宋体" w:eastAsia="宋体" w:cs="宋体"/>
          <w:color w:val="000000"/>
          <w:sz w:val="24"/>
          <w:highlight w:val="none"/>
          <w:u w:val="single"/>
        </w:rPr>
        <w:t>202</w:t>
      </w:r>
      <w:r>
        <w:rPr>
          <w:rFonts w:hint="eastAsia" w:ascii="宋体" w:hAnsi="宋体" w:eastAsia="宋体" w:cs="宋体"/>
          <w:color w:val="000000"/>
          <w:sz w:val="24"/>
          <w:highlight w:val="none"/>
          <w:u w:val="single"/>
          <w:lang w:val="en-US" w:eastAsia="zh-CN"/>
        </w:rPr>
        <w:t>2</w:t>
      </w:r>
      <w:r>
        <w:rPr>
          <w:rFonts w:hint="eastAsia" w:ascii="宋体" w:hAnsi="宋体" w:eastAsia="宋体" w:cs="宋体"/>
          <w:color w:val="000000"/>
          <w:sz w:val="24"/>
          <w:highlight w:val="none"/>
        </w:rPr>
        <w:t>年）经审计的财务状况表</w:t>
      </w:r>
      <w:r>
        <w:rPr>
          <w:rFonts w:ascii="宋体" w:hAnsi="宋体" w:eastAsia="宋体" w:cs="宋体"/>
          <w:color w:val="000000"/>
          <w:sz w:val="24"/>
          <w:highlight w:val="none"/>
        </w:rPr>
        <w:t>(</w:t>
      </w:r>
      <w:r>
        <w:rPr>
          <w:rFonts w:hint="eastAsia" w:ascii="宋体" w:hAnsi="宋体" w:eastAsia="宋体" w:cs="宋体"/>
          <w:color w:val="000000"/>
          <w:sz w:val="24"/>
          <w:highlight w:val="none"/>
        </w:rPr>
        <w:t>复印件加盖公章</w:t>
      </w:r>
      <w:r>
        <w:rPr>
          <w:rFonts w:ascii="宋体" w:hAnsi="宋体" w:eastAsia="宋体" w:cs="宋体"/>
          <w:color w:val="000000"/>
          <w:sz w:val="24"/>
          <w:highlight w:val="none"/>
        </w:rPr>
        <w:t>)</w:t>
      </w:r>
      <w:r>
        <w:rPr>
          <w:rFonts w:hint="eastAsia" w:ascii="宋体" w:hAnsi="宋体" w:eastAsia="宋体" w:cs="宋体"/>
          <w:color w:val="000000"/>
          <w:sz w:val="24"/>
          <w:highlight w:val="none"/>
        </w:rPr>
        <w:t>；</w:t>
      </w:r>
    </w:p>
    <w:p>
      <w:pPr>
        <w:spacing w:line="360" w:lineRule="auto"/>
        <w:ind w:firstLine="420" w:firstLineChars="175"/>
        <w:rPr>
          <w:rFonts w:ascii="宋体" w:hAnsi="宋体" w:eastAsia="宋体" w:cs="宋体"/>
          <w:color w:val="000000"/>
          <w:sz w:val="24"/>
          <w:highlight w:val="none"/>
        </w:rPr>
      </w:pPr>
      <w:r>
        <w:rPr>
          <w:rFonts w:ascii="宋体" w:hAnsi="宋体" w:eastAsia="宋体" w:cs="宋体"/>
          <w:color w:val="000000"/>
          <w:sz w:val="24"/>
          <w:highlight w:val="none"/>
        </w:rPr>
        <w:t>3.</w:t>
      </w:r>
      <w:r>
        <w:rPr>
          <w:rFonts w:hint="eastAsia" w:ascii="宋体" w:hAnsi="宋体" w:eastAsia="宋体" w:cs="宋体"/>
          <w:color w:val="000000"/>
          <w:sz w:val="24"/>
          <w:highlight w:val="none"/>
          <w:lang w:val="en-US" w:eastAsia="zh-CN"/>
        </w:rPr>
        <w:t>6</w:t>
      </w:r>
      <w:r>
        <w:rPr>
          <w:rFonts w:ascii="宋体" w:hAnsi="宋体" w:eastAsia="宋体" w:cs="宋体"/>
          <w:color w:val="000000"/>
          <w:sz w:val="24"/>
          <w:highlight w:val="none"/>
        </w:rPr>
        <w:t xml:space="preserve"> </w:t>
      </w:r>
      <w:r>
        <w:rPr>
          <w:rFonts w:hint="eastAsia" w:ascii="宋体" w:hAnsi="宋体" w:eastAsia="宋体" w:cs="宋体"/>
          <w:color w:val="000000"/>
          <w:sz w:val="24"/>
          <w:highlight w:val="none"/>
        </w:rPr>
        <w:t>业绩要求：</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自</w:t>
      </w:r>
      <w:r>
        <w:rPr>
          <w:rFonts w:ascii="宋体" w:hAnsi="宋体" w:eastAsia="宋体" w:cs="宋体"/>
          <w:color w:val="000000"/>
          <w:sz w:val="24"/>
          <w:highlight w:val="none"/>
          <w:u w:val="single"/>
        </w:rPr>
        <w:t>201</w:t>
      </w:r>
      <w:r>
        <w:rPr>
          <w:rFonts w:hint="eastAsia" w:ascii="宋体" w:hAnsi="宋体" w:eastAsia="宋体" w:cs="宋体"/>
          <w:color w:val="000000"/>
          <w:sz w:val="24"/>
          <w:highlight w:val="none"/>
          <w:u w:val="single"/>
          <w:lang w:val="en-US" w:eastAsia="zh-CN"/>
        </w:rPr>
        <w:t>9</w:t>
      </w:r>
      <w:r>
        <w:rPr>
          <w:rFonts w:hint="eastAsia" w:ascii="宋体" w:hAnsi="宋体" w:eastAsia="宋体" w:cs="宋体"/>
          <w:color w:val="000000"/>
          <w:sz w:val="24"/>
          <w:highlight w:val="none"/>
        </w:rPr>
        <w:t>年</w:t>
      </w:r>
      <w:r>
        <w:rPr>
          <w:rFonts w:ascii="宋体" w:hAnsi="宋体" w:eastAsia="宋体" w:cs="宋体"/>
          <w:color w:val="000000"/>
          <w:sz w:val="24"/>
          <w:highlight w:val="none"/>
          <w:u w:val="single"/>
        </w:rPr>
        <w:t>1</w:t>
      </w:r>
      <w:r>
        <w:rPr>
          <w:rFonts w:hint="eastAsia" w:ascii="宋体" w:hAnsi="宋体" w:eastAsia="宋体" w:cs="宋体"/>
          <w:color w:val="000000"/>
          <w:sz w:val="24"/>
          <w:highlight w:val="none"/>
        </w:rPr>
        <w:t>月</w:t>
      </w:r>
      <w:r>
        <w:rPr>
          <w:rFonts w:ascii="宋体" w:hAnsi="宋体" w:eastAsia="宋体" w:cs="宋体"/>
          <w:color w:val="000000"/>
          <w:sz w:val="24"/>
          <w:highlight w:val="none"/>
        </w:rPr>
        <w:t>1</w:t>
      </w:r>
      <w:r>
        <w:rPr>
          <w:rFonts w:hint="eastAsia" w:ascii="宋体" w:hAnsi="宋体" w:eastAsia="宋体" w:cs="宋体"/>
          <w:color w:val="000000"/>
          <w:sz w:val="24"/>
          <w:highlight w:val="none"/>
        </w:rPr>
        <w:t>日至今，承担过普通国省道二级及以上公路新建、改建、大中修、养护工程的</w:t>
      </w:r>
      <w:r>
        <w:rPr>
          <w:rFonts w:hint="eastAsia" w:ascii="宋体" w:hAnsi="宋体" w:eastAsia="宋体" w:cs="宋体"/>
          <w:color w:val="000000"/>
          <w:sz w:val="24"/>
          <w:highlight w:val="none"/>
          <w:lang w:eastAsia="zh-CN"/>
        </w:rPr>
        <w:t>勘察</w:t>
      </w:r>
      <w:r>
        <w:rPr>
          <w:rFonts w:hint="eastAsia" w:ascii="宋体" w:hAnsi="宋体" w:eastAsia="宋体" w:cs="宋体"/>
          <w:color w:val="000000"/>
          <w:sz w:val="24"/>
          <w:highlight w:val="none"/>
        </w:rPr>
        <w:t>设计等类似业绩【类似项目业绩：提供合同复印件，以合同签订时间为准】</w:t>
      </w:r>
    </w:p>
    <w:p>
      <w:pPr>
        <w:spacing w:line="360" w:lineRule="auto"/>
        <w:ind w:firstLine="420" w:firstLineChars="175"/>
        <w:rPr>
          <w:rFonts w:ascii="宋体" w:hAnsi="宋体" w:eastAsia="宋体" w:cs="宋体"/>
          <w:color w:val="000000"/>
          <w:sz w:val="24"/>
          <w:highlight w:val="none"/>
        </w:rPr>
      </w:pPr>
      <w:r>
        <w:rPr>
          <w:rFonts w:ascii="宋体" w:hAnsi="宋体" w:eastAsia="宋体" w:cs="宋体"/>
          <w:color w:val="000000"/>
          <w:sz w:val="24"/>
          <w:highlight w:val="none"/>
        </w:rPr>
        <w:t>3.</w:t>
      </w:r>
      <w:r>
        <w:rPr>
          <w:rFonts w:hint="eastAsia" w:ascii="宋体" w:hAnsi="宋体" w:eastAsia="宋体" w:cs="宋体"/>
          <w:color w:val="000000"/>
          <w:sz w:val="24"/>
          <w:highlight w:val="none"/>
          <w:lang w:val="en-US" w:eastAsia="zh-CN"/>
        </w:rPr>
        <w:t>7</w:t>
      </w:r>
      <w:r>
        <w:rPr>
          <w:rFonts w:ascii="宋体" w:hAnsi="宋体" w:eastAsia="宋体" w:cs="宋体"/>
          <w:color w:val="000000"/>
          <w:sz w:val="24"/>
          <w:highlight w:val="none"/>
        </w:rPr>
        <w:t xml:space="preserve"> </w:t>
      </w:r>
      <w:r>
        <w:rPr>
          <w:rFonts w:hint="eastAsia" w:ascii="宋体" w:hAnsi="宋体" w:eastAsia="宋体" w:cs="宋体"/>
          <w:color w:val="000000"/>
          <w:sz w:val="24"/>
          <w:highlight w:val="none"/>
        </w:rPr>
        <w:t>信誉要求：</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提供“信用中国”、“信用山东”、“中国政府采购网”网站</w:t>
      </w:r>
      <w:r>
        <w:rPr>
          <w:rFonts w:hint="eastAsia" w:ascii="宋体" w:hAnsi="宋体" w:eastAsia="宋体" w:cs="宋体"/>
          <w:color w:val="000000"/>
          <w:sz w:val="24"/>
          <w:highlight w:val="none"/>
          <w:lang w:eastAsia="zh-CN"/>
        </w:rPr>
        <w:t>未</w:t>
      </w:r>
      <w:r>
        <w:rPr>
          <w:rFonts w:hint="eastAsia" w:ascii="宋体" w:hAnsi="宋体" w:eastAsia="宋体" w:cs="宋体"/>
          <w:color w:val="000000"/>
          <w:sz w:val="24"/>
          <w:highlight w:val="none"/>
        </w:rPr>
        <w:t>被列入失信被执行人、重大税收违法案件当事人名单、政府采购严重违法失信行为记录名单的网页截图。</w:t>
      </w:r>
    </w:p>
    <w:p>
      <w:pPr>
        <w:spacing w:line="360" w:lineRule="auto"/>
        <w:ind w:firstLine="420" w:firstLineChars="175"/>
        <w:rPr>
          <w:rFonts w:hint="eastAsia" w:ascii="宋体" w:hAnsi="宋体" w:eastAsia="宋体" w:cs="宋体"/>
          <w:color w:val="000000"/>
          <w:sz w:val="24"/>
          <w:szCs w:val="22"/>
          <w:highlight w:val="none"/>
        </w:rPr>
      </w:pPr>
      <w:r>
        <w:rPr>
          <w:rFonts w:hint="eastAsia" w:ascii="宋体" w:hAnsi="宋体" w:eastAsia="宋体" w:cs="宋体"/>
          <w:color w:val="000000"/>
          <w:sz w:val="24"/>
          <w:szCs w:val="22"/>
          <w:highlight w:val="none"/>
        </w:rPr>
        <w:t>3.</w:t>
      </w:r>
      <w:r>
        <w:rPr>
          <w:rFonts w:hint="eastAsia" w:ascii="宋体" w:hAnsi="宋体" w:eastAsia="宋体" w:cs="宋体"/>
          <w:color w:val="000000"/>
          <w:sz w:val="24"/>
          <w:szCs w:val="22"/>
          <w:highlight w:val="none"/>
          <w:lang w:val="en-US" w:eastAsia="zh-CN"/>
        </w:rPr>
        <w:t>8</w:t>
      </w:r>
      <w:r>
        <w:rPr>
          <w:rFonts w:hint="eastAsia" w:ascii="宋体" w:hAnsi="宋体" w:eastAsia="宋体" w:cs="宋体"/>
          <w:color w:val="000000"/>
          <w:sz w:val="24"/>
          <w:szCs w:val="22"/>
          <w:highlight w:val="none"/>
        </w:rPr>
        <w:t xml:space="preserve"> 本次</w:t>
      </w:r>
      <w:r>
        <w:rPr>
          <w:rFonts w:hint="eastAsia" w:ascii="宋体" w:hAnsi="宋体" w:eastAsia="宋体" w:cs="宋体"/>
          <w:color w:val="000000"/>
          <w:sz w:val="24"/>
          <w:szCs w:val="22"/>
          <w:highlight w:val="none"/>
          <w:lang w:val="en-US" w:eastAsia="zh-CN"/>
        </w:rPr>
        <w:t>磋商</w:t>
      </w:r>
      <w:r>
        <w:rPr>
          <w:rFonts w:hint="eastAsia" w:ascii="宋体" w:hAnsi="宋体" w:eastAsia="宋体" w:cs="宋体"/>
          <w:color w:val="000000"/>
          <w:sz w:val="24"/>
          <w:szCs w:val="22"/>
          <w:highlight w:val="none"/>
        </w:rPr>
        <w:t>不接受联合体报价</w:t>
      </w:r>
      <w:bookmarkEnd w:id="11"/>
      <w:r>
        <w:rPr>
          <w:rFonts w:hint="eastAsia" w:ascii="宋体" w:hAnsi="宋体" w:eastAsia="宋体" w:cs="宋体"/>
          <w:color w:val="000000"/>
          <w:sz w:val="24"/>
          <w:szCs w:val="22"/>
          <w:highlight w:val="none"/>
        </w:rPr>
        <w:t>。</w:t>
      </w:r>
    </w:p>
    <w:p>
      <w:pPr>
        <w:spacing w:line="360" w:lineRule="auto"/>
        <w:outlineLvl w:val="1"/>
        <w:rPr>
          <w:rFonts w:ascii="宋体" w:hAnsi="宋体" w:eastAsia="宋体" w:cs="宋体"/>
          <w:b/>
          <w:bCs/>
          <w:color w:val="000000"/>
          <w:sz w:val="24"/>
          <w:highlight w:val="none"/>
        </w:rPr>
      </w:pPr>
      <w:bookmarkStart w:id="12" w:name="_Toc5038"/>
      <w:r>
        <w:rPr>
          <w:rFonts w:ascii="宋体" w:hAnsi="宋体" w:eastAsia="宋体" w:cs="宋体"/>
          <w:b/>
          <w:bCs/>
          <w:color w:val="000000"/>
          <w:sz w:val="24"/>
          <w:highlight w:val="none"/>
        </w:rPr>
        <w:t>4.</w:t>
      </w:r>
      <w:r>
        <w:rPr>
          <w:rFonts w:hint="eastAsia" w:ascii="宋体" w:hAnsi="宋体" w:eastAsia="宋体" w:cs="宋体"/>
          <w:b/>
          <w:bCs/>
          <w:color w:val="000000"/>
          <w:sz w:val="24"/>
          <w:highlight w:val="none"/>
        </w:rPr>
        <w:t>竞争性磋商文件的获取</w:t>
      </w:r>
      <w:bookmarkEnd w:id="12"/>
    </w:p>
    <w:p>
      <w:pPr>
        <w:adjustRightInd w:val="0"/>
        <w:snapToGrid w:val="0"/>
        <w:spacing w:line="360" w:lineRule="auto"/>
        <w:ind w:firstLine="420" w:firstLineChars="175"/>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4.1 </w:t>
      </w:r>
      <w:r>
        <w:rPr>
          <w:rFonts w:hint="eastAsia" w:ascii="宋体" w:hAnsi="宋体" w:eastAsia="宋体" w:cs="宋体"/>
          <w:color w:val="000000"/>
          <w:sz w:val="24"/>
          <w:szCs w:val="24"/>
          <w:highlight w:val="none"/>
        </w:rPr>
        <w:t>获取时间：</w:t>
      </w:r>
      <w:r>
        <w:rPr>
          <w:rFonts w:ascii="宋体" w:hAnsi="宋体" w:eastAsia="宋体" w:cs="宋体"/>
          <w:color w:val="000000"/>
          <w:sz w:val="24"/>
          <w:szCs w:val="24"/>
          <w:highlight w:val="none"/>
        </w:rPr>
        <w:t>202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日起至</w:t>
      </w:r>
      <w:r>
        <w:rPr>
          <w:rFonts w:ascii="宋体" w:hAnsi="宋体" w:eastAsia="宋体" w:cs="宋体"/>
          <w:color w:val="000000"/>
          <w:sz w:val="24"/>
          <w:szCs w:val="24"/>
          <w:highlight w:val="none"/>
        </w:rPr>
        <w:t>20</w:t>
      </w:r>
      <w:r>
        <w:rPr>
          <w:rFonts w:hint="eastAsia" w:ascii="宋体" w:hAnsi="宋体" w:eastAsia="宋体" w:cs="宋体"/>
          <w:color w:val="000000"/>
          <w:sz w:val="24"/>
          <w:szCs w:val="24"/>
          <w:highlight w:val="none"/>
          <w:lang w:val="en-US" w:eastAsia="zh-CN"/>
        </w:rPr>
        <w:t>24</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节假日除外</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，每天</w:t>
      </w:r>
      <w:r>
        <w:rPr>
          <w:rFonts w:hint="eastAsia" w:ascii="宋体" w:hAnsi="宋体" w:eastAsia="宋体" w:cs="宋体"/>
          <w:color w:val="000000"/>
          <w:sz w:val="24"/>
          <w:szCs w:val="24"/>
          <w:highlight w:val="none"/>
          <w:lang w:val="en-US" w:eastAsia="zh-CN"/>
        </w:rPr>
        <w:t>8</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30</w:t>
      </w:r>
      <w:r>
        <w:rPr>
          <w:rFonts w:ascii="宋体" w:hAnsi="宋体" w:eastAsia="宋体" w:cs="宋体"/>
          <w:color w:val="000000"/>
          <w:sz w:val="24"/>
          <w:szCs w:val="24"/>
          <w:highlight w:val="none"/>
        </w:rPr>
        <w:t>-17:00</w:t>
      </w: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 xml:space="preserve"> </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4.2 </w:t>
      </w:r>
      <w:r>
        <w:rPr>
          <w:rFonts w:hint="eastAsia" w:ascii="宋体" w:hAnsi="宋体" w:eastAsia="宋体" w:cs="宋体"/>
          <w:color w:val="000000"/>
          <w:sz w:val="24"/>
          <w:szCs w:val="24"/>
          <w:highlight w:val="none"/>
        </w:rPr>
        <w:t>获取方式：</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 xml:space="preserve">凡有意参加本项目的投标人，请登录山东合信项目管理有限公司官网(网址： </w:t>
      </w:r>
      <w:r>
        <w:rPr>
          <w:rFonts w:hint="eastAsia" w:ascii="宋体" w:hAnsi="宋体" w:eastAsia="宋体" w:cs="宋体"/>
          <w:color w:val="000000"/>
          <w:sz w:val="24"/>
          <w:szCs w:val="24"/>
          <w:highlight w:val="none"/>
          <w:lang w:val="zh-CN"/>
        </w:rPr>
        <w:fldChar w:fldCharType="begin"/>
      </w:r>
      <w:r>
        <w:rPr>
          <w:rFonts w:hint="eastAsia" w:ascii="宋体" w:hAnsi="宋体" w:eastAsia="宋体" w:cs="宋体"/>
          <w:color w:val="000000"/>
          <w:sz w:val="24"/>
          <w:szCs w:val="24"/>
          <w:highlight w:val="none"/>
          <w:lang w:val="zh-CN"/>
        </w:rPr>
        <w:instrText xml:space="preserve"> HYPERLINK "http://sdhxgw.net/" </w:instrText>
      </w:r>
      <w:r>
        <w:rPr>
          <w:rFonts w:hint="eastAsia" w:ascii="宋体" w:hAnsi="宋体" w:eastAsia="宋体" w:cs="宋体"/>
          <w:color w:val="000000"/>
          <w:sz w:val="24"/>
          <w:szCs w:val="24"/>
          <w:highlight w:val="none"/>
          <w:lang w:val="zh-CN"/>
        </w:rPr>
        <w:fldChar w:fldCharType="separate"/>
      </w:r>
      <w:r>
        <w:rPr>
          <w:rFonts w:hint="eastAsia" w:ascii="宋体" w:hAnsi="宋体" w:eastAsia="宋体" w:cs="宋体"/>
          <w:color w:val="000000"/>
          <w:sz w:val="24"/>
          <w:szCs w:val="24"/>
          <w:highlight w:val="none"/>
          <w:lang w:val="zh-CN"/>
        </w:rPr>
        <w:t>http://sdhxgw.net/</w:t>
      </w:r>
      <w:r>
        <w:rPr>
          <w:rFonts w:hint="eastAsia" w:ascii="宋体" w:hAnsi="宋体" w:eastAsia="宋体" w:cs="宋体"/>
          <w:color w:val="000000"/>
          <w:sz w:val="24"/>
          <w:szCs w:val="24"/>
          <w:highlight w:val="none"/>
          <w:lang w:val="zh-CN"/>
        </w:rPr>
        <w:fldChar w:fldCharType="end"/>
      </w:r>
      <w:r>
        <w:rPr>
          <w:rFonts w:hint="eastAsia" w:ascii="宋体" w:hAnsi="宋体" w:eastAsia="宋体" w:cs="宋体"/>
          <w:color w:val="000000"/>
          <w:sz w:val="24"/>
          <w:szCs w:val="24"/>
          <w:highlight w:val="none"/>
          <w:lang w:val="zh-CN"/>
        </w:rPr>
        <w:t>)下载磋商文件，并</w:t>
      </w:r>
      <w:r>
        <w:rPr>
          <w:rFonts w:hint="eastAsia" w:ascii="宋体" w:hAnsi="宋体" w:eastAsia="宋体" w:cs="宋体"/>
          <w:color w:val="000000"/>
          <w:sz w:val="24"/>
          <w:szCs w:val="24"/>
          <w:highlight w:val="none"/>
        </w:rPr>
        <w:t>将以下资料（加盖公章）的扫描件（请按以下顺序扫描为一个</w:t>
      </w:r>
      <w:r>
        <w:rPr>
          <w:rFonts w:ascii="宋体" w:hAnsi="宋体" w:eastAsia="宋体" w:cs="宋体"/>
          <w:color w:val="000000"/>
          <w:sz w:val="24"/>
          <w:szCs w:val="24"/>
          <w:highlight w:val="none"/>
        </w:rPr>
        <w:t>PDF</w:t>
      </w:r>
      <w:r>
        <w:rPr>
          <w:rFonts w:hint="eastAsia" w:ascii="宋体" w:hAnsi="宋体" w:eastAsia="宋体" w:cs="宋体"/>
          <w:color w:val="000000"/>
          <w:sz w:val="24"/>
          <w:szCs w:val="24"/>
          <w:highlight w:val="none"/>
        </w:rPr>
        <w:t>文档，要求清晰可辨）发送至电子邮箱（</w:t>
      </w:r>
      <w:r>
        <w:rPr>
          <w:rFonts w:hint="eastAsia" w:ascii="宋体" w:hAnsi="宋体" w:eastAsia="宋体" w:cs="宋体"/>
          <w:color w:val="000000"/>
          <w:sz w:val="24"/>
          <w:szCs w:val="24"/>
          <w:highlight w:val="none"/>
          <w:lang w:eastAsia="zh-CN"/>
        </w:rPr>
        <w:t>tahx2016@vip.163.com</w:t>
      </w:r>
      <w:r>
        <w:rPr>
          <w:rFonts w:hint="eastAsia" w:ascii="宋体" w:hAnsi="宋体" w:eastAsia="宋体" w:cs="宋体"/>
          <w:color w:val="000000"/>
          <w:sz w:val="24"/>
          <w:szCs w:val="24"/>
          <w:highlight w:val="none"/>
        </w:rPr>
        <w:t>），邮件主题为项目名称</w:t>
      </w:r>
      <w:r>
        <w:rPr>
          <w:rFonts w:ascii="宋体" w:hAnsi="宋体" w:eastAsia="宋体" w:cs="宋体"/>
          <w:color w:val="000000"/>
          <w:sz w:val="24"/>
          <w:szCs w:val="24"/>
          <w:highlight w:val="none"/>
        </w:rPr>
        <w:t>+</w:t>
      </w:r>
      <w:r>
        <w:rPr>
          <w:rFonts w:hint="eastAsia" w:ascii="宋体" w:hAnsi="宋体" w:eastAsia="宋体" w:cs="宋体"/>
          <w:color w:val="000000"/>
          <w:sz w:val="24"/>
          <w:szCs w:val="24"/>
          <w:highlight w:val="none"/>
        </w:rPr>
        <w:t>单位名称：</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①营业执照；</w:t>
      </w:r>
    </w:p>
    <w:p>
      <w:pPr>
        <w:adjustRightInd w:val="0"/>
        <w:snapToGrid w:val="0"/>
        <w:spacing w:line="360" w:lineRule="auto"/>
        <w:ind w:firstLine="420" w:firstLineChars="175"/>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②资质证书</w:t>
      </w:r>
      <w:r>
        <w:rPr>
          <w:rFonts w:hint="eastAsia" w:ascii="宋体" w:hAnsi="宋体" w:eastAsia="宋体" w:cs="宋体"/>
          <w:color w:val="000000"/>
          <w:sz w:val="24"/>
          <w:szCs w:val="24"/>
          <w:highlight w:val="none"/>
          <w:lang w:eastAsia="zh-CN"/>
        </w:rPr>
        <w:t>。</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注：获取竞争性磋商文件时的资料查验不代表资格审查的最终通过或合格，</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最终资格的确认以</w:t>
      </w:r>
      <w:r>
        <w:rPr>
          <w:rFonts w:hint="eastAsia" w:ascii="宋体" w:hAnsi="宋体" w:eastAsia="宋体" w:cs="宋体"/>
          <w:color w:val="000000"/>
          <w:sz w:val="24"/>
          <w:szCs w:val="24"/>
          <w:highlight w:val="none"/>
          <w:lang w:val="en-US" w:eastAsia="zh-CN"/>
        </w:rPr>
        <w:t>评审</w:t>
      </w:r>
      <w:r>
        <w:rPr>
          <w:rFonts w:hint="eastAsia" w:ascii="宋体" w:hAnsi="宋体" w:eastAsia="宋体" w:cs="宋体"/>
          <w:color w:val="000000"/>
          <w:sz w:val="24"/>
          <w:szCs w:val="24"/>
          <w:highlight w:val="none"/>
        </w:rPr>
        <w:t>委员会资格审查为准。</w:t>
      </w:r>
    </w:p>
    <w:p>
      <w:pPr>
        <w:adjustRightInd w:val="0"/>
        <w:snapToGrid w:val="0"/>
        <w:spacing w:line="360" w:lineRule="auto"/>
        <w:outlineLvl w:val="1"/>
        <w:rPr>
          <w:rFonts w:ascii="宋体" w:hAnsi="宋体" w:eastAsia="宋体" w:cs="宋体"/>
          <w:b/>
          <w:color w:val="000000"/>
          <w:sz w:val="24"/>
          <w:szCs w:val="24"/>
          <w:highlight w:val="none"/>
        </w:rPr>
      </w:pPr>
      <w:bookmarkStart w:id="13" w:name="_Toc18432"/>
      <w:r>
        <w:rPr>
          <w:rFonts w:ascii="宋体" w:hAnsi="宋体" w:eastAsia="宋体" w:cs="宋体"/>
          <w:b/>
          <w:color w:val="000000"/>
          <w:sz w:val="24"/>
          <w:szCs w:val="24"/>
          <w:highlight w:val="none"/>
        </w:rPr>
        <w:t>5.</w:t>
      </w:r>
      <w:r>
        <w:rPr>
          <w:rFonts w:hint="eastAsia" w:ascii="宋体" w:hAnsi="宋体" w:eastAsia="宋体" w:cs="宋体"/>
          <w:b/>
          <w:color w:val="000000"/>
          <w:sz w:val="24"/>
          <w:szCs w:val="24"/>
          <w:highlight w:val="none"/>
          <w:lang w:eastAsia="zh-CN"/>
        </w:rPr>
        <w:t>响应文件</w:t>
      </w:r>
      <w:r>
        <w:rPr>
          <w:rFonts w:hint="eastAsia" w:ascii="宋体" w:hAnsi="宋体" w:eastAsia="宋体" w:cs="宋体"/>
          <w:b/>
          <w:color w:val="000000"/>
          <w:sz w:val="24"/>
          <w:szCs w:val="24"/>
          <w:highlight w:val="none"/>
        </w:rPr>
        <w:t>的递交</w:t>
      </w:r>
      <w:bookmarkEnd w:id="13"/>
    </w:p>
    <w:p>
      <w:pPr>
        <w:adjustRightInd w:val="0"/>
        <w:snapToGrid w:val="0"/>
        <w:spacing w:line="360" w:lineRule="auto"/>
        <w:ind w:firstLine="399" w:firstLineChars="175"/>
        <w:rPr>
          <w:rFonts w:ascii="宋体" w:hAnsi="宋体" w:eastAsia="宋体" w:cs="宋体"/>
          <w:color w:val="000000"/>
          <w:sz w:val="24"/>
          <w:szCs w:val="24"/>
          <w:highlight w:val="none"/>
        </w:rPr>
      </w:pPr>
      <w:r>
        <w:rPr>
          <w:rFonts w:ascii="宋体" w:hAnsi="宋体" w:eastAsia="宋体" w:cs="宋体"/>
          <w:color w:val="000000"/>
          <w:spacing w:val="-6"/>
          <w:sz w:val="24"/>
          <w:szCs w:val="24"/>
          <w:highlight w:val="none"/>
        </w:rPr>
        <w:t>5.1</w:t>
      </w:r>
      <w:r>
        <w:rPr>
          <w:rFonts w:hint="eastAsia" w:ascii="宋体" w:hAnsi="宋体" w:eastAsia="宋体" w:cs="宋体"/>
          <w:color w:val="000000"/>
          <w:spacing w:val="-6"/>
          <w:sz w:val="24"/>
          <w:szCs w:val="24"/>
          <w:highlight w:val="none"/>
          <w:lang w:eastAsia="zh-CN"/>
        </w:rPr>
        <w:t>响应文件</w:t>
      </w:r>
      <w:r>
        <w:rPr>
          <w:rFonts w:hint="eastAsia" w:ascii="宋体" w:hAnsi="宋体" w:eastAsia="宋体" w:cs="宋体"/>
          <w:color w:val="000000"/>
          <w:spacing w:val="-6"/>
          <w:sz w:val="24"/>
          <w:szCs w:val="24"/>
          <w:highlight w:val="none"/>
        </w:rPr>
        <w:t>递交的截止时间（同磋商会议时间，下同）：</w:t>
      </w:r>
      <w:r>
        <w:rPr>
          <w:rFonts w:ascii="宋体" w:hAnsi="宋体" w:eastAsia="宋体" w:cs="宋体"/>
          <w:color w:val="000000"/>
          <w:sz w:val="24"/>
          <w:szCs w:val="24"/>
          <w:highlight w:val="none"/>
        </w:rPr>
        <w:t>202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27</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时</w:t>
      </w:r>
      <w:r>
        <w:rPr>
          <w:rFonts w:hint="eastAsia" w:ascii="宋体" w:hAnsi="宋体" w:eastAsia="宋体" w:cs="宋体"/>
          <w:color w:val="000000"/>
          <w:sz w:val="24"/>
          <w:szCs w:val="24"/>
          <w:highlight w:val="none"/>
          <w:lang w:val="en-US" w:eastAsia="zh-CN"/>
        </w:rPr>
        <w:t>30</w:t>
      </w:r>
      <w:r>
        <w:rPr>
          <w:rFonts w:hint="eastAsia" w:ascii="宋体" w:hAnsi="宋体" w:eastAsia="宋体" w:cs="宋体"/>
          <w:color w:val="000000"/>
          <w:sz w:val="24"/>
          <w:szCs w:val="24"/>
          <w:highlight w:val="none"/>
        </w:rPr>
        <w:t>分（北京时间）；地点为：</w:t>
      </w:r>
      <w:r>
        <w:rPr>
          <w:rFonts w:hint="eastAsia" w:ascii="宋体" w:hAnsi="宋体" w:eastAsia="宋体" w:cs="宋体"/>
          <w:color w:val="000000"/>
          <w:sz w:val="24"/>
          <w:szCs w:val="24"/>
          <w:highlight w:val="none"/>
          <w:lang w:val="zh-CN"/>
        </w:rPr>
        <w:t>山东合信项目管理有限公司三楼会议室</w:t>
      </w:r>
      <w:r>
        <w:rPr>
          <w:rFonts w:hint="eastAsia" w:ascii="宋体" w:hAnsi="宋体" w:eastAsia="宋体" w:cs="宋体"/>
          <w:color w:val="000000"/>
          <w:sz w:val="24"/>
          <w:szCs w:val="24"/>
          <w:highlight w:val="none"/>
        </w:rPr>
        <w:t>。</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ascii="宋体" w:hAnsi="宋体" w:eastAsia="宋体" w:cs="宋体"/>
          <w:color w:val="000000"/>
          <w:sz w:val="24"/>
          <w:szCs w:val="24"/>
          <w:highlight w:val="none"/>
        </w:rPr>
        <w:t>5.2</w:t>
      </w:r>
      <w:r>
        <w:rPr>
          <w:rFonts w:hint="eastAsia" w:ascii="宋体" w:hAnsi="宋体" w:eastAsia="宋体" w:cs="宋体"/>
          <w:color w:val="000000"/>
          <w:sz w:val="24"/>
          <w:szCs w:val="24"/>
          <w:highlight w:val="none"/>
        </w:rPr>
        <w:t>逾期送达的、未送达指定地点的或者不按照竞争性磋商文件要求密封的</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，采购人将予以拒收。</w:t>
      </w:r>
    </w:p>
    <w:p>
      <w:pPr>
        <w:adjustRightInd w:val="0"/>
        <w:snapToGrid w:val="0"/>
        <w:spacing w:line="360" w:lineRule="auto"/>
        <w:outlineLvl w:val="1"/>
        <w:rPr>
          <w:rFonts w:ascii="宋体" w:hAnsi="宋体" w:eastAsia="宋体" w:cs="宋体"/>
          <w:b/>
          <w:color w:val="000000"/>
          <w:sz w:val="24"/>
          <w:szCs w:val="24"/>
          <w:highlight w:val="none"/>
        </w:rPr>
      </w:pPr>
      <w:bookmarkStart w:id="14" w:name="_Toc584"/>
      <w:r>
        <w:rPr>
          <w:rFonts w:ascii="宋体" w:hAnsi="宋体" w:eastAsia="宋体" w:cs="宋体"/>
          <w:b/>
          <w:color w:val="000000"/>
          <w:sz w:val="24"/>
          <w:szCs w:val="24"/>
          <w:highlight w:val="none"/>
        </w:rPr>
        <w:t>6.</w:t>
      </w:r>
      <w:r>
        <w:rPr>
          <w:rFonts w:hint="eastAsia" w:ascii="宋体" w:hAnsi="宋体" w:eastAsia="宋体" w:cs="宋体"/>
          <w:b/>
          <w:color w:val="000000"/>
          <w:sz w:val="24"/>
          <w:szCs w:val="24"/>
          <w:highlight w:val="none"/>
        </w:rPr>
        <w:t>公告发布媒介</w:t>
      </w:r>
      <w:bookmarkEnd w:id="14"/>
    </w:p>
    <w:p>
      <w:pPr>
        <w:adjustRightInd w:val="0"/>
        <w:snapToGrid w:val="0"/>
        <w:spacing w:line="360" w:lineRule="auto"/>
        <w:ind w:firstLine="360" w:firstLineChars="15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本次竞争性磋商公告同时在</w:t>
      </w:r>
      <w:r>
        <w:rPr>
          <w:rFonts w:hint="eastAsia" w:ascii="宋体" w:hAnsi="宋体" w:eastAsia="宋体" w:cs="宋体"/>
          <w:color w:val="000000"/>
          <w:sz w:val="24"/>
          <w:szCs w:val="24"/>
          <w:highlight w:val="none"/>
          <w:lang w:val="en-US" w:eastAsia="zh-CN"/>
        </w:rPr>
        <w:t>中国招标投标公共服务平台、</w:t>
      </w:r>
      <w:r>
        <w:rPr>
          <w:rFonts w:hint="eastAsia" w:ascii="宋体" w:hAnsi="宋体" w:eastAsia="宋体" w:cs="宋体"/>
          <w:color w:val="000000"/>
          <w:sz w:val="24"/>
          <w:szCs w:val="24"/>
          <w:highlight w:val="none"/>
          <w:u w:val="none"/>
        </w:rPr>
        <w:t>泰安市公路事业发</w:t>
      </w:r>
      <w:r>
        <w:rPr>
          <w:rFonts w:hint="eastAsia" w:ascii="宋体" w:hAnsi="宋体" w:eastAsia="宋体" w:cs="宋体"/>
          <w:color w:val="000000"/>
          <w:sz w:val="24"/>
          <w:szCs w:val="24"/>
          <w:highlight w:val="none"/>
        </w:rPr>
        <w:t>展中心、</w:t>
      </w:r>
      <w:r>
        <w:rPr>
          <w:rFonts w:hint="eastAsia" w:ascii="宋体" w:hAnsi="宋体" w:eastAsia="宋体" w:cs="宋体"/>
          <w:color w:val="000000"/>
          <w:sz w:val="24"/>
          <w:szCs w:val="24"/>
          <w:highlight w:val="none"/>
          <w:lang w:eastAsia="zh-CN"/>
        </w:rPr>
        <w:t>山东合信项目管理有限公司</w:t>
      </w:r>
      <w:r>
        <w:rPr>
          <w:rFonts w:hint="eastAsia" w:ascii="宋体" w:hAnsi="宋体" w:eastAsia="宋体" w:cs="宋体"/>
          <w:color w:val="000000"/>
          <w:sz w:val="24"/>
          <w:szCs w:val="24"/>
          <w:highlight w:val="none"/>
        </w:rPr>
        <w:t>网站上发布。</w:t>
      </w:r>
    </w:p>
    <w:p>
      <w:pPr>
        <w:adjustRightInd w:val="0"/>
        <w:snapToGrid w:val="0"/>
        <w:spacing w:line="360" w:lineRule="auto"/>
        <w:outlineLvl w:val="1"/>
        <w:rPr>
          <w:rFonts w:hint="eastAsia" w:ascii="宋体" w:hAnsi="宋体" w:eastAsia="宋体" w:cs="宋体"/>
          <w:b/>
          <w:color w:val="000000"/>
          <w:sz w:val="24"/>
          <w:szCs w:val="24"/>
          <w:highlight w:val="none"/>
        </w:rPr>
      </w:pPr>
      <w:bookmarkStart w:id="15" w:name="_Toc9828"/>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其他补充事宜</w:t>
      </w:r>
      <w:bookmarkEnd w:id="15"/>
    </w:p>
    <w:p>
      <w:pPr>
        <w:adjustRightInd w:val="0"/>
        <w:snapToGrid w:val="0"/>
        <w:spacing w:line="360" w:lineRule="auto"/>
        <w:ind w:firstLine="360" w:firstLineChars="150"/>
        <w:rPr>
          <w:rFonts w:hint="eastAsia" w:ascii="宋体" w:hAnsi="宋体" w:eastAsia="宋体" w:cs="宋体"/>
          <w:color w:val="000000"/>
          <w:sz w:val="24"/>
          <w:szCs w:val="24"/>
          <w:highlight w:val="none"/>
          <w:lang w:val="en-US" w:eastAsia="zh-CN"/>
        </w:rPr>
      </w:pPr>
      <w:bookmarkStart w:id="16" w:name="_Toc28117"/>
      <w:r>
        <w:rPr>
          <w:rFonts w:hint="eastAsia" w:ascii="宋体" w:hAnsi="宋体" w:eastAsia="宋体" w:cs="宋体"/>
          <w:color w:val="000000"/>
          <w:sz w:val="24"/>
          <w:szCs w:val="24"/>
          <w:highlight w:val="none"/>
          <w:lang w:val="en-US" w:eastAsia="zh-CN"/>
        </w:rPr>
        <w:t>无</w:t>
      </w:r>
    </w:p>
    <w:p>
      <w:pPr>
        <w:adjustRightInd w:val="0"/>
        <w:snapToGrid w:val="0"/>
        <w:spacing w:line="360" w:lineRule="auto"/>
        <w:outlineLvl w:val="1"/>
        <w:rPr>
          <w:rFonts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8</w:t>
      </w:r>
      <w:r>
        <w:rPr>
          <w:rFonts w:ascii="宋体" w:hAnsi="宋体" w:eastAsia="宋体" w:cs="宋体"/>
          <w:b/>
          <w:color w:val="000000"/>
          <w:sz w:val="24"/>
          <w:szCs w:val="24"/>
          <w:highlight w:val="none"/>
        </w:rPr>
        <w:t>.</w:t>
      </w:r>
      <w:r>
        <w:rPr>
          <w:rFonts w:hint="eastAsia" w:ascii="宋体" w:hAnsi="宋体" w:eastAsia="宋体" w:cs="宋体"/>
          <w:b/>
          <w:color w:val="000000"/>
          <w:sz w:val="24"/>
          <w:szCs w:val="24"/>
          <w:highlight w:val="none"/>
        </w:rPr>
        <w:t>联系方式</w:t>
      </w:r>
      <w:bookmarkEnd w:id="16"/>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购</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人：泰安市公路事业发展中心</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w:t>
      </w:r>
      <w:r>
        <w:rPr>
          <w:rFonts w:ascii="宋体" w:hAnsi="宋体" w:eastAsia="宋体" w:cs="宋体"/>
          <w:color w:val="000000"/>
          <w:sz w:val="24"/>
          <w:szCs w:val="24"/>
          <w:highlight w:val="none"/>
        </w:rPr>
        <w:t>  </w:t>
      </w:r>
      <w:r>
        <w:rPr>
          <w:rFonts w:hint="eastAsia" w:ascii="宋体" w:hAnsi="宋体" w:eastAsia="宋体" w:cs="宋体"/>
          <w:color w:val="000000"/>
          <w:sz w:val="24"/>
          <w:szCs w:val="24"/>
          <w:highlight w:val="none"/>
        </w:rPr>
        <w:t>址：泰安市东岳大街</w:t>
      </w:r>
      <w:r>
        <w:rPr>
          <w:rFonts w:ascii="宋体" w:hAnsi="宋体" w:eastAsia="宋体" w:cs="宋体"/>
          <w:color w:val="000000"/>
          <w:sz w:val="24"/>
          <w:szCs w:val="24"/>
          <w:highlight w:val="none"/>
        </w:rPr>
        <w:t>19</w:t>
      </w:r>
      <w:r>
        <w:rPr>
          <w:rFonts w:hint="eastAsia" w:ascii="宋体" w:hAnsi="宋体" w:eastAsia="宋体" w:cs="宋体"/>
          <w:color w:val="000000"/>
          <w:sz w:val="24"/>
          <w:szCs w:val="24"/>
          <w:highlight w:val="none"/>
        </w:rPr>
        <w:t>号</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系</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人：闫平</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电</w:t>
      </w:r>
      <w:r>
        <w:rPr>
          <w:rFonts w:ascii="宋体" w:hAnsi="宋体" w:eastAsia="宋体" w:cs="宋体"/>
          <w:color w:val="000000"/>
          <w:sz w:val="24"/>
          <w:szCs w:val="24"/>
          <w:highlight w:val="none"/>
        </w:rPr>
        <w:t>  </w:t>
      </w:r>
      <w:r>
        <w:rPr>
          <w:rFonts w:hint="eastAsia" w:ascii="宋体" w:hAnsi="宋体" w:eastAsia="宋体" w:cs="宋体"/>
          <w:color w:val="000000"/>
          <w:sz w:val="24"/>
          <w:szCs w:val="24"/>
          <w:highlight w:val="none"/>
        </w:rPr>
        <w:t>话：</w:t>
      </w:r>
      <w:r>
        <w:rPr>
          <w:rFonts w:ascii="宋体" w:hAnsi="宋体" w:eastAsia="宋体" w:cs="宋体"/>
          <w:color w:val="000000"/>
          <w:sz w:val="24"/>
          <w:szCs w:val="24"/>
          <w:highlight w:val="none"/>
        </w:rPr>
        <w:t>0538-6232166</w:t>
      </w:r>
    </w:p>
    <w:p>
      <w:pPr>
        <w:adjustRightInd w:val="0"/>
        <w:snapToGrid w:val="0"/>
        <w:spacing w:line="360" w:lineRule="auto"/>
        <w:ind w:firstLine="420" w:firstLineChars="175"/>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采购代理机构：</w:t>
      </w:r>
      <w:r>
        <w:rPr>
          <w:rFonts w:hint="eastAsia" w:ascii="宋体" w:hAnsi="宋体" w:eastAsia="宋体" w:cs="宋体"/>
          <w:color w:val="000000"/>
          <w:sz w:val="24"/>
          <w:szCs w:val="24"/>
          <w:highlight w:val="none"/>
          <w:lang w:eastAsia="zh-CN"/>
        </w:rPr>
        <w:t>山东合信项目管理有限公司</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lang w:eastAsia="zh-CN"/>
        </w:rPr>
        <w:t>泰安市长城路 81 号长城一品商业办公楼</w:t>
      </w:r>
    </w:p>
    <w:p>
      <w:pPr>
        <w:adjustRightInd w:val="0"/>
        <w:snapToGrid w:val="0"/>
        <w:spacing w:line="360" w:lineRule="auto"/>
        <w:ind w:firstLine="420" w:firstLineChars="175"/>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lang w:eastAsia="zh-CN"/>
        </w:rPr>
        <w:t>董伟娟</w:t>
      </w:r>
    </w:p>
    <w:p>
      <w:pPr>
        <w:adjustRightInd w:val="0"/>
        <w:snapToGrid w:val="0"/>
        <w:spacing w:line="360" w:lineRule="auto"/>
        <w:ind w:firstLine="420" w:firstLineChars="175"/>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联系电话：</w:t>
      </w:r>
      <w:r>
        <w:rPr>
          <w:rFonts w:hint="eastAsia" w:ascii="宋体" w:hAnsi="宋体"/>
          <w:sz w:val="24"/>
          <w:highlight w:val="none"/>
        </w:rPr>
        <w:t>0538-8998169</w:t>
      </w:r>
    </w:p>
    <w:p>
      <w:pPr>
        <w:ind w:left="0" w:leftChars="0" w:firstLine="420" w:firstLineChars="175"/>
        <w:rPr>
          <w:highlight w:val="none"/>
        </w:rPr>
      </w:pPr>
      <w:r>
        <w:rPr>
          <w:rFonts w:hint="eastAsia" w:ascii="宋体" w:hAnsi="宋体" w:eastAsia="宋体" w:cs="宋体"/>
          <w:color w:val="000000"/>
          <w:sz w:val="24"/>
          <w:szCs w:val="24"/>
          <w:highlight w:val="none"/>
        </w:rPr>
        <w:t>电子邮件：</w:t>
      </w:r>
      <w:r>
        <w:rPr>
          <w:rFonts w:hint="eastAsia" w:ascii="宋体" w:hAnsi="宋体" w:eastAsia="宋体" w:cs="宋体"/>
          <w:color w:val="000000"/>
          <w:sz w:val="24"/>
          <w:szCs w:val="24"/>
          <w:highlight w:val="none"/>
          <w:lang w:eastAsia="zh-CN"/>
        </w:rPr>
        <w:t>tahx2016@vip.163.com</w:t>
      </w:r>
    </w:p>
    <w:p>
      <w:pPr>
        <w:adjustRightInd w:val="0"/>
        <w:snapToGrid w:val="0"/>
        <w:spacing w:line="360" w:lineRule="auto"/>
        <w:ind w:firstLine="420" w:firstLineChars="175"/>
        <w:rPr>
          <w:rFonts w:hint="eastAsia" w:ascii="宋体" w:hAnsi="宋体" w:eastAsia="宋体" w:cs="宋体"/>
          <w:color w:val="000000"/>
          <w:sz w:val="24"/>
          <w:szCs w:val="24"/>
          <w:lang w:eastAsia="zh-CN"/>
        </w:rPr>
      </w:pPr>
    </w:p>
    <w:p>
      <w:pPr>
        <w:pStyle w:val="2"/>
        <w:spacing w:before="0" w:after="0" w:line="360" w:lineRule="auto"/>
        <w:rPr>
          <w:rFonts w:ascii="宋体" w:hAnsi="宋体" w:eastAsia="宋体" w:cs="宋体"/>
          <w:bCs w:val="0"/>
          <w:color w:val="000000"/>
          <w:sz w:val="32"/>
        </w:rPr>
      </w:pPr>
      <w:r>
        <w:rPr>
          <w:rFonts w:ascii="宋体" w:hAnsi="宋体" w:eastAsia="宋体" w:cs="宋体"/>
          <w:color w:val="000000"/>
          <w:sz w:val="36"/>
        </w:rPr>
        <w:br w:type="page"/>
      </w:r>
      <w:bookmarkStart w:id="17" w:name="_Toc6394"/>
      <w:bookmarkStart w:id="18" w:name="_Toc67326827"/>
      <w:r>
        <w:rPr>
          <w:rFonts w:hint="eastAsia" w:ascii="宋体" w:hAnsi="宋体" w:eastAsia="宋体" w:cs="宋体"/>
          <w:color w:val="000000"/>
          <w:sz w:val="36"/>
        </w:rPr>
        <w:t>第二章</w:t>
      </w:r>
      <w:r>
        <w:rPr>
          <w:rFonts w:ascii="宋体" w:hAnsi="宋体" w:eastAsia="宋体" w:cs="宋体"/>
          <w:color w:val="000000"/>
          <w:sz w:val="36"/>
        </w:rPr>
        <w:t xml:space="preserve">  </w:t>
      </w:r>
      <w:bookmarkEnd w:id="7"/>
      <w:bookmarkEnd w:id="8"/>
      <w:bookmarkStart w:id="19" w:name="_Toc285809465"/>
      <w:r>
        <w:rPr>
          <w:rFonts w:hint="eastAsia" w:ascii="宋体" w:hAnsi="宋体" w:eastAsia="宋体" w:cs="宋体"/>
          <w:color w:val="000000"/>
          <w:sz w:val="36"/>
          <w:lang w:eastAsia="zh-CN"/>
        </w:rPr>
        <w:t>供应商</w:t>
      </w:r>
      <w:r>
        <w:rPr>
          <w:rFonts w:hint="eastAsia" w:ascii="宋体" w:hAnsi="宋体" w:eastAsia="宋体" w:cs="宋体"/>
          <w:color w:val="000000"/>
          <w:sz w:val="36"/>
        </w:rPr>
        <w:t>须知</w:t>
      </w:r>
      <w:bookmarkEnd w:id="17"/>
      <w:bookmarkEnd w:id="18"/>
      <w:bookmarkEnd w:id="19"/>
    </w:p>
    <w:p>
      <w:pPr>
        <w:pStyle w:val="3"/>
        <w:spacing w:line="600" w:lineRule="exact"/>
        <w:jc w:val="center"/>
        <w:rPr>
          <w:rFonts w:ascii="宋体" w:hAnsi="宋体" w:eastAsia="宋体" w:cs="宋体"/>
          <w:color w:val="000000"/>
          <w:sz w:val="30"/>
          <w:szCs w:val="30"/>
        </w:rPr>
      </w:pPr>
      <w:bookmarkStart w:id="20" w:name="_Toc285809466"/>
      <w:bookmarkStart w:id="21" w:name="_Toc67326828"/>
      <w:bookmarkStart w:id="22" w:name="_Toc7209"/>
      <w:r>
        <w:rPr>
          <w:rFonts w:hint="eastAsia" w:ascii="宋体" w:hAnsi="宋体" w:eastAsia="宋体" w:cs="宋体"/>
          <w:color w:val="000000"/>
          <w:sz w:val="30"/>
          <w:szCs w:val="30"/>
          <w:lang w:eastAsia="zh-CN"/>
        </w:rPr>
        <w:t>供应商</w:t>
      </w:r>
      <w:r>
        <w:rPr>
          <w:rFonts w:hint="eastAsia" w:ascii="宋体" w:hAnsi="宋体" w:eastAsia="宋体" w:cs="宋体"/>
          <w:color w:val="000000"/>
          <w:sz w:val="30"/>
          <w:szCs w:val="30"/>
        </w:rPr>
        <w:t>须知前附表</w:t>
      </w:r>
      <w:bookmarkEnd w:id="20"/>
      <w:bookmarkEnd w:id="21"/>
      <w:bookmarkEnd w:id="22"/>
    </w:p>
    <w:tbl>
      <w:tblPr>
        <w:tblStyle w:val="3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6"/>
        <w:gridCol w:w="2497"/>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条款号</w:t>
            </w:r>
          </w:p>
        </w:tc>
        <w:tc>
          <w:tcPr>
            <w:tcW w:w="2503" w:type="dxa"/>
            <w:gridSpan w:val="2"/>
            <w:vAlign w:val="center"/>
          </w:tcPr>
          <w:p>
            <w:pPr>
              <w:tabs>
                <w:tab w:val="left" w:pos="2310"/>
              </w:tabs>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条款名称</w:t>
            </w:r>
          </w:p>
        </w:tc>
        <w:tc>
          <w:tcPr>
            <w:tcW w:w="5758" w:type="dxa"/>
            <w:vAlign w:val="center"/>
          </w:tcPr>
          <w:p>
            <w:pPr>
              <w:tabs>
                <w:tab w:val="left" w:pos="2310"/>
              </w:tabs>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1.1.2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购</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人：泰安市公路事业发展中心</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地</w:t>
            </w:r>
            <w:r>
              <w:rPr>
                <w:rFonts w:ascii="宋体" w:hAnsi="宋体" w:eastAsia="宋体" w:cs="宋体"/>
                <w:color w:val="000000"/>
                <w:sz w:val="24"/>
                <w:szCs w:val="24"/>
                <w:highlight w:val="none"/>
              </w:rPr>
              <w:t>  </w:t>
            </w:r>
            <w:r>
              <w:rPr>
                <w:rFonts w:hint="eastAsia" w:ascii="宋体" w:hAnsi="宋体" w:eastAsia="宋体" w:cs="宋体"/>
                <w:color w:val="000000"/>
                <w:sz w:val="24"/>
                <w:szCs w:val="24"/>
                <w:highlight w:val="none"/>
              </w:rPr>
              <w:t>址：泰安市东岳大街</w:t>
            </w:r>
            <w:r>
              <w:rPr>
                <w:rFonts w:ascii="宋体" w:hAnsi="宋体" w:eastAsia="宋体" w:cs="宋体"/>
                <w:color w:val="000000"/>
                <w:sz w:val="24"/>
                <w:szCs w:val="24"/>
                <w:highlight w:val="none"/>
              </w:rPr>
              <w:t>19</w:t>
            </w:r>
            <w:r>
              <w:rPr>
                <w:rFonts w:hint="eastAsia" w:ascii="宋体" w:hAnsi="宋体" w:eastAsia="宋体" w:cs="宋体"/>
                <w:color w:val="000000"/>
                <w:sz w:val="24"/>
                <w:szCs w:val="24"/>
                <w:highlight w:val="none"/>
              </w:rPr>
              <w:t>号</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 系 人：闫平</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电  话：0538-62</w:t>
            </w:r>
            <w:r>
              <w:rPr>
                <w:rFonts w:ascii="宋体" w:hAnsi="宋体" w:eastAsia="宋体" w:cs="宋体"/>
                <w:color w:val="000000"/>
                <w:sz w:val="24"/>
                <w:szCs w:val="24"/>
                <w:highlight w:val="none"/>
              </w:rPr>
              <w:t>32166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1.1.3</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采购代理机构</w:t>
            </w:r>
          </w:p>
        </w:tc>
        <w:tc>
          <w:tcPr>
            <w:tcW w:w="5758" w:type="dxa"/>
            <w:vAlign w:val="center"/>
          </w:tcPr>
          <w:p>
            <w:p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名称：</w:t>
            </w:r>
            <w:r>
              <w:rPr>
                <w:rFonts w:hint="eastAsia" w:ascii="宋体" w:hAnsi="宋体" w:eastAsia="宋体" w:cs="宋体"/>
                <w:bCs/>
                <w:color w:val="000000"/>
                <w:sz w:val="24"/>
                <w:szCs w:val="24"/>
                <w:highlight w:val="none"/>
                <w:lang w:eastAsia="zh-CN"/>
              </w:rPr>
              <w:t>山东合信项目管理有限公司</w:t>
            </w:r>
          </w:p>
          <w:p>
            <w:pPr>
              <w:tabs>
                <w:tab w:val="center" w:pos="2359"/>
              </w:tabs>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lang w:eastAsia="zh-CN"/>
              </w:rPr>
              <w:t>泰安市长城路 81 号长城一品商业办公楼</w:t>
            </w:r>
          </w:p>
          <w:p>
            <w:pPr>
              <w:tabs>
                <w:tab w:val="center" w:pos="2359"/>
              </w:tabs>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lang w:eastAsia="zh-CN"/>
              </w:rPr>
              <w:t>董伟娟</w:t>
            </w:r>
          </w:p>
          <w:p>
            <w:pPr>
              <w:tabs>
                <w:tab w:val="center" w:pos="2359"/>
              </w:tabs>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lang w:eastAsia="zh-CN"/>
              </w:rPr>
              <w:t>0538-8998169</w:t>
            </w:r>
          </w:p>
          <w:p>
            <w:pPr>
              <w:tabs>
                <w:tab w:val="center" w:pos="2359"/>
              </w:tabs>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电子邮件：</w:t>
            </w:r>
            <w:r>
              <w:rPr>
                <w:rFonts w:hint="eastAsia" w:ascii="宋体" w:hAnsi="宋体" w:eastAsia="宋体" w:cs="宋体"/>
                <w:color w:val="000000"/>
                <w:sz w:val="24"/>
                <w:szCs w:val="24"/>
                <w:highlight w:val="none"/>
                <w:lang w:eastAsia="zh-CN"/>
              </w:rPr>
              <w:t>tahx2016@vip.163.com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1.1.4</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p>
        </w:tc>
        <w:tc>
          <w:tcPr>
            <w:tcW w:w="5758" w:type="dxa"/>
            <w:vAlign w:val="center"/>
          </w:tcPr>
          <w:p>
            <w:p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2024年泰安市普通国省道日常养护工程勘察设计项目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1.1.5</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项目详细情况</w:t>
            </w:r>
          </w:p>
        </w:tc>
        <w:tc>
          <w:tcPr>
            <w:tcW w:w="5758" w:type="dxa"/>
            <w:vAlign w:val="center"/>
          </w:tcPr>
          <w:p>
            <w:pPr>
              <w:spacing w:line="360" w:lineRule="auto"/>
              <w:rPr>
                <w:rFonts w:ascii="宋体" w:hAnsi="宋体" w:eastAsia="宋体" w:cs="宋体"/>
                <w:color w:val="000000"/>
                <w:sz w:val="24"/>
                <w:szCs w:val="24"/>
                <w:highlight w:val="none"/>
              </w:rPr>
            </w:pPr>
            <w:bookmarkStart w:id="23" w:name="v_p_ProjectAreas_"/>
            <w:r>
              <w:rPr>
                <w:rFonts w:hint="eastAsia" w:ascii="宋体" w:hAnsi="宋体" w:eastAsia="宋体" w:cs="宋体"/>
                <w:color w:val="000000"/>
                <w:sz w:val="24"/>
                <w:szCs w:val="24"/>
                <w:highlight w:val="none"/>
              </w:rPr>
              <w:t>项目地点和规模：本项目位于泰安市，项目</w:t>
            </w:r>
            <w:r>
              <w:rPr>
                <w:rFonts w:hint="eastAsia" w:ascii="宋体" w:hAnsi="宋体" w:eastAsia="宋体" w:cs="宋体"/>
                <w:color w:val="000000"/>
                <w:sz w:val="24"/>
                <w:szCs w:val="24"/>
                <w:highlight w:val="none"/>
                <w:lang w:eastAsia="zh-CN"/>
              </w:rPr>
              <w:t>建安费预计</w:t>
            </w:r>
            <w:r>
              <w:rPr>
                <w:rFonts w:ascii="宋体" w:hAnsi="宋体" w:eastAsia="宋体" w:cs="宋体"/>
                <w:color w:val="000000"/>
                <w:sz w:val="24"/>
                <w:szCs w:val="24"/>
                <w:highlight w:val="none"/>
              </w:rPr>
              <w:t>800</w:t>
            </w:r>
            <w:r>
              <w:rPr>
                <w:rFonts w:hint="eastAsia" w:ascii="宋体" w:hAnsi="宋体" w:eastAsia="宋体" w:cs="宋体"/>
                <w:color w:val="000000"/>
                <w:sz w:val="24"/>
                <w:szCs w:val="24"/>
                <w:highlight w:val="none"/>
              </w:rPr>
              <w:t>万元。</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1.2.1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资金来源</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1.2.2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出资比例</w:t>
            </w:r>
          </w:p>
        </w:tc>
        <w:tc>
          <w:tcPr>
            <w:tcW w:w="5758" w:type="dxa"/>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1.2.3</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资金落实情况</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1.3.1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采购范围及标段划分</w:t>
            </w:r>
          </w:p>
        </w:tc>
        <w:tc>
          <w:tcPr>
            <w:tcW w:w="5758" w:type="dxa"/>
            <w:vAlign w:val="center"/>
          </w:tcPr>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szCs w:val="22"/>
                <w:highlight w:val="none"/>
              </w:rPr>
              <w:t>采购范围：</w:t>
            </w:r>
            <w:r>
              <w:rPr>
                <w:rFonts w:hint="eastAsia" w:ascii="宋体" w:hAnsi="宋体" w:eastAsia="宋体" w:cs="宋体"/>
                <w:color w:val="000000"/>
                <w:sz w:val="24"/>
                <w:highlight w:val="none"/>
                <w:lang w:eastAsia="zh-CN"/>
              </w:rPr>
              <w:t>主要包括</w:t>
            </w:r>
            <w:r>
              <w:rPr>
                <w:rFonts w:hint="eastAsia" w:ascii="宋体" w:hAnsi="宋体" w:eastAsia="宋体" w:cs="宋体"/>
                <w:color w:val="000000"/>
                <w:sz w:val="24"/>
                <w:highlight w:val="none"/>
              </w:rPr>
              <w:t>泰安市公路事业发展中心</w:t>
            </w:r>
            <w:r>
              <w:rPr>
                <w:rFonts w:hint="eastAsia" w:ascii="宋体" w:hAnsi="宋体" w:eastAsia="宋体" w:cs="宋体"/>
                <w:color w:val="000000"/>
                <w:sz w:val="24"/>
                <w:highlight w:val="none"/>
                <w:lang w:eastAsia="zh-CN"/>
              </w:rPr>
              <w:t>2024年泰安市普通国省道日常养护工程勘察设计项目</w:t>
            </w:r>
            <w:r>
              <w:rPr>
                <w:rFonts w:hint="eastAsia" w:ascii="宋体" w:hAnsi="宋体" w:eastAsia="宋体" w:cs="宋体"/>
                <w:color w:val="000000"/>
                <w:sz w:val="24"/>
                <w:highlight w:val="none"/>
              </w:rPr>
              <w:t>：</w:t>
            </w:r>
          </w:p>
          <w:p>
            <w:pPr>
              <w:numPr>
                <w:ilvl w:val="0"/>
                <w:numId w:val="0"/>
              </w:num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lang w:eastAsia="zh-CN"/>
              </w:rPr>
              <w:t>预防性养护：非财政直管县管养主线里程</w:t>
            </w:r>
            <w:r>
              <w:rPr>
                <w:rFonts w:hint="eastAsia" w:ascii="宋体" w:hAnsi="宋体" w:eastAsia="宋体" w:cs="宋体"/>
                <w:color w:val="000000"/>
                <w:sz w:val="24"/>
                <w:highlight w:val="none"/>
                <w:lang w:val="en-US" w:eastAsia="zh-CN"/>
              </w:rPr>
              <w:t>607.927公里（车道里程1710.478公里），扣减</w:t>
            </w:r>
            <w:r>
              <w:rPr>
                <w:rFonts w:hint="eastAsia" w:ascii="宋体" w:hAnsi="宋体" w:eastAsia="宋体" w:cs="宋体"/>
                <w:color w:val="000000"/>
                <w:sz w:val="24"/>
                <w:highlight w:val="none"/>
                <w:lang w:eastAsia="zh-CN"/>
              </w:rPr>
              <w:t>在建项目及缺陷责任期项目后，可实施预防性养护里程计算基数为</w:t>
            </w:r>
            <w:r>
              <w:rPr>
                <w:rFonts w:hint="eastAsia" w:ascii="宋体" w:hAnsi="宋体" w:eastAsia="宋体" w:cs="宋体"/>
                <w:color w:val="000000"/>
                <w:sz w:val="24"/>
                <w:highlight w:val="none"/>
                <w:lang w:val="en-US" w:eastAsia="zh-CN"/>
              </w:rPr>
              <w:t>399.552公里（车道里程1223.766公里），</w:t>
            </w:r>
            <w:r>
              <w:rPr>
                <w:rFonts w:hint="eastAsia" w:ascii="宋体" w:hAnsi="宋体" w:eastAsia="宋体" w:cs="宋体"/>
                <w:color w:val="000000"/>
                <w:sz w:val="24"/>
                <w:highlight w:val="none"/>
                <w:lang w:eastAsia="zh-CN"/>
              </w:rPr>
              <w:t>按</w:t>
            </w:r>
            <w:r>
              <w:rPr>
                <w:rFonts w:hint="eastAsia" w:ascii="宋体" w:hAnsi="宋体" w:eastAsia="宋体" w:cs="宋体"/>
                <w:color w:val="000000"/>
                <w:sz w:val="24"/>
                <w:highlight w:val="none"/>
                <w:lang w:val="en-US" w:eastAsia="zh-CN"/>
              </w:rPr>
              <w:t>5%比例,2024年</w:t>
            </w:r>
            <w:r>
              <w:rPr>
                <w:rFonts w:hint="eastAsia" w:ascii="宋体" w:hAnsi="宋体" w:eastAsia="宋体" w:cs="宋体"/>
                <w:color w:val="000000"/>
                <w:sz w:val="24"/>
                <w:highlight w:val="none"/>
                <w:lang w:eastAsia="zh-CN"/>
              </w:rPr>
              <w:t>预防性养护车道里程不低于</w:t>
            </w:r>
            <w:r>
              <w:rPr>
                <w:rFonts w:hint="eastAsia" w:ascii="宋体" w:hAnsi="宋体" w:eastAsia="宋体" w:cs="宋体"/>
                <w:color w:val="000000"/>
                <w:sz w:val="24"/>
                <w:highlight w:val="none"/>
                <w:lang w:val="en-US" w:eastAsia="zh-CN"/>
              </w:rPr>
              <w:t>61.2公里；</w:t>
            </w:r>
          </w:p>
          <w:p>
            <w:pPr>
              <w:numPr>
                <w:ilvl w:val="0"/>
                <w:numId w:val="0"/>
              </w:numPr>
              <w:spacing w:line="360" w:lineRule="auto"/>
              <w:rPr>
                <w:highlight w:val="none"/>
                <w:lang w:val="en-US"/>
              </w:rPr>
            </w:pPr>
            <w:r>
              <w:rPr>
                <w:rFonts w:hint="eastAsia" w:ascii="宋体" w:hAnsi="宋体" w:eastAsia="宋体" w:cs="宋体"/>
                <w:color w:val="000000"/>
                <w:sz w:val="24"/>
                <w:highlight w:val="none"/>
                <w:lang w:val="en-US" w:eastAsia="zh-CN"/>
              </w:rPr>
              <w:t xml:space="preserve">    （2）日常维修（小修工程）：</w:t>
            </w:r>
            <w:r>
              <w:rPr>
                <w:rFonts w:hint="eastAsia" w:ascii="宋体" w:hAnsi="宋体" w:eastAsia="宋体" w:cs="宋体"/>
                <w:color w:val="000000"/>
                <w:sz w:val="24"/>
                <w:highlight w:val="none"/>
                <w:lang w:eastAsia="zh-CN"/>
              </w:rPr>
              <w:t>非财政直管县管养公路的路基、路面、桥涵病害处治以及交通安全设施完善提升。</w:t>
            </w:r>
          </w:p>
          <w:p>
            <w:pPr>
              <w:numPr>
                <w:ilvl w:val="0"/>
                <w:numId w:val="0"/>
              </w:numPr>
              <w:spacing w:line="360" w:lineRule="auto"/>
              <w:rPr>
                <w:rFonts w:hint="eastAsia" w:ascii="宋体" w:hAnsi="宋体" w:eastAsia="宋体" w:cs="宋体"/>
                <w:color w:val="000000"/>
                <w:sz w:val="24"/>
                <w:highlight w:val="none"/>
                <w:lang w:val="en-US" w:eastAsia="zh-CN"/>
              </w:rPr>
            </w:pPr>
            <w:r>
              <w:rPr>
                <w:rFonts w:hint="eastAsia"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（3）其他专项养护工程和应急养护工程等。</w:t>
            </w:r>
          </w:p>
          <w:p>
            <w:pPr>
              <w:spacing w:line="360" w:lineRule="auto"/>
              <w:ind w:firstLine="420" w:firstLineChars="175"/>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采购内容：</w:t>
            </w:r>
            <w:r>
              <w:rPr>
                <w:rFonts w:hint="eastAsia" w:ascii="宋体" w:hAnsi="宋体" w:eastAsia="宋体" w:cs="宋体"/>
                <w:color w:val="000000"/>
                <w:sz w:val="24"/>
                <w:highlight w:val="none"/>
                <w:lang w:eastAsia="zh-CN"/>
              </w:rPr>
              <w:t>包括</w:t>
            </w:r>
            <w:r>
              <w:rPr>
                <w:rFonts w:hint="eastAsia" w:ascii="宋体" w:hAnsi="宋体" w:eastAsia="宋体" w:cs="宋体"/>
                <w:color w:val="000000"/>
                <w:sz w:val="24"/>
                <w:highlight w:val="none"/>
              </w:rPr>
              <w:t>本项目的路面工程技术状况调查、一阶段施工图设计、预算文件编制等交通运输部《公路工程基本建设项目设计文件编制办法》规定的工作，以及施工招标配合（包括施工招标文件技术规范、工程量清单编制、工程量清单计价规则编制等）、施工期设计服务、协助施工单位编制竣工图纸等直至本项目竣工验收为止的所有后续服务。</w:t>
            </w:r>
          </w:p>
          <w:p>
            <w:pPr>
              <w:spacing w:line="500" w:lineRule="exact"/>
              <w:rPr>
                <w:rFonts w:ascii="宋体" w:hAnsi="宋体" w:eastAsia="宋体" w:cs="宋体"/>
                <w:color w:val="000000"/>
                <w:highlight w:val="none"/>
              </w:rPr>
            </w:pPr>
            <w:r>
              <w:rPr>
                <w:rFonts w:hint="eastAsia" w:ascii="宋体" w:hAnsi="宋体" w:eastAsia="宋体" w:cs="宋体"/>
                <w:color w:val="000000"/>
                <w:sz w:val="24"/>
                <w:highlight w:val="none"/>
              </w:rPr>
              <w:t>标段划分：本项目共分</w:t>
            </w:r>
            <w:r>
              <w:rPr>
                <w:rFonts w:ascii="宋体" w:hAnsi="宋体" w:eastAsia="宋体" w:cs="宋体"/>
                <w:color w:val="000000"/>
                <w:sz w:val="24"/>
                <w:highlight w:val="none"/>
                <w:u w:val="single"/>
              </w:rPr>
              <w:t xml:space="preserve">  1 </w:t>
            </w:r>
            <w:r>
              <w:rPr>
                <w:rFonts w:hint="eastAsia" w:ascii="宋体" w:hAnsi="宋体" w:eastAsia="宋体" w:cs="宋体"/>
                <w:color w:val="000000"/>
                <w:sz w:val="24"/>
                <w:highlight w:val="none"/>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1.3.2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设计周期</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2"/>
                <w:highlight w:val="none"/>
                <w:lang w:val="en-US" w:eastAsia="zh-CN"/>
              </w:rPr>
              <w:t>接采购人通知后，</w:t>
            </w:r>
            <w:r>
              <w:rPr>
                <w:rFonts w:hint="eastAsia" w:ascii="宋体" w:hAnsi="宋体" w:eastAsia="宋体" w:cs="宋体"/>
                <w:color w:val="000000"/>
                <w:sz w:val="24"/>
                <w:szCs w:val="22"/>
                <w:highlight w:val="none"/>
              </w:rPr>
              <w:t>30日历天</w:t>
            </w:r>
            <w:r>
              <w:rPr>
                <w:rFonts w:hint="eastAsia" w:ascii="宋体" w:hAnsi="宋体" w:eastAsia="宋体" w:cs="宋体"/>
                <w:color w:val="000000"/>
                <w:sz w:val="24"/>
                <w:szCs w:val="22"/>
                <w:highlight w:val="none"/>
                <w:lang w:val="en-US" w:eastAsia="zh-CN"/>
              </w:rPr>
              <w:t>内完成</w:t>
            </w:r>
            <w:r>
              <w:rPr>
                <w:rFonts w:hint="eastAsia" w:ascii="宋体" w:hAnsi="宋体" w:eastAsia="宋体" w:cs="宋体"/>
                <w:color w:val="000000"/>
                <w:sz w:val="24"/>
                <w:szCs w:val="22"/>
                <w:highlight w:val="none"/>
              </w:rPr>
              <w:t>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1.4</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资格审查方式</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Wingdings 2" w:eastAsia="宋体" w:cs="宋体"/>
                <w:color w:val="000000"/>
                <w:sz w:val="24"/>
                <w:szCs w:val="24"/>
                <w:highlight w:val="none"/>
              </w:rPr>
              <w:sym w:font="Wingdings 2" w:char="F052"/>
            </w:r>
            <w:r>
              <w:rPr>
                <w:rFonts w:hint="eastAsia" w:ascii="宋体" w:hAnsi="宋体" w:eastAsia="宋体" w:cs="宋体"/>
                <w:color w:val="000000"/>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1.4.1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资质条件、能力和信誉</w:t>
            </w:r>
          </w:p>
        </w:tc>
        <w:tc>
          <w:tcPr>
            <w:tcW w:w="5758" w:type="dxa"/>
            <w:vAlign w:val="center"/>
          </w:tcPr>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highlight w:val="none"/>
              </w:rPr>
              <w:t>满足《中华人民共和国政府采购法》第二十二条规定；</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供应商须具有独立承担民事责任的能力，向采购人提供货物和服务的法人、其他组织或自然人，须提供相关证明材料，其中：</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供应商是企业（包括合伙企业）的，应提供其在工商部门注册的有效“企业法人营业执照”或“营业执照”；</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供应商是事业单位的，应提供其有效的“事业单位法人证书”；</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供应商是非企业专业服务机构的，应提供其有效的执业许可证；</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供应商是个体工商户的，应提供其有效的“个体工商户营业执照”；</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供应商是自然人的，应提供其有效的自然人身份证明。</w:t>
            </w:r>
          </w:p>
          <w:p>
            <w:pPr>
              <w:numPr>
                <w:ilvl w:val="0"/>
                <w:numId w:val="1"/>
              </w:num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highlight w:val="none"/>
                <w:lang w:val="en-US" w:eastAsia="zh-CN"/>
              </w:rPr>
              <w:t>供应商</w:t>
            </w:r>
            <w:r>
              <w:rPr>
                <w:rFonts w:hint="eastAsia" w:ascii="宋体" w:hAnsi="宋体" w:eastAsia="宋体" w:cs="宋体"/>
                <w:color w:val="000000"/>
                <w:kern w:val="0"/>
                <w:sz w:val="24"/>
                <w:highlight w:val="none"/>
              </w:rPr>
              <w:t>须</w:t>
            </w:r>
            <w:r>
              <w:rPr>
                <w:rFonts w:hint="eastAsia" w:ascii="宋体" w:hAnsi="宋体" w:eastAsia="宋体" w:cs="宋体"/>
                <w:color w:val="000000"/>
                <w:sz w:val="24"/>
                <w:szCs w:val="24"/>
                <w:highlight w:val="none"/>
              </w:rPr>
              <w:t>具备（公路）专业设计甲级或以上资质，并在人员等方面具有相应的设计能力</w:t>
            </w:r>
            <w:r>
              <w:rPr>
                <w:rFonts w:hint="eastAsia" w:ascii="宋体" w:hAnsi="宋体" w:eastAsia="宋体" w:cs="宋体"/>
                <w:color w:val="000000"/>
                <w:sz w:val="24"/>
                <w:szCs w:val="24"/>
                <w:highlight w:val="none"/>
                <w:lang w:eastAsia="zh-CN"/>
              </w:rPr>
              <w:t>；</w:t>
            </w:r>
          </w:p>
          <w:p>
            <w:pPr>
              <w:numPr>
                <w:ilvl w:val="0"/>
                <w:numId w:val="1"/>
              </w:num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2"/>
                <w:highlight w:val="none"/>
              </w:rPr>
              <w:t>项目负责人具有公路工程相关专业高级及以上职称</w:t>
            </w:r>
            <w:r>
              <w:rPr>
                <w:rFonts w:hint="eastAsia" w:ascii="宋体" w:hAnsi="宋体" w:eastAsia="宋体" w:cs="宋体"/>
                <w:color w:val="000000"/>
                <w:sz w:val="24"/>
                <w:szCs w:val="22"/>
                <w:highlight w:val="none"/>
                <w:lang w:eastAsia="zh-CN"/>
              </w:rPr>
              <w:t>；</w:t>
            </w:r>
          </w:p>
          <w:p>
            <w:pPr>
              <w:numPr>
                <w:ilvl w:val="0"/>
                <w:numId w:val="1"/>
              </w:num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highlight w:val="none"/>
              </w:rPr>
              <w:t>业绩要求：</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自</w:t>
            </w:r>
            <w:r>
              <w:rPr>
                <w:rFonts w:ascii="宋体" w:hAnsi="宋体" w:eastAsia="宋体" w:cs="宋体"/>
                <w:color w:val="000000"/>
                <w:sz w:val="24"/>
                <w:highlight w:val="none"/>
                <w:u w:val="single"/>
              </w:rPr>
              <w:t>201</w:t>
            </w:r>
            <w:r>
              <w:rPr>
                <w:rFonts w:hint="eastAsia" w:ascii="宋体" w:hAnsi="宋体" w:eastAsia="宋体" w:cs="宋体"/>
                <w:color w:val="000000"/>
                <w:sz w:val="24"/>
                <w:highlight w:val="none"/>
                <w:u w:val="single"/>
                <w:lang w:val="en-US" w:eastAsia="zh-CN"/>
              </w:rPr>
              <w:t>9</w:t>
            </w:r>
            <w:r>
              <w:rPr>
                <w:rFonts w:hint="eastAsia" w:ascii="宋体" w:hAnsi="宋体" w:eastAsia="宋体" w:cs="宋体"/>
                <w:color w:val="000000"/>
                <w:sz w:val="24"/>
                <w:highlight w:val="none"/>
              </w:rPr>
              <w:t>年</w:t>
            </w:r>
            <w:r>
              <w:rPr>
                <w:rFonts w:ascii="宋体" w:hAnsi="宋体" w:eastAsia="宋体" w:cs="宋体"/>
                <w:color w:val="000000"/>
                <w:sz w:val="24"/>
                <w:highlight w:val="none"/>
                <w:u w:val="single"/>
              </w:rPr>
              <w:t>1</w:t>
            </w:r>
            <w:r>
              <w:rPr>
                <w:rFonts w:hint="eastAsia" w:ascii="宋体" w:hAnsi="宋体" w:eastAsia="宋体" w:cs="宋体"/>
                <w:color w:val="000000"/>
                <w:sz w:val="24"/>
                <w:highlight w:val="none"/>
              </w:rPr>
              <w:t>月</w:t>
            </w:r>
            <w:r>
              <w:rPr>
                <w:rFonts w:ascii="宋体" w:hAnsi="宋体" w:eastAsia="宋体" w:cs="宋体"/>
                <w:color w:val="000000"/>
                <w:sz w:val="24"/>
                <w:highlight w:val="none"/>
              </w:rPr>
              <w:t>1</w:t>
            </w:r>
            <w:r>
              <w:rPr>
                <w:rFonts w:hint="eastAsia" w:ascii="宋体" w:hAnsi="宋体" w:eastAsia="宋体" w:cs="宋体"/>
                <w:color w:val="000000"/>
                <w:sz w:val="24"/>
                <w:highlight w:val="none"/>
              </w:rPr>
              <w:t>日至今，承担过普通国省道二级及以上公路新建、改建、大中修、养护工程的</w:t>
            </w:r>
            <w:r>
              <w:rPr>
                <w:rFonts w:hint="eastAsia" w:ascii="宋体" w:hAnsi="宋体" w:eastAsia="宋体" w:cs="宋体"/>
                <w:color w:val="000000"/>
                <w:sz w:val="24"/>
                <w:highlight w:val="none"/>
                <w:lang w:eastAsia="zh-CN"/>
              </w:rPr>
              <w:t>勘察</w:t>
            </w:r>
            <w:r>
              <w:rPr>
                <w:rFonts w:hint="eastAsia" w:ascii="宋体" w:hAnsi="宋体" w:eastAsia="宋体" w:cs="宋体"/>
                <w:color w:val="000000"/>
                <w:sz w:val="24"/>
                <w:highlight w:val="none"/>
              </w:rPr>
              <w:t>设计等类似业绩【类似项目业绩：提供合同复印件，以合同签订时间为准】</w:t>
            </w:r>
            <w:r>
              <w:rPr>
                <w:rFonts w:hint="eastAsia" w:ascii="宋体" w:hAnsi="宋体" w:eastAsia="宋体" w:cs="宋体"/>
                <w:color w:val="000000"/>
                <w:sz w:val="24"/>
                <w:highlight w:val="none"/>
                <w:lang w:eastAsia="zh-CN"/>
              </w:rPr>
              <w:t>；</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供应商须具有良好的商业信誉和健全的财务会计制度，须提供信用承诺函或相关证明材料。如提供证明材料，则：</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供应商是法人的，应提供财务会计报表或经审计的财务报告（包括资产负债表、利润表、现金流量表），或其基本开户银行出具的资信证明；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供应商是其他组织或自然人的，应提供银行出具的资信证明。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 xml:space="preserve">）供应商须具有履行合同所必需的设备和专业技术能力，须附信用承诺函或相关证明材料。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）供应商须具有依法缴纳税收和社会保障资金的良好记录，须提供信用承诺函或相关证明材料。如提供证明材料，则：</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供应商是法人的，缴纳税收的证明材料，应提供开标前三个月内任意一个月的依法缴税凭据；</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供应商是法人的，缴纳社会保障资金的证明材料，应提供开标前三个月内任意一个月的缴纳社会保险的凭据；</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供应商是其他组织和自然人的，需要提供开标前三个月内任意一个月的缴纳税收和社会保险的凭据。</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注：依法免税或不需要缴纳社会保障资金的供应商，须提供相应文件证明其依法免税或不需要缴纳社会保障资金。</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）近三年内（本项目投标截止日前）供应商在经营活动中没有重大违法记录，供应商须提供书面声明或信用承诺函。其中：</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重大违法记录是指供应商因违法经营受到刑事处罚或者责令停产停业、吊销许可证或者执照、较大数额罚款等行政处罚。</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供应商在“信用中国”、“信用山东”、“中国政府采购网”网站被列入失信被执行人、重大税收违法案件当事人名单的、政府采购严重违法失信行为记录名单（处罚期限尚未届满的）的，不得参与本项目的政府采购活动。</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或采购代理机构将在“信用中国”“信用山东”和“中国政府采购网”网站上对供应商进行查询并打印查询记录，查询截止时点为：递交首次响应文件截止时间当日。对经查询被“信用中国”网站、“信用山东”“中国政府采购网”网站被列入失信被执行人、重大税收违法案件当事人名单的、政府采购严重违法失信行为记录名单（处罚期限尚未届满的）的供应商，其报价将按无效报价处理。两个以上的自然人、法人或者其他组织组成一个联合体，以一个供应商的身份共同参加政府采购活动的，应当对所有联合体成员进行信用记录查询，联合体成员存在上述不良信用记录的，视同联合体存在不良信用记录，其报价将按无效报价处理。</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或采购代理机构对于查询到的供应商失信行为事由、处理机关名称及处理日期、处理有效期间等，以屏幕截图的方式保存，并承诺查询记录仅用于本次采购活动过程中，不用于其他目的。供应商不良信用记录以采购人或采购代理机构现场查询结果为准，并如实记录查询情况。供应商自行提供的与网站信息不一致的其他证明材料亦不作为资格审查的依据。在本采购文件规定的查询时间之后，网站信息发生的任何变更均不再作为评审依据。</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rPr>
              <w:t>）单位负责人为同一人或者存在直接控股、管理关系的不同供应商，不得参加同一包的报价或者未划分包的同一项目的报价，供应商须提供书面声明。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）符合本项目要求的资质条件证明材料；</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rPr>
              <w:t>）供应商依法按要求获取了采购文件；</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rPr>
              <w:t>）供应商符合法律、行政法规规定的其它要求。</w:t>
            </w:r>
          </w:p>
          <w:p>
            <w:pPr>
              <w:spacing w:line="360" w:lineRule="auto"/>
              <w:rPr>
                <w:rFonts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本项目实行资格后审，资格审查未通过，不进入下一步评审。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Merge w:val="restart"/>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1.4.2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highlight w:val="none"/>
              </w:rPr>
              <w:t>近</w:t>
            </w:r>
            <w:r>
              <w:rPr>
                <w:rFonts w:ascii="宋体" w:hAnsi="宋体" w:eastAsia="宋体" w:cs="宋体"/>
                <w:color w:val="000000"/>
                <w:sz w:val="24"/>
                <w:highlight w:val="none"/>
              </w:rPr>
              <w:t>3</w:t>
            </w:r>
            <w:r>
              <w:rPr>
                <w:rFonts w:hint="eastAsia" w:ascii="宋体" w:hAnsi="宋体" w:eastAsia="宋体" w:cs="宋体"/>
                <w:color w:val="000000"/>
                <w:sz w:val="24"/>
                <w:highlight w:val="none"/>
              </w:rPr>
              <w:t>年度财务状况的年份要求</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highlight w:val="none"/>
              </w:rPr>
              <w:t>指</w:t>
            </w:r>
            <w:r>
              <w:rPr>
                <w:rFonts w:ascii="宋体" w:hAnsi="宋体" w:eastAsia="宋体" w:cs="宋体"/>
                <w:color w:val="000000"/>
                <w:sz w:val="24"/>
                <w:highlight w:val="none"/>
                <w:u w:val="single" w:color="auto"/>
              </w:rPr>
              <w:t>20</w:t>
            </w:r>
            <w:r>
              <w:rPr>
                <w:rFonts w:hint="eastAsia" w:ascii="宋体" w:hAnsi="宋体" w:eastAsia="宋体" w:cs="宋体"/>
                <w:color w:val="000000"/>
                <w:sz w:val="24"/>
                <w:highlight w:val="none"/>
                <w:u w:val="single" w:color="auto"/>
                <w:lang w:val="en-US" w:eastAsia="zh-CN"/>
              </w:rPr>
              <w:t>20</w:t>
            </w:r>
            <w:r>
              <w:rPr>
                <w:rFonts w:hint="eastAsia" w:ascii="宋体" w:hAnsi="宋体" w:eastAsia="宋体" w:cs="宋体"/>
                <w:color w:val="000000"/>
                <w:sz w:val="24"/>
                <w:highlight w:val="none"/>
              </w:rPr>
              <w:t>年至</w:t>
            </w:r>
            <w:r>
              <w:rPr>
                <w:rFonts w:ascii="宋体" w:hAnsi="宋体" w:eastAsia="宋体" w:cs="宋体"/>
                <w:color w:val="000000"/>
                <w:sz w:val="24"/>
                <w:highlight w:val="none"/>
              </w:rPr>
              <w:t>20</w:t>
            </w:r>
            <w:r>
              <w:rPr>
                <w:rFonts w:ascii="宋体" w:hAnsi="宋体" w:eastAsia="宋体" w:cs="宋体"/>
                <w:color w:val="000000"/>
                <w:sz w:val="24"/>
                <w:highlight w:val="none"/>
                <w:u w:val="single"/>
              </w:rPr>
              <w:t>2</w:t>
            </w:r>
            <w:r>
              <w:rPr>
                <w:rFonts w:hint="eastAsia" w:ascii="宋体" w:hAnsi="宋体" w:eastAsia="宋体" w:cs="宋体"/>
                <w:color w:val="000000"/>
                <w:sz w:val="24"/>
                <w:highlight w:val="none"/>
                <w:u w:val="single"/>
                <w:lang w:val="en-US" w:eastAsia="zh-CN"/>
              </w:rPr>
              <w:t>2</w:t>
            </w:r>
            <w:r>
              <w:rPr>
                <w:rFonts w:hint="eastAsia" w:ascii="宋体" w:hAnsi="宋体" w:eastAsia="宋体" w:cs="宋体"/>
                <w:color w:val="000000"/>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Merge w:val="continue"/>
            <w:vAlign w:val="center"/>
          </w:tcPr>
          <w:p>
            <w:pPr>
              <w:tabs>
                <w:tab w:val="left" w:pos="2310"/>
              </w:tabs>
              <w:spacing w:line="360" w:lineRule="auto"/>
              <w:jc w:val="center"/>
              <w:rPr>
                <w:rFonts w:ascii="宋体" w:hAnsi="宋体" w:eastAsia="宋体" w:cs="宋体"/>
                <w:color w:val="000000"/>
                <w:sz w:val="24"/>
                <w:szCs w:val="24"/>
                <w:highlight w:val="none"/>
              </w:rPr>
            </w:pPr>
          </w:p>
        </w:tc>
        <w:tc>
          <w:tcPr>
            <w:tcW w:w="2503" w:type="dxa"/>
            <w:gridSpan w:val="2"/>
            <w:vAlign w:val="center"/>
          </w:tcPr>
          <w:p>
            <w:pPr>
              <w:spacing w:line="360" w:lineRule="auto"/>
              <w:jc w:val="center"/>
              <w:rPr>
                <w:rFonts w:ascii="宋体" w:hAnsi="宋体" w:eastAsia="宋体" w:cs="宋体"/>
                <w:color w:val="000000"/>
                <w:sz w:val="24"/>
                <w:highlight w:val="none"/>
              </w:rPr>
            </w:pPr>
            <w:r>
              <w:rPr>
                <w:rFonts w:hint="eastAsia" w:ascii="宋体" w:hAnsi="宋体" w:eastAsia="宋体" w:cs="宋体"/>
                <w:color w:val="000000"/>
                <w:sz w:val="24"/>
                <w:highlight w:val="none"/>
              </w:rPr>
              <w:t>近</w:t>
            </w:r>
            <w:r>
              <w:rPr>
                <w:rFonts w:ascii="宋体" w:hAnsi="宋体" w:eastAsia="宋体" w:cs="宋体"/>
                <w:color w:val="000000"/>
                <w:sz w:val="24"/>
                <w:highlight w:val="none"/>
              </w:rPr>
              <w:t>5</w:t>
            </w:r>
            <w:r>
              <w:rPr>
                <w:rFonts w:hint="eastAsia" w:ascii="宋体" w:hAnsi="宋体" w:eastAsia="宋体" w:cs="宋体"/>
                <w:color w:val="000000"/>
                <w:sz w:val="24"/>
                <w:highlight w:val="none"/>
              </w:rPr>
              <w:t>年完成的类似项目的年份要求</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highlight w:val="none"/>
              </w:rPr>
              <w:t>指</w:t>
            </w:r>
            <w:r>
              <w:rPr>
                <w:rFonts w:ascii="宋体" w:hAnsi="宋体" w:eastAsia="宋体" w:cs="宋体"/>
                <w:color w:val="000000"/>
                <w:sz w:val="24"/>
                <w:highlight w:val="none"/>
                <w:u w:val="single"/>
              </w:rPr>
              <w:t>201</w:t>
            </w:r>
            <w:r>
              <w:rPr>
                <w:rFonts w:hint="eastAsia" w:ascii="宋体" w:hAnsi="宋体" w:eastAsia="宋体" w:cs="宋体"/>
                <w:color w:val="000000"/>
                <w:sz w:val="24"/>
                <w:highlight w:val="none"/>
                <w:u w:val="single"/>
                <w:lang w:val="en-US" w:eastAsia="zh-CN"/>
              </w:rPr>
              <w:t>9</w:t>
            </w:r>
            <w:r>
              <w:rPr>
                <w:rFonts w:hint="eastAsia" w:ascii="宋体" w:hAnsi="宋体" w:eastAsia="宋体" w:cs="宋体"/>
                <w:color w:val="000000"/>
                <w:sz w:val="24"/>
                <w:highlight w:val="none"/>
              </w:rPr>
              <w:t>年</w:t>
            </w:r>
            <w:r>
              <w:rPr>
                <w:rFonts w:ascii="宋体" w:hAnsi="宋体" w:eastAsia="宋体" w:cs="宋体"/>
                <w:color w:val="000000"/>
                <w:sz w:val="24"/>
                <w:highlight w:val="none"/>
                <w:u w:val="single"/>
              </w:rPr>
              <w:t>1</w:t>
            </w:r>
            <w:r>
              <w:rPr>
                <w:rFonts w:hint="eastAsia" w:ascii="宋体" w:hAnsi="宋体" w:eastAsia="宋体" w:cs="宋体"/>
                <w:color w:val="000000"/>
                <w:sz w:val="24"/>
                <w:highlight w:val="none"/>
              </w:rPr>
              <w:t>月</w:t>
            </w:r>
            <w:r>
              <w:rPr>
                <w:rFonts w:ascii="宋体" w:hAnsi="宋体" w:eastAsia="宋体" w:cs="宋体"/>
                <w:color w:val="000000"/>
                <w:sz w:val="24"/>
                <w:highlight w:val="none"/>
                <w:u w:val="single"/>
              </w:rPr>
              <w:t>1</w:t>
            </w:r>
            <w:r>
              <w:rPr>
                <w:rFonts w:hint="eastAsia" w:ascii="宋体" w:hAnsi="宋体" w:eastAsia="宋体" w:cs="宋体"/>
                <w:color w:val="000000"/>
                <w:sz w:val="24"/>
                <w:highlight w:val="none"/>
              </w:rPr>
              <w:t>日至</w:t>
            </w:r>
            <w:r>
              <w:rPr>
                <w:rFonts w:hint="eastAsia" w:ascii="宋体" w:hAnsi="宋体" w:eastAsia="宋体" w:cs="宋体"/>
                <w:color w:val="000000"/>
                <w:sz w:val="24"/>
                <w:highlight w:val="none"/>
                <w:u w:val="single"/>
              </w:rPr>
              <w:t>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1.9</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踏勘现场</w:t>
            </w:r>
          </w:p>
        </w:tc>
        <w:tc>
          <w:tcPr>
            <w:tcW w:w="5758" w:type="dxa"/>
            <w:vAlign w:val="center"/>
          </w:tcPr>
          <w:p>
            <w:pPr>
              <w:spacing w:line="360" w:lineRule="auto"/>
              <w:rPr>
                <w:rFonts w:ascii="宋体" w:hAnsi="宋体" w:eastAsia="宋体" w:cs="宋体"/>
                <w:color w:val="000000"/>
                <w:highlight w:val="none"/>
              </w:rPr>
            </w:pPr>
            <w:r>
              <w:rPr>
                <w:rFonts w:hint="eastAsia" w:ascii="宋体" w:hAnsi="Wingdings 2" w:eastAsia="宋体" w:cs="宋体"/>
                <w:color w:val="000000"/>
                <w:sz w:val="24"/>
                <w:szCs w:val="24"/>
                <w:highlight w:val="none"/>
              </w:rPr>
              <w:sym w:font="Wingdings 2" w:char="F052"/>
            </w:r>
            <w:r>
              <w:rPr>
                <w:rFonts w:hint="eastAsia" w:ascii="宋体" w:hAnsi="宋体" w:eastAsia="宋体" w:cs="宋体"/>
                <w:color w:val="000000"/>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2.2.1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提出问题的截止时间</w:t>
            </w:r>
          </w:p>
        </w:tc>
        <w:tc>
          <w:tcPr>
            <w:tcW w:w="5758" w:type="dxa"/>
            <w:vAlign w:val="center"/>
          </w:tcPr>
          <w:p>
            <w:pPr>
              <w:spacing w:line="360" w:lineRule="auto"/>
              <w:rPr>
                <w:rFonts w:ascii="宋体" w:hAnsi="宋体" w:eastAsia="宋体" w:cs="宋体"/>
                <w:color w:val="000000"/>
                <w:spacing w:val="-7"/>
                <w:sz w:val="24"/>
                <w:szCs w:val="24"/>
                <w:highlight w:val="none"/>
              </w:rPr>
            </w:pPr>
            <w:r>
              <w:rPr>
                <w:rFonts w:hint="eastAsia" w:ascii="宋体" w:hAnsi="宋体" w:eastAsia="宋体" w:cs="宋体"/>
                <w:color w:val="000000"/>
                <w:spacing w:val="-7"/>
                <w:sz w:val="24"/>
                <w:szCs w:val="24"/>
                <w:highlight w:val="none"/>
              </w:rPr>
              <w:t>时间：</w:t>
            </w:r>
            <w:r>
              <w:rPr>
                <w:rFonts w:ascii="宋体" w:hAnsi="宋体" w:eastAsia="宋体" w:cs="宋体"/>
                <w:color w:val="000000"/>
                <w:spacing w:val="-7"/>
                <w:sz w:val="24"/>
                <w:szCs w:val="24"/>
                <w:highlight w:val="none"/>
              </w:rPr>
              <w:t>202</w:t>
            </w:r>
            <w:r>
              <w:rPr>
                <w:rFonts w:hint="eastAsia" w:ascii="宋体" w:hAnsi="宋体" w:eastAsia="宋体" w:cs="宋体"/>
                <w:color w:val="000000"/>
                <w:spacing w:val="-7"/>
                <w:sz w:val="24"/>
                <w:szCs w:val="24"/>
                <w:highlight w:val="none"/>
                <w:lang w:val="en-US" w:eastAsia="zh-CN"/>
              </w:rPr>
              <w:t>4</w:t>
            </w:r>
            <w:r>
              <w:rPr>
                <w:rFonts w:hint="eastAsia" w:ascii="宋体" w:hAnsi="宋体" w:eastAsia="宋体" w:cs="宋体"/>
                <w:color w:val="000000"/>
                <w:spacing w:val="-7"/>
                <w:sz w:val="24"/>
                <w:szCs w:val="24"/>
                <w:highlight w:val="none"/>
              </w:rPr>
              <w:t>年</w:t>
            </w:r>
            <w:r>
              <w:rPr>
                <w:rFonts w:hint="eastAsia" w:ascii="宋体" w:hAnsi="宋体" w:eastAsia="宋体" w:cs="宋体"/>
                <w:color w:val="000000"/>
                <w:spacing w:val="-7"/>
                <w:sz w:val="24"/>
                <w:szCs w:val="24"/>
                <w:highlight w:val="none"/>
                <w:lang w:val="en-US" w:eastAsia="zh-CN"/>
              </w:rPr>
              <w:t>2</w:t>
            </w:r>
            <w:r>
              <w:rPr>
                <w:rFonts w:hint="eastAsia" w:ascii="宋体" w:hAnsi="宋体" w:eastAsia="宋体" w:cs="宋体"/>
                <w:color w:val="000000"/>
                <w:spacing w:val="-7"/>
                <w:sz w:val="24"/>
                <w:szCs w:val="24"/>
                <w:highlight w:val="none"/>
              </w:rPr>
              <w:t>月</w:t>
            </w:r>
            <w:r>
              <w:rPr>
                <w:rFonts w:hint="eastAsia" w:ascii="宋体" w:hAnsi="宋体" w:eastAsia="宋体" w:cs="宋体"/>
                <w:color w:val="000000"/>
                <w:spacing w:val="-7"/>
                <w:sz w:val="24"/>
                <w:szCs w:val="24"/>
                <w:highlight w:val="none"/>
                <w:lang w:val="en-US" w:eastAsia="zh-CN"/>
              </w:rPr>
              <w:t>7</w:t>
            </w:r>
            <w:r>
              <w:rPr>
                <w:rFonts w:hint="eastAsia" w:ascii="宋体" w:hAnsi="宋体" w:eastAsia="宋体" w:cs="宋体"/>
                <w:color w:val="000000"/>
                <w:spacing w:val="-7"/>
                <w:sz w:val="24"/>
                <w:szCs w:val="24"/>
                <w:highlight w:val="none"/>
              </w:rPr>
              <w:t>日</w:t>
            </w:r>
            <w:r>
              <w:rPr>
                <w:rFonts w:hint="eastAsia" w:ascii="宋体" w:hAnsi="宋体" w:eastAsia="宋体" w:cs="宋体"/>
                <w:color w:val="000000"/>
                <w:spacing w:val="-7"/>
                <w:sz w:val="24"/>
                <w:szCs w:val="24"/>
                <w:highlight w:val="none"/>
                <w:lang w:val="en-US" w:eastAsia="zh-CN"/>
              </w:rPr>
              <w:t>17</w:t>
            </w:r>
            <w:r>
              <w:rPr>
                <w:rFonts w:hint="eastAsia" w:ascii="宋体" w:hAnsi="宋体" w:eastAsia="宋体" w:cs="宋体"/>
                <w:color w:val="000000"/>
                <w:spacing w:val="-7"/>
                <w:sz w:val="24"/>
                <w:szCs w:val="24"/>
                <w:highlight w:val="none"/>
              </w:rPr>
              <w:t>时</w:t>
            </w:r>
            <w:r>
              <w:rPr>
                <w:rFonts w:hint="eastAsia" w:ascii="宋体" w:hAnsi="宋体" w:eastAsia="宋体" w:cs="宋体"/>
                <w:color w:val="000000"/>
                <w:spacing w:val="-7"/>
                <w:sz w:val="24"/>
                <w:szCs w:val="24"/>
                <w:highlight w:val="none"/>
                <w:lang w:val="en-US" w:eastAsia="zh-CN"/>
              </w:rPr>
              <w:t>00</w:t>
            </w:r>
            <w:r>
              <w:rPr>
                <w:rFonts w:hint="eastAsia" w:ascii="宋体" w:hAnsi="宋体" w:eastAsia="宋体" w:cs="宋体"/>
                <w:color w:val="000000"/>
                <w:spacing w:val="-7"/>
                <w:sz w:val="24"/>
                <w:szCs w:val="24"/>
                <w:highlight w:val="none"/>
              </w:rPr>
              <w:t>分</w:t>
            </w:r>
            <w:r>
              <w:rPr>
                <w:rFonts w:hint="eastAsia" w:ascii="宋体" w:hAnsi="宋体" w:eastAsia="宋体" w:cs="宋体"/>
                <w:color w:val="000000"/>
                <w:spacing w:val="-7"/>
                <w:sz w:val="24"/>
                <w:szCs w:val="24"/>
                <w:highlight w:val="none"/>
              </w:rPr>
              <w:t>；</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形式：以电子方式（书面加盖公章后扫描）发送至采购代理机构邮箱（邮件地址：</w:t>
            </w:r>
            <w:r>
              <w:rPr>
                <w:rFonts w:hint="eastAsia" w:ascii="宋体" w:hAnsi="宋体" w:eastAsia="宋体" w:cs="宋体"/>
                <w:color w:val="000000"/>
                <w:sz w:val="24"/>
                <w:szCs w:val="24"/>
                <w:highlight w:val="none"/>
                <w:lang w:eastAsia="zh-CN"/>
              </w:rPr>
              <w:t>tahx2016@vip.163.com</w:t>
            </w:r>
            <w:r>
              <w:rPr>
                <w:rFonts w:hint="eastAsia" w:ascii="宋体" w:hAnsi="宋体" w:eastAsia="宋体" w:cs="宋体"/>
                <w:color w:val="000000"/>
                <w:spacing w:val="-7"/>
                <w:sz w:val="24"/>
                <w:szCs w:val="24"/>
                <w:highlight w:val="none"/>
              </w:rPr>
              <w:t>），并电话通知代理机构</w:t>
            </w:r>
            <w:r>
              <w:rPr>
                <w:rFonts w:hint="eastAsia" w:ascii="宋体" w:hAnsi="宋体" w:eastAsia="宋体" w:cs="宋体"/>
                <w:color w:val="000000"/>
                <w:spacing w:val="-7"/>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2.2.2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报价截止时间</w:t>
            </w:r>
          </w:p>
        </w:tc>
        <w:tc>
          <w:tcPr>
            <w:tcW w:w="5758" w:type="dxa"/>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u w:val="single"/>
              </w:rPr>
              <w:t>202</w:t>
            </w:r>
            <w:r>
              <w:rPr>
                <w:rFonts w:hint="eastAsia" w:ascii="宋体" w:hAnsi="宋体" w:eastAsia="宋体" w:cs="宋体"/>
                <w:color w:val="000000"/>
                <w:sz w:val="24"/>
                <w:szCs w:val="24"/>
                <w:highlight w:val="none"/>
                <w:u w:val="single"/>
                <w:lang w:val="en-US" w:eastAsia="zh-CN"/>
              </w:rPr>
              <w:t>4</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lang w:val="en-US" w:eastAsia="zh-CN"/>
              </w:rPr>
              <w:t xml:space="preserve"> 2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lang w:val="en-US" w:eastAsia="zh-CN"/>
              </w:rPr>
              <w:t xml:space="preserve"> 27 </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u w:val="single"/>
                <w:lang w:val="en-US" w:eastAsia="zh-CN"/>
              </w:rPr>
              <w:t>9</w:t>
            </w:r>
            <w:r>
              <w:rPr>
                <w:rFonts w:hint="eastAsia" w:ascii="宋体" w:hAnsi="宋体" w:eastAsia="宋体" w:cs="宋体"/>
                <w:color w:val="000000"/>
                <w:sz w:val="24"/>
                <w:szCs w:val="24"/>
                <w:highlight w:val="none"/>
              </w:rPr>
              <w:t>时</w:t>
            </w:r>
            <w:r>
              <w:rPr>
                <w:rFonts w:hint="eastAsia" w:ascii="宋体" w:hAnsi="宋体" w:eastAsia="宋体" w:cs="宋体"/>
                <w:color w:val="000000"/>
                <w:sz w:val="24"/>
                <w:szCs w:val="24"/>
                <w:highlight w:val="none"/>
                <w:u w:val="single"/>
                <w:lang w:val="en-US" w:eastAsia="zh-CN"/>
              </w:rPr>
              <w:t>30</w:t>
            </w:r>
            <w:r>
              <w:rPr>
                <w:rFonts w:hint="eastAsia" w:ascii="宋体" w:hAnsi="宋体" w:eastAsia="宋体" w:cs="宋体"/>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2.2.2.1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澄清修改文件发出的形式</w:t>
            </w:r>
          </w:p>
        </w:tc>
        <w:tc>
          <w:tcPr>
            <w:tcW w:w="5758" w:type="dxa"/>
            <w:vAlign w:val="center"/>
          </w:tcPr>
          <w:p>
            <w:pPr>
              <w:spacing w:line="360" w:lineRule="auto"/>
              <w:rPr>
                <w:rFonts w:ascii="宋体" w:hAnsi="宋体" w:eastAsia="宋体" w:cs="宋体"/>
                <w:color w:val="000000"/>
                <w:spacing w:val="-7"/>
                <w:sz w:val="24"/>
                <w:szCs w:val="24"/>
                <w:highlight w:val="none"/>
              </w:rPr>
            </w:pPr>
            <w:r>
              <w:rPr>
                <w:rFonts w:hint="eastAsia" w:ascii="宋体" w:hAnsi="宋体" w:eastAsia="宋体" w:cs="宋体"/>
                <w:color w:val="000000"/>
                <w:spacing w:val="-7"/>
                <w:sz w:val="24"/>
                <w:szCs w:val="24"/>
                <w:highlight w:val="none"/>
              </w:rPr>
              <w:t>以电子方式（书面加盖公章后扫描）发送至</w:t>
            </w:r>
            <w:r>
              <w:rPr>
                <w:rFonts w:hint="eastAsia" w:ascii="宋体" w:hAnsi="宋体" w:eastAsia="宋体" w:cs="宋体"/>
                <w:color w:val="000000"/>
                <w:spacing w:val="-7"/>
                <w:sz w:val="24"/>
                <w:szCs w:val="24"/>
                <w:highlight w:val="none"/>
                <w:lang w:eastAsia="zh-CN"/>
              </w:rPr>
              <w:t>供应商</w:t>
            </w:r>
            <w:r>
              <w:rPr>
                <w:rFonts w:hint="eastAsia" w:ascii="宋体" w:hAnsi="宋体" w:eastAsia="宋体" w:cs="宋体"/>
                <w:color w:val="000000"/>
                <w:spacing w:val="-7"/>
                <w:sz w:val="24"/>
                <w:szCs w:val="24"/>
                <w:highlight w:val="none"/>
                <w:lang w:val="en-US" w:eastAsia="zh-CN"/>
              </w:rPr>
              <w:t>领取</w:t>
            </w:r>
            <w:r>
              <w:rPr>
                <w:rFonts w:hint="eastAsia" w:ascii="宋体" w:hAnsi="宋体" w:eastAsia="宋体" w:cs="宋体"/>
                <w:color w:val="000000"/>
                <w:spacing w:val="-7"/>
                <w:sz w:val="24"/>
                <w:szCs w:val="24"/>
                <w:highlight w:val="none"/>
              </w:rPr>
              <w:t>竞争性磋商文件时所留的邮件地址</w:t>
            </w:r>
            <w:r>
              <w:rPr>
                <w:rFonts w:hint="eastAsia" w:ascii="宋体" w:hAnsi="宋体" w:eastAsia="宋体" w:cs="宋体"/>
                <w:color w:val="000000"/>
                <w:spacing w:val="-7"/>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2.2.3</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确认收到竞争性磋商文件澄清修改的时间</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在收到相应澄清修改文件后</w:t>
            </w:r>
            <w:r>
              <w:rPr>
                <w:rFonts w:ascii="宋体" w:hAnsi="宋体" w:eastAsia="宋体" w:cs="宋体"/>
                <w:color w:val="000000"/>
                <w:sz w:val="24"/>
                <w:szCs w:val="24"/>
                <w:highlight w:val="none"/>
                <w:u w:val="single"/>
              </w:rPr>
              <w:t>24</w:t>
            </w:r>
            <w:r>
              <w:rPr>
                <w:rFonts w:hint="eastAsia" w:ascii="宋体" w:hAnsi="宋体" w:eastAsia="宋体" w:cs="宋体"/>
                <w:color w:val="000000"/>
                <w:sz w:val="24"/>
                <w:szCs w:val="24"/>
                <w:highlight w:val="none"/>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3.2.3</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报价方式</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本项目非一次性报价，报价方式为：固定总价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3.2.4</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最高限价</w:t>
            </w:r>
          </w:p>
        </w:tc>
        <w:tc>
          <w:tcPr>
            <w:tcW w:w="5758" w:type="dxa"/>
            <w:vAlign w:val="center"/>
          </w:tcPr>
          <w:p>
            <w:pPr>
              <w:spacing w:line="360" w:lineRule="auto"/>
              <w:rPr>
                <w:rFonts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本项目设最高限价，最高</w:t>
            </w:r>
            <w:r>
              <w:rPr>
                <w:rFonts w:hint="eastAsia" w:ascii="宋体" w:hAnsi="宋体" w:eastAsia="宋体" w:cs="宋体"/>
                <w:b/>
                <w:color w:val="000000"/>
                <w:sz w:val="24"/>
                <w:szCs w:val="24"/>
                <w:highlight w:val="none"/>
                <w:lang w:eastAsia="zh-CN"/>
              </w:rPr>
              <w:t>勘察</w:t>
            </w:r>
            <w:r>
              <w:rPr>
                <w:rFonts w:hint="eastAsia" w:ascii="宋体" w:hAnsi="宋体" w:eastAsia="宋体" w:cs="宋体"/>
                <w:b/>
                <w:color w:val="000000"/>
                <w:sz w:val="24"/>
                <w:szCs w:val="24"/>
                <w:highlight w:val="none"/>
              </w:rPr>
              <w:t>设计费限价如下：</w:t>
            </w:r>
            <w:r>
              <w:rPr>
                <w:rFonts w:ascii="宋体" w:hAnsi="宋体" w:eastAsia="宋体" w:cs="宋体"/>
                <w:color w:val="000000"/>
                <w:sz w:val="24"/>
                <w:szCs w:val="24"/>
                <w:highlight w:val="none"/>
                <w:u w:val="single"/>
              </w:rPr>
              <w:t>29</w:t>
            </w:r>
            <w:r>
              <w:rPr>
                <w:rFonts w:hint="eastAsia" w:ascii="宋体" w:hAnsi="宋体" w:eastAsia="宋体" w:cs="宋体"/>
                <w:b/>
                <w:color w:val="000000"/>
                <w:sz w:val="24"/>
                <w:szCs w:val="24"/>
                <w:highlight w:val="none"/>
                <w:u w:val="single"/>
              </w:rPr>
              <w:t>万</w:t>
            </w:r>
            <w:r>
              <w:rPr>
                <w:rFonts w:hint="eastAsia" w:ascii="宋体" w:hAnsi="宋体" w:eastAsia="宋体" w:cs="宋体"/>
                <w:b/>
                <w:color w:val="000000"/>
                <w:sz w:val="24"/>
                <w:szCs w:val="24"/>
                <w:highlight w:val="none"/>
              </w:rPr>
              <w:t>元；</w:t>
            </w:r>
          </w:p>
          <w:p>
            <w:pPr>
              <w:spacing w:line="360" w:lineRule="auto"/>
              <w:rPr>
                <w:rFonts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注：</w:t>
            </w:r>
            <w:r>
              <w:rPr>
                <w:rFonts w:hint="eastAsia" w:ascii="宋体" w:hAnsi="宋体" w:eastAsia="宋体" w:cs="宋体"/>
                <w:b/>
                <w:bCs/>
                <w:color w:val="000000"/>
                <w:sz w:val="24"/>
                <w:szCs w:val="24"/>
                <w:highlight w:val="none"/>
                <w:lang w:eastAsia="zh-CN"/>
              </w:rPr>
              <w:t>供应商</w:t>
            </w:r>
            <w:r>
              <w:rPr>
                <w:rFonts w:hint="eastAsia" w:ascii="宋体" w:hAnsi="宋体" w:eastAsia="宋体" w:cs="宋体"/>
                <w:b/>
                <w:bCs/>
                <w:color w:val="000000"/>
                <w:sz w:val="24"/>
                <w:szCs w:val="24"/>
                <w:highlight w:val="none"/>
              </w:rPr>
              <w:t>的磋商报价超出上述最高限价的，按无效报价处理。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3.3.1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报价有效期</w:t>
            </w:r>
          </w:p>
        </w:tc>
        <w:tc>
          <w:tcPr>
            <w:tcW w:w="5758" w:type="dxa"/>
            <w:vAlign w:val="center"/>
          </w:tcPr>
          <w:p>
            <w:pPr>
              <w:spacing w:line="360" w:lineRule="auto"/>
              <w:rPr>
                <w:rFonts w:ascii="宋体" w:hAnsi="宋体" w:eastAsia="宋体" w:cs="宋体"/>
                <w:color w:val="000000"/>
                <w:sz w:val="24"/>
                <w:szCs w:val="24"/>
                <w:highlight w:val="none"/>
              </w:rPr>
            </w:pPr>
            <w:r>
              <w:rPr>
                <w:rFonts w:ascii="宋体" w:hAnsi="宋体" w:eastAsia="宋体" w:cs="宋体"/>
                <w:b/>
                <w:bCs/>
                <w:color w:val="000000"/>
                <w:sz w:val="24"/>
                <w:szCs w:val="24"/>
                <w:highlight w:val="none"/>
              </w:rPr>
              <w:t>90</w:t>
            </w:r>
            <w:r>
              <w:rPr>
                <w:rFonts w:hint="eastAsia" w:ascii="宋体" w:hAnsi="宋体" w:eastAsia="宋体" w:cs="宋体"/>
                <w:b/>
                <w:bCs/>
                <w:color w:val="000000"/>
                <w:sz w:val="24"/>
                <w:szCs w:val="24"/>
                <w:highlight w:val="none"/>
              </w:rPr>
              <w:t>日历天数</w:t>
            </w:r>
            <w:r>
              <w:rPr>
                <w:rFonts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rPr>
              <w:t>从报价截止之日起算</w:t>
            </w:r>
            <w:r>
              <w:rPr>
                <w:rFonts w:ascii="宋体" w:hAnsi="宋体" w:eastAsia="宋体" w:cs="宋体"/>
                <w:b/>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3.4</w:t>
            </w:r>
          </w:p>
        </w:tc>
        <w:tc>
          <w:tcPr>
            <w:tcW w:w="2503" w:type="dxa"/>
            <w:gridSpan w:val="2"/>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磋商保证金</w:t>
            </w:r>
          </w:p>
        </w:tc>
        <w:tc>
          <w:tcPr>
            <w:tcW w:w="5758" w:type="dxa"/>
            <w:vAlign w:val="center"/>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3.5.3</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签字或盖章要求</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b/>
                <w:bCs/>
                <w:color w:val="auto"/>
                <w:sz w:val="24"/>
                <w:szCs w:val="24"/>
                <w:highlight w:val="none"/>
                <w:lang w:eastAsia="zh-CN"/>
              </w:rPr>
              <w:t>响应文件</w:t>
            </w:r>
            <w:r>
              <w:rPr>
                <w:rFonts w:hint="eastAsia" w:ascii="宋体" w:hAnsi="宋体" w:eastAsia="宋体" w:cs="宋体"/>
                <w:b/>
                <w:bCs/>
                <w:color w:val="auto"/>
                <w:sz w:val="24"/>
                <w:szCs w:val="24"/>
                <w:highlight w:val="none"/>
              </w:rPr>
              <w:t>封面和密封条处及报价函均应加盖</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3.5.4</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副本份数</w:t>
            </w:r>
          </w:p>
        </w:tc>
        <w:tc>
          <w:tcPr>
            <w:tcW w:w="5758" w:type="dxa"/>
            <w:vAlign w:val="center"/>
          </w:tcPr>
          <w:p>
            <w:pPr>
              <w:spacing w:line="360" w:lineRule="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一共分四个密封袋：“</w:t>
            </w: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正本”、“</w:t>
            </w: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副本”、“电子版文件”、“唱价单”。</w:t>
            </w:r>
          </w:p>
          <w:p>
            <w:pPr>
              <w:spacing w:line="360" w:lineRule="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正本份数：</w:t>
            </w:r>
            <w:r>
              <w:rPr>
                <w:rFonts w:ascii="宋体" w:hAnsi="宋体" w:eastAsia="宋体" w:cs="宋体"/>
                <w:bCs/>
                <w:color w:val="000000"/>
                <w:sz w:val="24"/>
                <w:szCs w:val="24"/>
                <w:highlight w:val="none"/>
              </w:rPr>
              <w:t>1</w:t>
            </w:r>
            <w:r>
              <w:rPr>
                <w:rFonts w:hint="eastAsia" w:ascii="宋体" w:hAnsi="宋体" w:eastAsia="宋体" w:cs="宋体"/>
                <w:bCs/>
                <w:color w:val="000000"/>
                <w:sz w:val="24"/>
                <w:szCs w:val="24"/>
                <w:highlight w:val="none"/>
              </w:rPr>
              <w:t>份；</w:t>
            </w:r>
          </w:p>
          <w:p>
            <w:pPr>
              <w:spacing w:line="360" w:lineRule="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副本份数：</w:t>
            </w:r>
            <w:r>
              <w:rPr>
                <w:rFonts w:hint="eastAsia" w:ascii="宋体" w:hAnsi="宋体" w:eastAsia="宋体" w:cs="宋体"/>
                <w:bCs/>
                <w:color w:val="000000"/>
                <w:sz w:val="24"/>
                <w:szCs w:val="24"/>
                <w:highlight w:val="none"/>
                <w:lang w:val="en-US" w:eastAsia="zh-CN"/>
              </w:rPr>
              <w:t>2</w:t>
            </w:r>
            <w:r>
              <w:rPr>
                <w:rFonts w:hint="eastAsia" w:ascii="宋体" w:hAnsi="宋体" w:eastAsia="宋体" w:cs="宋体"/>
                <w:bCs/>
                <w:color w:val="000000"/>
                <w:sz w:val="24"/>
                <w:szCs w:val="24"/>
                <w:highlight w:val="none"/>
              </w:rPr>
              <w:t>份；</w:t>
            </w:r>
          </w:p>
          <w:p>
            <w:pPr>
              <w:spacing w:line="360" w:lineRule="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电子版文件：</w:t>
            </w:r>
            <w:r>
              <w:rPr>
                <w:rFonts w:ascii="宋体" w:hAnsi="宋体" w:eastAsia="宋体" w:cs="宋体"/>
                <w:bCs/>
                <w:color w:val="000000"/>
                <w:sz w:val="24"/>
                <w:szCs w:val="24"/>
                <w:highlight w:val="none"/>
              </w:rPr>
              <w:t>1</w:t>
            </w:r>
            <w:r>
              <w:rPr>
                <w:rFonts w:hint="eastAsia" w:ascii="宋体" w:hAnsi="宋体" w:eastAsia="宋体" w:cs="宋体"/>
                <w:bCs/>
                <w:color w:val="000000"/>
                <w:sz w:val="24"/>
                <w:szCs w:val="24"/>
                <w:highlight w:val="none"/>
              </w:rPr>
              <w:t>份（</w:t>
            </w:r>
            <w:r>
              <w:rPr>
                <w:rFonts w:ascii="宋体" w:hAnsi="宋体" w:eastAsia="宋体" w:cs="宋体"/>
                <w:bCs/>
                <w:color w:val="000000"/>
                <w:sz w:val="24"/>
                <w:szCs w:val="24"/>
                <w:highlight w:val="none"/>
              </w:rPr>
              <w:t>USB</w:t>
            </w:r>
            <w:r>
              <w:rPr>
                <w:rFonts w:hint="eastAsia" w:ascii="宋体" w:hAnsi="宋体" w:eastAsia="宋体" w:cs="宋体"/>
                <w:bCs/>
                <w:color w:val="000000"/>
                <w:sz w:val="24"/>
                <w:szCs w:val="24"/>
                <w:highlight w:val="none"/>
              </w:rPr>
              <w:t>接口存储</w:t>
            </w:r>
            <w:bookmarkStart w:id="643" w:name="_GoBack"/>
            <w:bookmarkEnd w:id="643"/>
            <w:r>
              <w:rPr>
                <w:rFonts w:hint="eastAsia" w:ascii="宋体" w:hAnsi="宋体" w:eastAsia="宋体" w:cs="宋体"/>
                <w:bCs/>
                <w:color w:val="000000"/>
                <w:sz w:val="24"/>
                <w:szCs w:val="24"/>
                <w:highlight w:val="none"/>
              </w:rPr>
              <w:t>设备，内容同纸质</w:t>
            </w: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w:t>
            </w:r>
            <w:r>
              <w:rPr>
                <w:rFonts w:ascii="宋体" w:hAnsi="宋体" w:eastAsia="宋体" w:cs="宋体"/>
                <w:bCs/>
                <w:color w:val="000000"/>
                <w:sz w:val="24"/>
                <w:szCs w:val="24"/>
                <w:highlight w:val="none"/>
              </w:rPr>
              <w:t>WORD</w:t>
            </w:r>
            <w:r>
              <w:rPr>
                <w:rFonts w:hint="eastAsia" w:ascii="宋体" w:hAnsi="宋体" w:eastAsia="宋体" w:cs="宋体"/>
                <w:bCs/>
                <w:color w:val="000000"/>
                <w:sz w:val="24"/>
                <w:szCs w:val="24"/>
                <w:highlight w:val="none"/>
              </w:rPr>
              <w:t>格式及盖章版的</w:t>
            </w:r>
            <w:r>
              <w:rPr>
                <w:rFonts w:ascii="宋体" w:hAnsi="宋体" w:eastAsia="宋体" w:cs="宋体"/>
                <w:bCs/>
                <w:color w:val="000000"/>
                <w:sz w:val="24"/>
                <w:szCs w:val="24"/>
                <w:highlight w:val="none"/>
              </w:rPr>
              <w:t>PDF</w:t>
            </w:r>
            <w:r>
              <w:rPr>
                <w:rFonts w:hint="eastAsia" w:ascii="宋体" w:hAnsi="宋体" w:eastAsia="宋体" w:cs="宋体"/>
                <w:bCs/>
                <w:color w:val="000000"/>
                <w:sz w:val="24"/>
                <w:szCs w:val="24"/>
                <w:highlight w:val="none"/>
              </w:rPr>
              <w:t>格式各一份）；</w:t>
            </w:r>
          </w:p>
          <w:p>
            <w:pPr>
              <w:spacing w:line="360" w:lineRule="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唱价单：除需在</w:t>
            </w: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中装订外，还需另外一式</w:t>
            </w:r>
            <w:r>
              <w:rPr>
                <w:rFonts w:hint="eastAsia" w:ascii="宋体" w:hAnsi="宋体" w:eastAsia="宋体" w:cs="宋体"/>
                <w:bCs/>
                <w:color w:val="000000"/>
                <w:sz w:val="24"/>
                <w:szCs w:val="24"/>
                <w:highlight w:val="none"/>
                <w:lang w:val="en-US" w:eastAsia="zh-CN"/>
              </w:rPr>
              <w:t>两</w:t>
            </w:r>
            <w:r>
              <w:rPr>
                <w:rFonts w:hint="eastAsia" w:ascii="宋体" w:hAnsi="宋体" w:eastAsia="宋体" w:cs="宋体"/>
                <w:bCs/>
                <w:color w:val="000000"/>
                <w:sz w:val="24"/>
                <w:szCs w:val="24"/>
                <w:highlight w:val="none"/>
              </w:rPr>
              <w:t>份单独密封，以便于唱价。</w:t>
            </w:r>
          </w:p>
          <w:p>
            <w:pPr>
              <w:spacing w:line="360" w:lineRule="auto"/>
              <w:rPr>
                <w:rFonts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建议</w:t>
            </w:r>
            <w:r>
              <w:rPr>
                <w:rFonts w:hint="eastAsia" w:ascii="宋体" w:hAnsi="宋体" w:eastAsia="宋体" w:cs="宋体"/>
                <w:bCs/>
                <w:color w:val="000000"/>
                <w:sz w:val="24"/>
                <w:szCs w:val="24"/>
                <w:highlight w:val="none"/>
                <w:lang w:eastAsia="zh-CN"/>
              </w:rPr>
              <w:t>响应文件</w:t>
            </w:r>
            <w:r>
              <w:rPr>
                <w:rFonts w:hint="eastAsia" w:ascii="宋体" w:hAnsi="宋体" w:eastAsia="宋体" w:cs="宋体"/>
                <w:bCs/>
                <w:color w:val="000000"/>
                <w:sz w:val="24"/>
                <w:szCs w:val="24"/>
                <w:highlight w:val="none"/>
              </w:rPr>
              <w:t>正反面打印，正本与副本应分别装订成册采用胶装方式装订，装订应牢固、不易拆散和换页，不得采用活页装订。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3.5.5</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装订要求</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的封套及</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封面上应清楚地标记“正本”或“副本”字样，正本与副本应分开包装，加贴封条，并在封套的封口处加盖</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单位章和法定代表人或其委托代理人的印鉴或签字。</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各</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递交的</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采用胶装的装订方式进行装订。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4.1.2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封套上写明</w:t>
            </w:r>
          </w:p>
        </w:tc>
        <w:tc>
          <w:tcPr>
            <w:tcW w:w="5758" w:type="dxa"/>
            <w:vAlign w:val="center"/>
          </w:tcPr>
          <w:p>
            <w:pPr>
              <w:spacing w:line="360" w:lineRule="auto"/>
              <w:rPr>
                <w:rFonts w:ascii="宋体" w:hAnsi="宋体" w:eastAsia="宋体" w:cs="宋体"/>
                <w:color w:val="000000"/>
                <w:sz w:val="24"/>
                <w:szCs w:val="24"/>
                <w:highlight w:val="none"/>
                <w:lang w:val="zh-CN"/>
              </w:rPr>
            </w:pPr>
            <w:r>
              <w:rPr>
                <w:rFonts w:hint="eastAsia" w:hAnsi="宋体" w:eastAsia="宋体" w:cs="宋体"/>
                <w:color w:val="000000"/>
                <w:sz w:val="24"/>
                <w:szCs w:val="24"/>
                <w:highlight w:val="none"/>
                <w:lang w:val="zh-CN"/>
              </w:rPr>
              <w:t>采购人名称：</w:t>
            </w:r>
            <w:r>
              <w:rPr>
                <w:rFonts w:ascii="宋体" w:hAnsi="宋体" w:eastAsia="宋体" w:cs="宋体"/>
                <w:color w:val="000000"/>
                <w:sz w:val="24"/>
                <w:szCs w:val="24"/>
                <w:highlight w:val="none"/>
                <w:u w:val="single"/>
              </w:rPr>
              <w:t xml:space="preserve">                </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项目名称：</w:t>
            </w:r>
            <w:r>
              <w:rPr>
                <w:rFonts w:ascii="宋体" w:hAnsi="宋体" w:eastAsia="宋体" w:cs="宋体"/>
                <w:color w:val="000000"/>
                <w:sz w:val="24"/>
                <w:szCs w:val="24"/>
                <w:highlight w:val="none"/>
                <w:u w:val="single"/>
              </w:rPr>
              <w:t xml:space="preserve">                       </w:t>
            </w:r>
            <w:r>
              <w:rPr>
                <w:rFonts w:ascii="宋体" w:hAnsi="宋体" w:eastAsia="宋体" w:cs="宋体"/>
                <w:color w:val="000000"/>
                <w:sz w:val="24"/>
                <w:szCs w:val="24"/>
                <w:highlight w:val="none"/>
              </w:rPr>
              <w:t xml:space="preserve">          </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招标编号：</w:t>
            </w:r>
            <w:r>
              <w:rPr>
                <w:rFonts w:ascii="宋体" w:hAnsi="宋体" w:eastAsia="宋体" w:cs="宋体"/>
                <w:color w:val="000000"/>
                <w:sz w:val="24"/>
                <w:szCs w:val="24"/>
                <w:highlight w:val="none"/>
              </w:rPr>
              <w:t xml:space="preserve"> </w:t>
            </w:r>
            <w:r>
              <w:rPr>
                <w:rFonts w:ascii="宋体" w:hAnsi="宋体" w:eastAsia="宋体" w:cs="宋体"/>
                <w:color w:val="000000"/>
                <w:sz w:val="24"/>
                <w:szCs w:val="24"/>
                <w:highlight w:val="none"/>
                <w:u w:val="single"/>
              </w:rPr>
              <w:t xml:space="preserve">                      </w:t>
            </w:r>
            <w:r>
              <w:rPr>
                <w:rFonts w:ascii="宋体" w:hAnsi="宋体" w:eastAsia="宋体" w:cs="宋体"/>
                <w:color w:val="000000"/>
                <w:sz w:val="24"/>
                <w:szCs w:val="24"/>
                <w:highlight w:val="none"/>
              </w:rPr>
              <w:t xml:space="preserve">          </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供应商名称：</w:t>
            </w:r>
            <w:r>
              <w:rPr>
                <w:rFonts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lang w:val="zh-CN"/>
              </w:rPr>
              <w:t>（加盖公章）</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地</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zh-CN"/>
              </w:rPr>
              <w:t>址：</w:t>
            </w:r>
            <w:r>
              <w:rPr>
                <w:rFonts w:ascii="宋体" w:hAnsi="宋体" w:eastAsia="宋体" w:cs="宋体"/>
                <w:color w:val="000000"/>
                <w:sz w:val="24"/>
                <w:szCs w:val="24"/>
                <w:highlight w:val="none"/>
                <w:u w:val="single"/>
              </w:rPr>
              <w:t xml:space="preserve">                       </w:t>
            </w:r>
            <w:r>
              <w:rPr>
                <w:rFonts w:ascii="宋体" w:hAnsi="宋体" w:eastAsia="宋体" w:cs="宋体"/>
                <w:color w:val="000000"/>
                <w:sz w:val="24"/>
                <w:szCs w:val="24"/>
                <w:highlight w:val="none"/>
              </w:rPr>
              <w:t xml:space="preserve">            </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电</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zh-CN"/>
              </w:rPr>
              <w:t>话：</w:t>
            </w:r>
            <w:r>
              <w:rPr>
                <w:rFonts w:ascii="宋体" w:hAnsi="宋体" w:eastAsia="宋体" w:cs="宋体"/>
                <w:color w:val="000000"/>
                <w:sz w:val="24"/>
                <w:szCs w:val="24"/>
                <w:highlight w:val="none"/>
                <w:u w:val="single"/>
              </w:rPr>
              <w:t xml:space="preserve">                       </w:t>
            </w:r>
            <w:r>
              <w:rPr>
                <w:rFonts w:ascii="宋体" w:hAnsi="宋体" w:eastAsia="宋体" w:cs="宋体"/>
                <w:color w:val="000000"/>
                <w:sz w:val="24"/>
                <w:szCs w:val="24"/>
                <w:highlight w:val="none"/>
              </w:rPr>
              <w:t xml:space="preserve">            </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传</w:t>
            </w:r>
            <w:r>
              <w:rPr>
                <w:rFonts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zh-CN"/>
              </w:rPr>
              <w:t>真：</w:t>
            </w:r>
            <w:r>
              <w:rPr>
                <w:rFonts w:ascii="宋体" w:hAnsi="宋体" w:eastAsia="宋体" w:cs="宋体"/>
                <w:color w:val="000000"/>
                <w:sz w:val="24"/>
                <w:szCs w:val="24"/>
                <w:highlight w:val="none"/>
              </w:rPr>
              <w:t xml:space="preserve"> </w:t>
            </w:r>
            <w:r>
              <w:rPr>
                <w:rFonts w:ascii="宋体" w:hAnsi="宋体" w:eastAsia="宋体" w:cs="宋体"/>
                <w:color w:val="000000"/>
                <w:sz w:val="24"/>
                <w:szCs w:val="24"/>
                <w:highlight w:val="none"/>
                <w:u w:val="single"/>
              </w:rPr>
              <w:t xml:space="preserve">                       </w:t>
            </w:r>
            <w:r>
              <w:rPr>
                <w:rFonts w:ascii="宋体" w:hAnsi="宋体" w:eastAsia="宋体" w:cs="宋体"/>
                <w:color w:val="00000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4.2.2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递交</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地点</w:t>
            </w:r>
          </w:p>
        </w:tc>
        <w:tc>
          <w:tcPr>
            <w:tcW w:w="5758" w:type="dxa"/>
            <w:vAlign w:val="center"/>
          </w:tcPr>
          <w:p>
            <w:pPr>
              <w:pStyle w:val="25"/>
              <w:widowControl/>
              <w:tabs>
                <w:tab w:val="right" w:leader="dot" w:pos="9345"/>
                <w:tab w:val="clear" w:pos="9174"/>
              </w:tabs>
              <w:spacing w:line="360" w:lineRule="auto"/>
              <w:rPr>
                <w:rFonts w:ascii="宋体" w:hAnsi="宋体" w:eastAsia="宋体" w:cs="宋体"/>
                <w:color w:val="000000"/>
                <w:highlight w:val="none"/>
              </w:rPr>
            </w:pPr>
            <w:r>
              <w:rPr>
                <w:rFonts w:hint="eastAsia" w:ascii="宋体" w:hAnsi="宋体" w:eastAsia="宋体" w:cs="宋体"/>
                <w:color w:val="000000"/>
                <w:highlight w:val="none"/>
                <w:lang w:val="zh-CN"/>
              </w:rPr>
              <w:t>山东合信项目管理有限公司二楼会议室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4.2.3</w:t>
            </w:r>
          </w:p>
        </w:tc>
        <w:tc>
          <w:tcPr>
            <w:tcW w:w="2503" w:type="dxa"/>
            <w:gridSpan w:val="2"/>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是否退还</w:t>
            </w:r>
            <w:r>
              <w:rPr>
                <w:rFonts w:hint="eastAsia" w:ascii="宋体" w:hAnsi="宋体" w:eastAsia="宋体" w:cs="宋体"/>
                <w:color w:val="000000"/>
                <w:sz w:val="24"/>
                <w:szCs w:val="24"/>
                <w:highlight w:val="none"/>
                <w:lang w:eastAsia="zh-CN"/>
              </w:rPr>
              <w:t>响应文件</w:t>
            </w:r>
          </w:p>
        </w:tc>
        <w:tc>
          <w:tcPr>
            <w:tcW w:w="5758" w:type="dxa"/>
            <w:vAlign w:val="center"/>
          </w:tcPr>
          <w:p>
            <w:pPr>
              <w:pStyle w:val="12"/>
              <w:topLinePunct/>
              <w:spacing w:line="360" w:lineRule="auto"/>
              <w:rPr>
                <w:rFonts w:ascii="宋体" w:hAnsi="宋体" w:eastAsia="宋体" w:cs="宋体"/>
                <w:b w:val="0"/>
                <w:color w:val="000000"/>
                <w:kern w:val="2"/>
                <w:sz w:val="24"/>
                <w:highlight w:val="none"/>
              </w:rPr>
            </w:pPr>
            <w:r>
              <w:rPr>
                <w:rFonts w:hint="eastAsia" w:ascii="宋体" w:hAnsi="Wingdings 2" w:eastAsia="宋体" w:cs="宋体"/>
                <w:b w:val="0"/>
                <w:color w:val="000000"/>
                <w:kern w:val="2"/>
                <w:sz w:val="24"/>
                <w:highlight w:val="none"/>
              </w:rPr>
              <w:sym w:font="Wingdings 2" w:char="F052"/>
            </w:r>
            <w:r>
              <w:rPr>
                <w:rFonts w:hint="eastAsia" w:ascii="宋体" w:hAnsi="宋体" w:eastAsia="宋体" w:cs="宋体"/>
                <w:b w:val="0"/>
                <w:color w:val="000000"/>
                <w:kern w:val="2"/>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5.1.1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公开报价时间和地点</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磋商会议时间：同报价截止时间；</w:t>
            </w:r>
          </w:p>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磋商会议地点：</w:t>
            </w:r>
            <w:r>
              <w:rPr>
                <w:rFonts w:hint="eastAsia" w:ascii="宋体" w:hAnsi="宋体" w:eastAsia="宋体" w:cs="宋体"/>
                <w:caps/>
                <w:color w:val="000000"/>
                <w:sz w:val="24"/>
                <w:szCs w:val="24"/>
                <w:highlight w:val="none"/>
              </w:rPr>
              <w:t>同递交</w:t>
            </w:r>
            <w:r>
              <w:rPr>
                <w:rFonts w:hint="eastAsia" w:ascii="宋体" w:hAnsi="宋体" w:eastAsia="宋体" w:cs="宋体"/>
                <w:caps/>
                <w:color w:val="000000"/>
                <w:sz w:val="24"/>
                <w:szCs w:val="24"/>
                <w:highlight w:val="none"/>
                <w:lang w:eastAsia="zh-CN"/>
              </w:rPr>
              <w:t>响应文件</w:t>
            </w:r>
            <w:r>
              <w:rPr>
                <w:rFonts w:hint="eastAsia" w:ascii="宋体" w:hAnsi="宋体" w:eastAsia="宋体" w:cs="宋体"/>
                <w:caps/>
                <w:color w:val="000000"/>
                <w:sz w:val="24"/>
                <w:szCs w:val="24"/>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5.2</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唱价</w:t>
            </w:r>
            <w:r>
              <w:rPr>
                <w:rFonts w:hint="eastAsia" w:ascii="宋体" w:hAnsi="宋体" w:eastAsia="宋体" w:cs="宋体"/>
                <w:color w:val="000000"/>
                <w:sz w:val="24"/>
                <w:szCs w:val="24"/>
                <w:highlight w:val="none"/>
              </w:rPr>
              <w:t>程序</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报价顺序：</w:t>
            </w:r>
            <w:r>
              <w:rPr>
                <w:rFonts w:hint="eastAsia" w:ascii="宋体" w:hAnsi="宋体" w:eastAsia="宋体" w:cs="宋体"/>
                <w:color w:val="000000"/>
                <w:sz w:val="24"/>
                <w:szCs w:val="24"/>
                <w:highlight w:val="none"/>
                <w:lang w:val="zh-CN"/>
              </w:rPr>
              <w:t>按照供应商递交响应文件的逆顺序进行</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6.1.1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磋商小组的组建</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磋商小组构成：</w:t>
            </w:r>
            <w:r>
              <w:rPr>
                <w:rFonts w:ascii="宋体" w:hAnsi="宋体" w:eastAsia="宋体" w:cs="宋体"/>
                <w:color w:val="000000"/>
                <w:sz w:val="24"/>
                <w:szCs w:val="24"/>
                <w:highlight w:val="none"/>
                <w:u w:val="single"/>
              </w:rPr>
              <w:t>3</w:t>
            </w:r>
            <w:r>
              <w:rPr>
                <w:rFonts w:hint="eastAsia" w:ascii="宋体" w:hAnsi="宋体" w:eastAsia="宋体" w:cs="宋体"/>
                <w:color w:val="000000"/>
                <w:sz w:val="24"/>
                <w:szCs w:val="24"/>
                <w:highlight w:val="none"/>
              </w:rPr>
              <w:t>人</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由采购人代表和评审专家组成。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6" w:type="dxa"/>
            <w:vAlign w:val="center"/>
          </w:tcPr>
          <w:p>
            <w:pPr>
              <w:tabs>
                <w:tab w:val="left" w:pos="2310"/>
              </w:tabs>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7.1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是否授权磋商小组确定成交人</w:t>
            </w:r>
          </w:p>
        </w:tc>
        <w:tc>
          <w:tcPr>
            <w:tcW w:w="5758" w:type="dxa"/>
            <w:vAlign w:val="center"/>
          </w:tcPr>
          <w:p>
            <w:pPr>
              <w:spacing w:line="360" w:lineRule="auto"/>
              <w:jc w:val="left"/>
              <w:rPr>
                <w:rFonts w:ascii="宋体" w:hAnsi="宋体" w:eastAsia="宋体" w:cs="宋体"/>
                <w:color w:val="000000"/>
                <w:sz w:val="24"/>
                <w:szCs w:val="24"/>
                <w:highlight w:val="none"/>
              </w:rPr>
            </w:pPr>
            <w:bookmarkStart w:id="24" w:name="c__506708_"/>
            <w:r>
              <w:rPr>
                <w:rFonts w:hint="eastAsia" w:ascii="宋体" w:hAnsi="宋体" w:eastAsia="宋体" w:cs="宋体"/>
                <w:color w:val="000000"/>
                <w:sz w:val="24"/>
                <w:szCs w:val="24"/>
                <w:highlight w:val="none"/>
              </w:rPr>
              <w:t>□是</w:t>
            </w:r>
          </w:p>
          <w:p>
            <w:pPr>
              <w:spacing w:line="360" w:lineRule="auto"/>
              <w:jc w:val="left"/>
              <w:rPr>
                <w:rFonts w:ascii="宋体" w:hAnsi="宋体" w:eastAsia="宋体" w:cs="宋体"/>
                <w:color w:val="000000"/>
                <w:sz w:val="24"/>
                <w:szCs w:val="24"/>
                <w:highlight w:val="none"/>
              </w:rPr>
            </w:pPr>
            <w:r>
              <w:rPr>
                <w:rFonts w:hint="eastAsia" w:ascii="宋体" w:hAnsi="Wingdings 2" w:eastAsia="宋体" w:cs="宋体"/>
                <w:color w:val="000000"/>
                <w:sz w:val="24"/>
                <w:szCs w:val="24"/>
                <w:highlight w:val="none"/>
              </w:rPr>
              <w:sym w:font="Wingdings 2" w:char="F052"/>
            </w:r>
            <w:r>
              <w:rPr>
                <w:rFonts w:hint="eastAsia" w:ascii="宋体" w:hAnsi="宋体" w:eastAsia="宋体" w:cs="宋体"/>
                <w:color w:val="000000"/>
                <w:sz w:val="24"/>
                <w:szCs w:val="24"/>
                <w:highlight w:val="none"/>
              </w:rPr>
              <w:t>否，推荐的成交候选人数：</w:t>
            </w:r>
            <w:bookmarkEnd w:id="24"/>
            <w:r>
              <w:rPr>
                <w:rFonts w:ascii="宋体" w:hAnsi="宋体" w:eastAsia="宋体" w:cs="宋体"/>
                <w:color w:val="000000"/>
                <w:sz w:val="24"/>
                <w:szCs w:val="24"/>
                <w:highlight w:val="none"/>
                <w:u w:val="single"/>
              </w:rPr>
              <w:t xml:space="preserve">  3  </w:t>
            </w:r>
            <w:r>
              <w:rPr>
                <w:rFonts w:hint="eastAsia" w:ascii="宋体" w:hAnsi="宋体" w:eastAsia="宋体" w:cs="宋体"/>
                <w:color w:val="000000"/>
                <w:sz w:val="24"/>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10</w:t>
            </w:r>
            <w:r>
              <w:rPr>
                <w:rFonts w:hint="eastAsia" w:ascii="宋体" w:hAnsi="宋体" w:eastAsia="宋体" w:cs="宋体"/>
                <w:color w:val="000000"/>
                <w:sz w:val="24"/>
                <w:szCs w:val="24"/>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10.1 </w:t>
            </w:r>
            <w:r>
              <w:rPr>
                <w:rFonts w:hint="eastAsia" w:ascii="宋体" w:hAnsi="宋体" w:eastAsia="宋体" w:cs="宋体"/>
                <w:color w:val="000000"/>
                <w:sz w:val="24"/>
                <w:szCs w:val="24"/>
                <w:highlight w:val="none"/>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exact"/>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10.1.1</w:t>
            </w:r>
          </w:p>
        </w:tc>
        <w:tc>
          <w:tcPr>
            <w:tcW w:w="2503" w:type="dxa"/>
            <w:gridSpan w:val="2"/>
            <w:vAlign w:val="center"/>
          </w:tcPr>
          <w:p>
            <w:pPr>
              <w:spacing w:line="360" w:lineRule="auto"/>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类似项目</w:t>
            </w:r>
          </w:p>
        </w:tc>
        <w:tc>
          <w:tcPr>
            <w:tcW w:w="5758" w:type="dxa"/>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highlight w:val="none"/>
              </w:rPr>
              <w:t>类似项目是指：</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自201</w:t>
            </w: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年1月1日至今，承担过普通国省道二级及以上公路新建、改建、大中修、养护工程的设计等类似业绩【类似项目业绩：提供合同复印件，以合同签订时间为准】。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10.2 </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代表出席公开报价会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10.2.1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按照本须知第</w:t>
            </w:r>
            <w:r>
              <w:rPr>
                <w:rFonts w:ascii="宋体" w:hAnsi="宋体" w:eastAsia="宋体" w:cs="宋体"/>
                <w:color w:val="000000"/>
                <w:sz w:val="24"/>
                <w:szCs w:val="24"/>
                <w:highlight w:val="none"/>
              </w:rPr>
              <w:t>5.1</w:t>
            </w:r>
            <w:r>
              <w:rPr>
                <w:rFonts w:hint="eastAsia" w:ascii="宋体" w:hAnsi="宋体" w:eastAsia="宋体" w:cs="宋体"/>
                <w:color w:val="000000"/>
                <w:sz w:val="24"/>
                <w:szCs w:val="24"/>
                <w:highlight w:val="none"/>
              </w:rPr>
              <w:t>款的规定，采购人邀请所有</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的法定代表人或其委托代理人参加报价仪式。</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auto"/>
                <w:sz w:val="24"/>
                <w:szCs w:val="24"/>
                <w:highlight w:val="none"/>
              </w:rPr>
              <w:t>的法定代表人或其委托代理人应当按时参加磋商会议会，并在采购人按磋商会议程序进行点名时，</w:t>
            </w:r>
            <w:r>
              <w:rPr>
                <w:rFonts w:hint="eastAsia" w:ascii="宋体" w:hAnsi="宋体" w:eastAsia="宋体" w:cs="宋体"/>
                <w:b/>
                <w:color w:val="auto"/>
                <w:sz w:val="24"/>
                <w:szCs w:val="24"/>
                <w:highlight w:val="none"/>
              </w:rPr>
              <w:t>向采购人提交法定代表人身份证明文件或法定代表人授权委托书及委托人身份证公章复印件</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以证明其出席，否则视为自动放弃报价资格。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10.3</w:t>
            </w:r>
            <w:r>
              <w:rPr>
                <w:rFonts w:hint="eastAsia" w:ascii="宋体" w:hAnsi="宋体" w:eastAsia="宋体" w:cs="宋体"/>
                <w:color w:val="000000"/>
                <w:sz w:val="24"/>
                <w:szCs w:val="24"/>
                <w:highlight w:val="none"/>
              </w:rPr>
              <w:t>成交公示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10.3.1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在成交通知书发出前，采购人将成交候选人的情况在本采购项目竞争性磋商公告发布的同一媒介予以公示，公示期不少于</w:t>
            </w:r>
            <w:r>
              <w:rPr>
                <w:rFonts w:hint="eastAsia" w:ascii="宋体" w:hAnsi="宋体" w:eastAsia="宋体" w:cs="宋体"/>
                <w:color w:val="000000"/>
                <w:sz w:val="24"/>
                <w:szCs w:val="24"/>
                <w:highlight w:val="none"/>
                <w:lang w:val="en-US" w:eastAsia="zh-CN"/>
              </w:rPr>
              <w:t>1个工作</w:t>
            </w:r>
            <w:r>
              <w:rPr>
                <w:rFonts w:hint="eastAsia" w:ascii="宋体" w:hAnsi="宋体" w:eastAsia="宋体" w:cs="宋体"/>
                <w:color w:val="00000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10.4 </w:t>
            </w:r>
            <w:r>
              <w:rPr>
                <w:rFonts w:hint="eastAsia" w:ascii="宋体" w:hAnsi="宋体" w:eastAsia="宋体" w:cs="宋体"/>
                <w:color w:val="000000"/>
                <w:sz w:val="24"/>
                <w:szCs w:val="24"/>
                <w:highlight w:val="none"/>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10.4.1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构成本竞争性磋商文件各个组成部分的文件，未经采购人书面同意，</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不得擅自复印和用于非本采购项目所需的其他目的。采购人全部或者部分使用未成交人</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10.5 </w:t>
            </w:r>
            <w:r>
              <w:rPr>
                <w:rFonts w:hint="eastAsia" w:ascii="宋体" w:hAnsi="宋体" w:eastAsia="宋体" w:cs="宋体"/>
                <w:color w:val="000000"/>
                <w:sz w:val="24"/>
                <w:szCs w:val="24"/>
                <w:highlight w:val="none"/>
              </w:rPr>
              <w:t>重新采购的其他情形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10.5.1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除</w:t>
            </w:r>
            <w:r>
              <w:rPr>
                <w:rFonts w:hint="eastAsia" w:ascii="宋体" w:hAnsi="宋体" w:eastAsia="宋体" w:cs="宋体"/>
                <w:color w:val="000000"/>
                <w:sz w:val="24"/>
                <w:szCs w:val="24"/>
                <w:highlight w:val="none"/>
                <w:lang w:eastAsia="zh-CN"/>
              </w:rPr>
              <w:t>供应商</w:t>
            </w:r>
            <w:r>
              <w:rPr>
                <w:rFonts w:hint="eastAsia" w:ascii="宋体" w:hAnsi="宋体" w:eastAsia="宋体" w:cs="宋体"/>
                <w:sz w:val="24"/>
                <w:szCs w:val="24"/>
                <w:highlight w:val="none"/>
              </w:rPr>
              <w:t>须知正文第</w:t>
            </w:r>
            <w:r>
              <w:rPr>
                <w:rFonts w:ascii="宋体" w:hAnsi="宋体" w:eastAsia="宋体" w:cs="宋体"/>
                <w:sz w:val="24"/>
                <w:szCs w:val="24"/>
                <w:highlight w:val="none"/>
              </w:rPr>
              <w:t>8</w:t>
            </w:r>
            <w:r>
              <w:rPr>
                <w:rFonts w:hint="eastAsia" w:ascii="宋体" w:hAnsi="宋体" w:eastAsia="宋体" w:cs="宋体"/>
                <w:sz w:val="24"/>
                <w:szCs w:val="24"/>
                <w:highlight w:val="none"/>
              </w:rPr>
              <w:t>条规定的情形外</w:t>
            </w:r>
            <w:r>
              <w:rPr>
                <w:rFonts w:hint="eastAsia" w:ascii="宋体" w:hAnsi="宋体" w:eastAsia="宋体" w:cs="宋体"/>
                <w:color w:val="000000"/>
                <w:sz w:val="24"/>
                <w:szCs w:val="24"/>
                <w:highlight w:val="none"/>
              </w:rPr>
              <w:t>，除非已经产生成交候选人，在有效期内同意延长报价有效期的</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少于三个的，采购人应当依法重新采购。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10.6 </w:t>
            </w:r>
            <w:r>
              <w:rPr>
                <w:rFonts w:hint="eastAsia" w:ascii="宋体" w:hAnsi="宋体" w:eastAsia="宋体" w:cs="宋体"/>
                <w:color w:val="000000"/>
                <w:sz w:val="24"/>
                <w:szCs w:val="24"/>
                <w:highlight w:val="none"/>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10.6.1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构成竞争性磋商文件组成部分的“通用合同条款”、“专用合同条款”等章节中出现的措辞“委托人”和“设计人”，在采购阶段应当分别按“采购人”和“</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10.7</w:t>
            </w:r>
            <w:r>
              <w:rPr>
                <w:rFonts w:hint="eastAsia" w:ascii="宋体" w:hAnsi="宋体" w:eastAsia="宋体" w:cs="宋体"/>
                <w:color w:val="000000"/>
                <w:sz w:val="24"/>
                <w:szCs w:val="24"/>
                <w:highlight w:val="none"/>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10.7.1</w:t>
            </w:r>
          </w:p>
        </w:tc>
        <w:tc>
          <w:tcPr>
            <w:tcW w:w="8261" w:type="dxa"/>
            <w:gridSpan w:val="3"/>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磋商报价阶段的规定，按竞争性磋商公告（磋商邀请书）、</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须知、评审办法、</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9317" w:type="dxa"/>
            <w:gridSpan w:val="4"/>
            <w:vAlign w:val="center"/>
          </w:tcPr>
          <w:p>
            <w:pPr>
              <w:spacing w:line="360" w:lineRule="auto"/>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10.8 </w:t>
            </w:r>
            <w:r>
              <w:rPr>
                <w:rFonts w:hint="eastAsia" w:ascii="宋体" w:hAnsi="宋体" w:eastAsia="宋体" w:cs="宋体"/>
                <w:color w:val="000000"/>
                <w:sz w:val="24"/>
                <w:szCs w:val="24"/>
                <w:highlight w:val="none"/>
              </w:rPr>
              <w:t>采购人补充的其他内容：</w:t>
            </w:r>
            <w:r>
              <w:rPr>
                <w:rFonts w:ascii="宋体" w:hAnsi="宋体" w:eastAsia="宋体" w:cs="宋体"/>
                <w:color w:val="00000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exact"/>
          <w:jc w:val="center"/>
        </w:trPr>
        <w:tc>
          <w:tcPr>
            <w:tcW w:w="1062" w:type="dxa"/>
            <w:gridSpan w:val="2"/>
            <w:vAlign w:val="center"/>
          </w:tcPr>
          <w:p>
            <w:pPr>
              <w:spacing w:line="360" w:lineRule="auto"/>
              <w:jc w:val="center"/>
              <w:rPr>
                <w:rFonts w:ascii="宋体" w:hAnsi="宋体" w:eastAsia="宋体" w:cs="宋体"/>
                <w:color w:val="000000"/>
                <w:sz w:val="24"/>
                <w:szCs w:val="24"/>
                <w:highlight w:val="none"/>
              </w:rPr>
            </w:pPr>
            <w:r>
              <w:rPr>
                <w:rFonts w:ascii="宋体" w:hAnsi="宋体" w:eastAsia="宋体" w:cs="宋体"/>
                <w:color w:val="000000"/>
                <w:sz w:val="24"/>
                <w:szCs w:val="24"/>
                <w:highlight w:val="none"/>
              </w:rPr>
              <w:t>10.8.1</w:t>
            </w:r>
          </w:p>
        </w:tc>
        <w:tc>
          <w:tcPr>
            <w:tcW w:w="8255" w:type="dxa"/>
            <w:gridSpan w:val="2"/>
            <w:vAlign w:val="center"/>
          </w:tcPr>
          <w:p>
            <w:pPr>
              <w:spacing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采购代理费：</w:t>
            </w:r>
            <w:r>
              <w:rPr>
                <w:rFonts w:hint="eastAsia" w:ascii="宋体" w:hAnsi="宋体" w:eastAsia="宋体" w:cs="宋体"/>
                <w:color w:val="000000"/>
                <w:sz w:val="24"/>
                <w:szCs w:val="24"/>
                <w:highlight w:val="none"/>
                <w:lang w:eastAsia="zh-CN"/>
              </w:rPr>
              <w:t>参照山东省物价局鲁价费发〔2003〕64号文转发的国家计委计价格〔2002〕1980号文件和国家发改委发改办价格〔2011〕534号文件规定的收费计费标准</w:t>
            </w:r>
            <w:r>
              <w:rPr>
                <w:rFonts w:hint="eastAsia" w:ascii="宋体" w:hAnsi="宋体" w:eastAsia="宋体" w:cs="宋体"/>
                <w:color w:val="000000"/>
                <w:sz w:val="24"/>
                <w:szCs w:val="24"/>
                <w:highlight w:val="none"/>
                <w:lang w:val="en-US" w:eastAsia="zh-CN"/>
              </w:rPr>
              <w:t>93</w:t>
            </w:r>
            <w:r>
              <w:rPr>
                <w:rFonts w:hint="eastAsia" w:ascii="宋体" w:hAnsi="宋体" w:eastAsia="宋体" w:cs="宋体"/>
                <w:color w:val="000000"/>
                <w:sz w:val="24"/>
                <w:szCs w:val="24"/>
                <w:highlight w:val="none"/>
                <w:lang w:eastAsia="zh-CN"/>
              </w:rPr>
              <w:t>%收取。</w:t>
            </w:r>
            <w:r>
              <w:rPr>
                <w:rFonts w:hint="eastAsia" w:ascii="宋体" w:hAnsi="宋体" w:eastAsia="宋体" w:cs="宋体"/>
                <w:color w:val="000000"/>
                <w:sz w:val="24"/>
                <w:szCs w:val="24"/>
                <w:highlight w:val="none"/>
                <w:lang w:eastAsia="zh-CN"/>
              </w:rPr>
              <w:t>由成交供应商支付给采购代理机构。</w:t>
            </w:r>
          </w:p>
        </w:tc>
      </w:tr>
    </w:tbl>
    <w:p>
      <w:pPr>
        <w:tabs>
          <w:tab w:val="left" w:pos="1158"/>
        </w:tabs>
        <w:spacing w:line="320" w:lineRule="exact"/>
        <w:ind w:left="3"/>
        <w:jc w:val="left"/>
        <w:rPr>
          <w:rFonts w:ascii="宋体" w:hAnsi="宋体" w:eastAsia="宋体" w:cs="宋体"/>
          <w:color w:val="000000"/>
          <w:szCs w:val="21"/>
          <w:highlight w:val="none"/>
        </w:rPr>
      </w:pPr>
    </w:p>
    <w:p>
      <w:pPr>
        <w:tabs>
          <w:tab w:val="left" w:pos="7854"/>
        </w:tabs>
        <w:snapToGrid w:val="0"/>
        <w:spacing w:line="480" w:lineRule="exact"/>
        <w:ind w:firstLine="602" w:firstLineChars="200"/>
        <w:rPr>
          <w:rFonts w:ascii="宋体" w:hAnsi="宋体" w:eastAsia="宋体" w:cs="宋体"/>
          <w:b/>
          <w:bCs/>
          <w:color w:val="000000"/>
          <w:kern w:val="0"/>
          <w:sz w:val="30"/>
          <w:szCs w:val="30"/>
          <w:highlight w:val="none"/>
          <w:lang w:val="en-US" w:eastAsia="zh-CN" w:bidi="ar-SA"/>
        </w:rPr>
      </w:pPr>
      <w:bookmarkStart w:id="25" w:name="_Toc328038455"/>
      <w:bookmarkStart w:id="26" w:name="_Toc285809467"/>
      <w:bookmarkStart w:id="27" w:name="_Toc285809484"/>
      <w:r>
        <w:rPr>
          <w:rFonts w:ascii="宋体" w:hAnsi="宋体" w:eastAsia="宋体" w:cs="宋体"/>
          <w:b/>
          <w:color w:val="000000"/>
          <w:sz w:val="30"/>
          <w:szCs w:val="30"/>
          <w:highlight w:val="none"/>
        </w:rPr>
        <w:br w:type="page"/>
      </w:r>
      <w:r>
        <w:rPr>
          <w:rFonts w:ascii="宋体" w:hAnsi="宋体" w:eastAsia="宋体" w:cs="宋体"/>
          <w:b/>
          <w:bCs/>
          <w:color w:val="000000"/>
          <w:kern w:val="0"/>
          <w:sz w:val="30"/>
          <w:szCs w:val="30"/>
          <w:highlight w:val="none"/>
          <w:lang w:val="en-US" w:eastAsia="zh-CN" w:bidi="ar-SA"/>
        </w:rPr>
        <w:t>1.</w:t>
      </w:r>
      <w:r>
        <w:rPr>
          <w:rFonts w:hint="eastAsia" w:ascii="宋体" w:hAnsi="宋体" w:eastAsia="宋体" w:cs="宋体"/>
          <w:b/>
          <w:bCs/>
          <w:color w:val="000000"/>
          <w:kern w:val="0"/>
          <w:sz w:val="30"/>
          <w:szCs w:val="30"/>
          <w:highlight w:val="none"/>
          <w:lang w:val="en-US" w:eastAsia="zh-CN" w:bidi="ar-SA"/>
        </w:rPr>
        <w:t>总则</w:t>
      </w:r>
      <w:bookmarkEnd w:id="25"/>
      <w:bookmarkEnd w:id="26"/>
    </w:p>
    <w:p>
      <w:pPr>
        <w:pStyle w:val="4"/>
        <w:rPr>
          <w:rFonts w:ascii="宋体" w:cs="宋体"/>
          <w:color w:val="000000"/>
          <w:sz w:val="28"/>
          <w:szCs w:val="28"/>
          <w:highlight w:val="none"/>
        </w:rPr>
      </w:pPr>
      <w:bookmarkStart w:id="28" w:name="_Toc285809468"/>
      <w:bookmarkStart w:id="29" w:name="_Toc328038456"/>
      <w:bookmarkStart w:id="30" w:name="_Toc67326829"/>
      <w:r>
        <w:rPr>
          <w:rFonts w:ascii="宋体" w:hAnsi="宋体" w:cs="宋体"/>
          <w:color w:val="000000"/>
          <w:sz w:val="28"/>
          <w:szCs w:val="28"/>
          <w:highlight w:val="none"/>
        </w:rPr>
        <w:t xml:space="preserve">1.1 </w:t>
      </w:r>
      <w:r>
        <w:rPr>
          <w:rFonts w:hint="eastAsia" w:ascii="宋体" w:hAnsi="宋体" w:cs="宋体"/>
          <w:color w:val="000000"/>
          <w:sz w:val="28"/>
          <w:szCs w:val="28"/>
          <w:highlight w:val="none"/>
        </w:rPr>
        <w:t>项目概况</w:t>
      </w:r>
      <w:bookmarkEnd w:id="28"/>
      <w:bookmarkEnd w:id="29"/>
      <w:bookmarkEnd w:id="30"/>
    </w:p>
    <w:p>
      <w:pPr>
        <w:tabs>
          <w:tab w:val="left" w:pos="7854"/>
        </w:tabs>
        <w:snapToGrid w:val="0"/>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1.1.1 </w:t>
      </w:r>
      <w:r>
        <w:rPr>
          <w:rFonts w:hint="eastAsia" w:ascii="宋体" w:hAnsi="宋体" w:eastAsia="宋体" w:cs="宋体"/>
          <w:color w:val="000000"/>
          <w:sz w:val="24"/>
          <w:szCs w:val="24"/>
          <w:highlight w:val="none"/>
        </w:rPr>
        <w:t>按照《中华人民共和国政府采购法》等有关法律、法规和规章的规定，本采购项目已具备采购条件，现对本项目设计进行采购。</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1.1.2 </w:t>
      </w:r>
      <w:r>
        <w:rPr>
          <w:rFonts w:hint="eastAsia" w:ascii="宋体" w:hAnsi="宋体" w:eastAsia="宋体" w:cs="宋体"/>
          <w:color w:val="000000"/>
          <w:sz w:val="24"/>
          <w:szCs w:val="24"/>
          <w:highlight w:val="none"/>
        </w:rPr>
        <w:t>本项目采购人：见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1.1.3 </w:t>
      </w:r>
      <w:r>
        <w:rPr>
          <w:rFonts w:hint="eastAsia" w:ascii="宋体" w:hAnsi="宋体" w:eastAsia="宋体" w:cs="宋体"/>
          <w:color w:val="000000"/>
          <w:sz w:val="24"/>
          <w:szCs w:val="24"/>
          <w:highlight w:val="none"/>
        </w:rPr>
        <w:t>本项目采购代理机构：见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1.1.4 </w:t>
      </w:r>
      <w:r>
        <w:rPr>
          <w:rFonts w:hint="eastAsia" w:ascii="宋体" w:hAnsi="宋体" w:eastAsia="宋体" w:cs="宋体"/>
          <w:color w:val="000000"/>
          <w:sz w:val="24"/>
          <w:szCs w:val="24"/>
          <w:highlight w:val="none"/>
        </w:rPr>
        <w:t>本项目名称：见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tabs>
          <w:tab w:val="left" w:pos="7854"/>
        </w:tabs>
        <w:snapToGrid w:val="0"/>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1.1.5 </w:t>
      </w:r>
      <w:r>
        <w:rPr>
          <w:rFonts w:hint="eastAsia" w:ascii="宋体" w:hAnsi="宋体" w:eastAsia="宋体" w:cs="宋体"/>
          <w:color w:val="000000"/>
          <w:sz w:val="24"/>
          <w:szCs w:val="24"/>
          <w:highlight w:val="none"/>
        </w:rPr>
        <w:t>本项目详细情况：见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pStyle w:val="4"/>
        <w:rPr>
          <w:rFonts w:ascii="宋体" w:cs="宋体"/>
          <w:color w:val="000000"/>
          <w:sz w:val="28"/>
          <w:szCs w:val="28"/>
          <w:highlight w:val="none"/>
        </w:rPr>
      </w:pPr>
      <w:bookmarkStart w:id="31" w:name="_Toc144974499"/>
      <w:bookmarkStart w:id="32" w:name="_Toc179632548"/>
      <w:bookmarkStart w:id="33" w:name="_Toc67326830"/>
      <w:bookmarkStart w:id="34" w:name="_Toc328038457"/>
      <w:bookmarkStart w:id="35" w:name="_Toc285809469"/>
      <w:bookmarkStart w:id="36" w:name="_Toc152045531"/>
      <w:bookmarkStart w:id="37" w:name="_Toc152042307"/>
      <w:r>
        <w:rPr>
          <w:rFonts w:ascii="宋体" w:hAnsi="宋体" w:cs="宋体"/>
          <w:color w:val="000000"/>
          <w:sz w:val="28"/>
          <w:szCs w:val="28"/>
          <w:highlight w:val="none"/>
        </w:rPr>
        <w:t xml:space="preserve">1.2 </w:t>
      </w:r>
      <w:r>
        <w:rPr>
          <w:rFonts w:hint="eastAsia" w:ascii="宋体" w:hAnsi="宋体" w:cs="宋体"/>
          <w:color w:val="000000"/>
          <w:sz w:val="28"/>
          <w:szCs w:val="28"/>
          <w:highlight w:val="none"/>
        </w:rPr>
        <w:t>资金来源和落实情况</w:t>
      </w:r>
      <w:bookmarkEnd w:id="31"/>
      <w:bookmarkEnd w:id="32"/>
      <w:bookmarkEnd w:id="33"/>
      <w:bookmarkEnd w:id="34"/>
      <w:bookmarkEnd w:id="35"/>
      <w:bookmarkEnd w:id="36"/>
      <w:bookmarkEnd w:id="37"/>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1.2.1 </w:t>
      </w:r>
      <w:r>
        <w:rPr>
          <w:rFonts w:hint="eastAsia" w:ascii="宋体" w:hAnsi="宋体" w:eastAsia="宋体" w:cs="宋体"/>
          <w:color w:val="000000"/>
          <w:sz w:val="24"/>
          <w:szCs w:val="24"/>
          <w:highlight w:val="none"/>
        </w:rPr>
        <w:t>本采购项目的资金来源：见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1.2.2 </w:t>
      </w:r>
      <w:r>
        <w:rPr>
          <w:rFonts w:hint="eastAsia" w:ascii="宋体" w:hAnsi="宋体" w:eastAsia="宋体" w:cs="宋体"/>
          <w:color w:val="000000"/>
          <w:sz w:val="24"/>
          <w:szCs w:val="24"/>
          <w:highlight w:val="none"/>
        </w:rPr>
        <w:t>本采购项目的出资比例：见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1.2.3 </w:t>
      </w:r>
      <w:r>
        <w:rPr>
          <w:rFonts w:hint="eastAsia" w:ascii="宋体" w:hAnsi="宋体" w:eastAsia="宋体" w:cs="宋体"/>
          <w:color w:val="000000"/>
          <w:sz w:val="24"/>
          <w:szCs w:val="24"/>
          <w:highlight w:val="none"/>
        </w:rPr>
        <w:t>本采购项目的资金落实情况：见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pStyle w:val="4"/>
        <w:rPr>
          <w:rFonts w:ascii="宋体" w:cs="宋体"/>
          <w:color w:val="000000"/>
          <w:sz w:val="28"/>
          <w:szCs w:val="28"/>
          <w:highlight w:val="none"/>
        </w:rPr>
      </w:pPr>
      <w:bookmarkStart w:id="38" w:name="_Toc328038458"/>
      <w:bookmarkStart w:id="39" w:name="_Toc67326831"/>
      <w:bookmarkStart w:id="40" w:name="_Toc179632549"/>
      <w:bookmarkStart w:id="41" w:name="_Toc285809470"/>
      <w:bookmarkStart w:id="42" w:name="_Toc144974500"/>
      <w:bookmarkStart w:id="43" w:name="_Toc152042308"/>
      <w:bookmarkStart w:id="44" w:name="_Toc152045532"/>
      <w:r>
        <w:rPr>
          <w:rFonts w:ascii="宋体" w:hAnsi="宋体" w:cs="宋体"/>
          <w:color w:val="000000"/>
          <w:sz w:val="28"/>
          <w:szCs w:val="28"/>
          <w:highlight w:val="none"/>
        </w:rPr>
        <w:t xml:space="preserve">1.3 </w:t>
      </w:r>
      <w:r>
        <w:rPr>
          <w:rFonts w:hint="eastAsia" w:ascii="宋体" w:hAnsi="宋体" w:cs="宋体"/>
          <w:color w:val="000000"/>
          <w:sz w:val="28"/>
          <w:szCs w:val="28"/>
          <w:highlight w:val="none"/>
        </w:rPr>
        <w:t>采购范围、计划工期和质量要求</w:t>
      </w:r>
      <w:bookmarkEnd w:id="38"/>
      <w:bookmarkEnd w:id="39"/>
      <w:bookmarkEnd w:id="40"/>
      <w:bookmarkEnd w:id="41"/>
      <w:bookmarkEnd w:id="42"/>
      <w:bookmarkEnd w:id="43"/>
      <w:bookmarkEnd w:id="44"/>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1.3.1 </w:t>
      </w:r>
      <w:r>
        <w:rPr>
          <w:rFonts w:hint="eastAsia" w:ascii="宋体" w:hAnsi="宋体" w:eastAsia="宋体" w:cs="宋体"/>
          <w:color w:val="000000"/>
          <w:sz w:val="24"/>
          <w:szCs w:val="24"/>
          <w:highlight w:val="none"/>
        </w:rPr>
        <w:t>本次采购范围及标段划分：见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1.3.2 </w:t>
      </w:r>
      <w:r>
        <w:rPr>
          <w:rFonts w:hint="eastAsia" w:ascii="宋体" w:hAnsi="宋体" w:eastAsia="宋体" w:cs="宋体"/>
          <w:color w:val="000000"/>
          <w:sz w:val="24"/>
          <w:szCs w:val="24"/>
          <w:highlight w:val="none"/>
        </w:rPr>
        <w:t>本项目的设计周期：见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pStyle w:val="4"/>
        <w:rPr>
          <w:rFonts w:ascii="宋体" w:cs="宋体"/>
          <w:color w:val="000000"/>
          <w:sz w:val="28"/>
          <w:szCs w:val="28"/>
          <w:highlight w:val="none"/>
        </w:rPr>
      </w:pPr>
      <w:bookmarkStart w:id="45" w:name="_Toc152042310"/>
      <w:bookmarkStart w:id="46" w:name="_Toc67326832"/>
      <w:bookmarkStart w:id="47" w:name="_Toc328038459"/>
      <w:bookmarkStart w:id="48" w:name="_Toc144974502"/>
      <w:bookmarkStart w:id="49" w:name="_Toc179632551"/>
      <w:bookmarkStart w:id="50" w:name="_Toc285809472"/>
      <w:bookmarkStart w:id="51" w:name="_Toc152045534"/>
      <w:r>
        <w:rPr>
          <w:rFonts w:ascii="宋体" w:hAnsi="宋体" w:cs="宋体"/>
          <w:color w:val="000000"/>
          <w:sz w:val="28"/>
          <w:szCs w:val="28"/>
          <w:highlight w:val="none"/>
        </w:rPr>
        <w:t xml:space="preserve">1.4 </w:t>
      </w:r>
      <w:r>
        <w:rPr>
          <w:rFonts w:hint="eastAsia" w:ascii="宋体" w:hAnsi="宋体" w:cs="宋体"/>
          <w:color w:val="000000"/>
          <w:sz w:val="28"/>
          <w:szCs w:val="28"/>
          <w:highlight w:val="none"/>
          <w:lang w:eastAsia="zh-CN"/>
        </w:rPr>
        <w:t>供应商</w:t>
      </w:r>
      <w:r>
        <w:rPr>
          <w:rFonts w:hint="eastAsia" w:ascii="宋体" w:hAnsi="宋体" w:cs="宋体"/>
          <w:color w:val="000000"/>
          <w:sz w:val="28"/>
          <w:szCs w:val="28"/>
          <w:highlight w:val="none"/>
        </w:rPr>
        <w:t>资格要求</w:t>
      </w:r>
      <w:bookmarkEnd w:id="45"/>
      <w:bookmarkEnd w:id="46"/>
      <w:bookmarkEnd w:id="47"/>
      <w:bookmarkEnd w:id="48"/>
      <w:bookmarkEnd w:id="49"/>
      <w:bookmarkEnd w:id="50"/>
      <w:bookmarkEnd w:id="51"/>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1.4.1 </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应具备承担本项目设计的资质条件、能力和信誉。</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1</w:t>
      </w:r>
      <w:r>
        <w:rPr>
          <w:rFonts w:hint="eastAsia" w:ascii="宋体" w:hAnsi="宋体" w:eastAsia="宋体" w:cs="宋体"/>
          <w:color w:val="000000"/>
          <w:sz w:val="24"/>
          <w:szCs w:val="24"/>
          <w:highlight w:val="none"/>
        </w:rPr>
        <w:t>）资质条件：见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）信誉要求：见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）设计负责人资格：见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4</w:t>
      </w:r>
      <w:r>
        <w:rPr>
          <w:rFonts w:hint="eastAsia" w:ascii="宋体" w:hAnsi="宋体" w:eastAsia="宋体" w:cs="宋体"/>
          <w:color w:val="000000"/>
          <w:sz w:val="24"/>
          <w:szCs w:val="24"/>
          <w:highlight w:val="none"/>
        </w:rPr>
        <w:t>）业绩要求：见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5</w:t>
      </w:r>
      <w:r>
        <w:rPr>
          <w:rFonts w:hint="eastAsia" w:ascii="宋体" w:hAnsi="宋体" w:eastAsia="宋体" w:cs="宋体"/>
          <w:color w:val="000000"/>
          <w:sz w:val="24"/>
          <w:szCs w:val="24"/>
          <w:highlight w:val="none"/>
        </w:rPr>
        <w:t>）其他要求：见</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highlight w:val="none"/>
        </w:rPr>
        <w:t xml:space="preserve">1.4.2 </w:t>
      </w:r>
      <w:r>
        <w:rPr>
          <w:rFonts w:hint="eastAsia" w:ascii="宋体" w:hAnsi="宋体" w:eastAsia="宋体" w:cs="宋体"/>
          <w:color w:val="000000"/>
          <w:sz w:val="24"/>
          <w:szCs w:val="24"/>
          <w:highlight w:val="none"/>
        </w:rPr>
        <w:t>为具有被授予合同的资格，</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应提供令采购人满意的资格文件，以证明其</w:t>
      </w:r>
      <w:r>
        <w:rPr>
          <w:rFonts w:hint="eastAsia" w:ascii="宋体" w:hAnsi="宋体" w:eastAsia="宋体" w:cs="宋体"/>
          <w:color w:val="000000"/>
          <w:sz w:val="24"/>
          <w:szCs w:val="24"/>
        </w:rPr>
        <w:t>符合竞争性磋商文件所要求资格和具有履行合同的能力。为此，所提交的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中应包括下列资料：</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）有关证明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法律地位的原始文件副本（包括企业法人营业执照、资质证书、项目负责人职称证书、法定代表人证或授权委托书及身份证）；</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在过去</w:t>
      </w:r>
      <w:r>
        <w:rPr>
          <w:rFonts w:ascii="宋体" w:hAnsi="宋体" w:eastAsia="宋体" w:cs="宋体"/>
          <w:color w:val="000000"/>
          <w:sz w:val="24"/>
          <w:szCs w:val="24"/>
        </w:rPr>
        <w:t>5</w:t>
      </w:r>
      <w:r>
        <w:rPr>
          <w:rFonts w:hint="eastAsia" w:ascii="宋体" w:hAnsi="宋体" w:eastAsia="宋体" w:cs="宋体"/>
          <w:color w:val="000000"/>
          <w:sz w:val="24"/>
          <w:szCs w:val="24"/>
        </w:rPr>
        <w:t>年中完成的类似工程设计情况和现在正在履行的合同情况；</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）项目设计机构情况；</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财务状况证明，包括最近</w:t>
      </w:r>
      <w:r>
        <w:rPr>
          <w:rFonts w:ascii="宋体" w:hAnsi="宋体" w:eastAsia="宋体" w:cs="宋体"/>
          <w:color w:val="000000"/>
          <w:sz w:val="24"/>
          <w:szCs w:val="24"/>
        </w:rPr>
        <w:t>3</w:t>
      </w:r>
      <w:r>
        <w:rPr>
          <w:rFonts w:hint="eastAsia" w:ascii="宋体" w:hAnsi="宋体" w:eastAsia="宋体" w:cs="宋体"/>
          <w:color w:val="000000"/>
          <w:sz w:val="24"/>
          <w:szCs w:val="24"/>
        </w:rPr>
        <w:t>年经过审计的财务报表（主要是现金流量表、利润表和资产负债表）。备注：如成立时间不足三年的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，可提供成立至今的上述；</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5</w:t>
      </w:r>
      <w:r>
        <w:rPr>
          <w:rFonts w:hint="eastAsia" w:ascii="宋体" w:hAnsi="宋体" w:eastAsia="宋体" w:cs="宋体"/>
          <w:color w:val="000000"/>
          <w:sz w:val="24"/>
          <w:szCs w:val="24"/>
        </w:rPr>
        <w:t>）信誉查询截图。</w:t>
      </w:r>
    </w:p>
    <w:p>
      <w:pPr>
        <w:spacing w:line="480" w:lineRule="exact"/>
        <w:ind w:firstLine="480" w:firstLineChars="200"/>
        <w:rPr>
          <w:rFonts w:ascii="宋体" w:hAnsi="宋体" w:eastAsia="宋体" w:cs="宋体"/>
          <w:color w:val="000000"/>
          <w:sz w:val="24"/>
          <w:szCs w:val="24"/>
        </w:rPr>
      </w:pPr>
      <w:bookmarkStart w:id="52" w:name="_Toc328038460"/>
      <w:bookmarkStart w:id="53" w:name="_Toc285809473"/>
      <w:bookmarkStart w:id="54" w:name="_Toc67326833"/>
      <w:r>
        <w:rPr>
          <w:rFonts w:ascii="宋体" w:hAnsi="宋体" w:eastAsia="宋体" w:cs="宋体"/>
          <w:color w:val="000000"/>
          <w:sz w:val="24"/>
          <w:szCs w:val="24"/>
        </w:rPr>
        <w:t xml:space="preserve">1.5 </w:t>
      </w:r>
      <w:r>
        <w:rPr>
          <w:rFonts w:hint="eastAsia" w:ascii="宋体" w:hAnsi="宋体" w:eastAsia="宋体" w:cs="宋体"/>
          <w:color w:val="000000"/>
          <w:sz w:val="24"/>
          <w:szCs w:val="24"/>
        </w:rPr>
        <w:t>报价费用</w:t>
      </w:r>
      <w:bookmarkEnd w:id="52"/>
      <w:bookmarkEnd w:id="53"/>
      <w:bookmarkEnd w:id="54"/>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应承担其编制</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与递交</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所涉及的一切费用。不论结果如何，采购人和代理机构在任何情况下无义务也无责任承担这些费用。报价资料不予退还。</w:t>
      </w:r>
    </w:p>
    <w:p>
      <w:pPr>
        <w:pStyle w:val="4"/>
        <w:rPr>
          <w:rFonts w:ascii="宋体" w:cs="宋体"/>
          <w:color w:val="000000"/>
          <w:sz w:val="28"/>
          <w:szCs w:val="28"/>
        </w:rPr>
      </w:pPr>
      <w:bookmarkStart w:id="55" w:name="_Toc285809474"/>
      <w:bookmarkStart w:id="56" w:name="_Toc67326834"/>
      <w:bookmarkStart w:id="57" w:name="_Toc328038461"/>
      <w:r>
        <w:rPr>
          <w:rFonts w:ascii="宋体" w:hAnsi="宋体" w:cs="宋体"/>
          <w:color w:val="000000"/>
          <w:sz w:val="28"/>
          <w:szCs w:val="28"/>
        </w:rPr>
        <w:t xml:space="preserve">1.6 </w:t>
      </w:r>
      <w:r>
        <w:rPr>
          <w:rFonts w:hint="eastAsia" w:ascii="宋体" w:hAnsi="宋体" w:cs="宋体"/>
          <w:color w:val="000000"/>
          <w:sz w:val="28"/>
          <w:szCs w:val="28"/>
        </w:rPr>
        <w:t>保密</w:t>
      </w:r>
      <w:bookmarkEnd w:id="55"/>
      <w:bookmarkEnd w:id="56"/>
      <w:bookmarkEnd w:id="57"/>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参与采购活动的各方应对竞争性磋商文件和</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中的商业和技术等秘密保密，违者应对由此造成的后果承担法律责任。</w:t>
      </w:r>
      <w:r>
        <w:rPr>
          <w:rFonts w:ascii="宋体" w:hAnsi="宋体" w:eastAsia="宋体" w:cs="宋体"/>
          <w:color w:val="000000"/>
          <w:sz w:val="24"/>
          <w:szCs w:val="24"/>
        </w:rPr>
        <w:t xml:space="preserve"> </w:t>
      </w:r>
    </w:p>
    <w:p>
      <w:pPr>
        <w:pStyle w:val="4"/>
        <w:rPr>
          <w:rFonts w:ascii="宋体" w:cs="宋体"/>
          <w:color w:val="000000"/>
          <w:sz w:val="28"/>
          <w:szCs w:val="28"/>
        </w:rPr>
      </w:pPr>
      <w:bookmarkStart w:id="58" w:name="_Toc144974505"/>
      <w:bookmarkStart w:id="59" w:name="_Toc179632554"/>
      <w:bookmarkStart w:id="60" w:name="_Toc152045537"/>
      <w:bookmarkStart w:id="61" w:name="_Toc285809475"/>
      <w:bookmarkStart w:id="62" w:name="_Toc328038462"/>
      <w:bookmarkStart w:id="63" w:name="_Toc152042313"/>
      <w:bookmarkStart w:id="64" w:name="_Toc67326835"/>
      <w:r>
        <w:rPr>
          <w:rFonts w:ascii="宋体" w:hAnsi="宋体" w:cs="宋体"/>
          <w:color w:val="000000"/>
          <w:sz w:val="28"/>
          <w:szCs w:val="28"/>
        </w:rPr>
        <w:t xml:space="preserve">1.7 </w:t>
      </w:r>
      <w:r>
        <w:rPr>
          <w:rFonts w:hint="eastAsia" w:ascii="宋体" w:hAnsi="宋体" w:cs="宋体"/>
          <w:color w:val="000000"/>
          <w:sz w:val="28"/>
          <w:szCs w:val="28"/>
        </w:rPr>
        <w:t>语言</w:t>
      </w:r>
      <w:bookmarkEnd w:id="58"/>
      <w:r>
        <w:rPr>
          <w:rFonts w:hint="eastAsia" w:ascii="宋体" w:hAnsi="宋体" w:cs="宋体"/>
          <w:color w:val="000000"/>
          <w:sz w:val="28"/>
          <w:szCs w:val="28"/>
        </w:rPr>
        <w:t>文字</w:t>
      </w:r>
      <w:bookmarkEnd w:id="59"/>
      <w:bookmarkEnd w:id="60"/>
      <w:bookmarkEnd w:id="61"/>
      <w:bookmarkEnd w:id="62"/>
      <w:bookmarkEnd w:id="63"/>
      <w:bookmarkEnd w:id="64"/>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除专用术语外，与磋商报价有关的语言均使用中文。必要时专用术语应附有中文注释。</w:t>
      </w:r>
    </w:p>
    <w:p>
      <w:pPr>
        <w:pStyle w:val="4"/>
        <w:rPr>
          <w:rFonts w:ascii="宋体" w:cs="宋体"/>
          <w:color w:val="000000"/>
          <w:sz w:val="28"/>
          <w:szCs w:val="28"/>
        </w:rPr>
      </w:pPr>
      <w:bookmarkStart w:id="65" w:name="_Toc152045538"/>
      <w:bookmarkStart w:id="66" w:name="_Toc152042314"/>
      <w:bookmarkStart w:id="67" w:name="_Toc144974506"/>
      <w:bookmarkStart w:id="68" w:name="_Toc285809476"/>
      <w:bookmarkStart w:id="69" w:name="_Toc67326836"/>
      <w:bookmarkStart w:id="70" w:name="_Toc328038463"/>
      <w:bookmarkStart w:id="71" w:name="_Toc179632555"/>
      <w:r>
        <w:rPr>
          <w:rFonts w:ascii="宋体" w:hAnsi="宋体" w:cs="宋体"/>
          <w:color w:val="000000"/>
          <w:sz w:val="28"/>
          <w:szCs w:val="28"/>
        </w:rPr>
        <w:t xml:space="preserve">1.8 </w:t>
      </w:r>
      <w:r>
        <w:rPr>
          <w:rFonts w:hint="eastAsia" w:ascii="宋体" w:hAnsi="宋体" w:cs="宋体"/>
          <w:color w:val="000000"/>
          <w:sz w:val="28"/>
          <w:szCs w:val="28"/>
        </w:rPr>
        <w:t>计量单位</w:t>
      </w:r>
      <w:bookmarkEnd w:id="65"/>
      <w:bookmarkEnd w:id="66"/>
      <w:bookmarkEnd w:id="67"/>
      <w:bookmarkEnd w:id="68"/>
      <w:bookmarkEnd w:id="69"/>
      <w:bookmarkEnd w:id="70"/>
      <w:bookmarkEnd w:id="71"/>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所有计量均采用中华人民共和国法定计量单位。</w:t>
      </w:r>
    </w:p>
    <w:p>
      <w:pPr>
        <w:pStyle w:val="4"/>
        <w:rPr>
          <w:rFonts w:ascii="宋体" w:cs="宋体"/>
          <w:color w:val="000000"/>
          <w:sz w:val="28"/>
          <w:szCs w:val="28"/>
        </w:rPr>
      </w:pPr>
      <w:bookmarkStart w:id="72" w:name="_Toc144974507"/>
      <w:bookmarkStart w:id="73" w:name="_Toc328038464"/>
      <w:bookmarkStart w:id="74" w:name="_Toc179632556"/>
      <w:bookmarkStart w:id="75" w:name="_Toc285809477"/>
      <w:bookmarkStart w:id="76" w:name="_Toc152045539"/>
      <w:bookmarkStart w:id="77" w:name="_Toc67326837"/>
      <w:bookmarkStart w:id="78" w:name="_Toc152042315"/>
      <w:bookmarkStart w:id="79" w:name="_Toc152045540"/>
      <w:bookmarkStart w:id="80" w:name="_Toc179632557"/>
      <w:bookmarkStart w:id="81" w:name="_Toc144974508"/>
      <w:bookmarkStart w:id="82" w:name="_Toc152042316"/>
      <w:r>
        <w:rPr>
          <w:rFonts w:ascii="宋体" w:hAnsi="宋体" w:cs="宋体"/>
          <w:color w:val="000000"/>
          <w:sz w:val="28"/>
          <w:szCs w:val="28"/>
        </w:rPr>
        <w:t xml:space="preserve">1.9 </w:t>
      </w:r>
      <w:r>
        <w:rPr>
          <w:rFonts w:hint="eastAsia" w:ascii="宋体" w:hAnsi="宋体" w:cs="宋体"/>
          <w:color w:val="000000"/>
          <w:sz w:val="28"/>
          <w:szCs w:val="28"/>
        </w:rPr>
        <w:t>踏勘现场</w:t>
      </w:r>
      <w:bookmarkEnd w:id="72"/>
      <w:bookmarkEnd w:id="73"/>
      <w:bookmarkEnd w:id="74"/>
      <w:bookmarkEnd w:id="75"/>
      <w:bookmarkEnd w:id="76"/>
      <w:bookmarkEnd w:id="77"/>
      <w:bookmarkEnd w:id="78"/>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1.9.1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自行踏勘现场，</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踏勘现场发生的费用自理。</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1.9.2 </w:t>
      </w:r>
      <w:r>
        <w:rPr>
          <w:rFonts w:hint="eastAsia" w:ascii="宋体" w:hAnsi="宋体" w:eastAsia="宋体" w:cs="宋体"/>
          <w:color w:val="000000"/>
          <w:sz w:val="24"/>
          <w:szCs w:val="24"/>
        </w:rPr>
        <w:t>除采购人的原因外，</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自行负责在踏勘现场中所发生的人员伤亡和财产损失。</w:t>
      </w:r>
    </w:p>
    <w:bookmarkEnd w:id="79"/>
    <w:bookmarkEnd w:id="80"/>
    <w:bookmarkEnd w:id="81"/>
    <w:bookmarkEnd w:id="82"/>
    <w:p>
      <w:pPr>
        <w:pStyle w:val="3"/>
        <w:spacing w:line="600" w:lineRule="exact"/>
        <w:rPr>
          <w:rFonts w:ascii="宋体" w:hAnsi="宋体" w:eastAsia="宋体" w:cs="宋体"/>
          <w:color w:val="000000"/>
          <w:sz w:val="30"/>
          <w:szCs w:val="30"/>
        </w:rPr>
      </w:pPr>
      <w:bookmarkStart w:id="83" w:name="_Toc328038465"/>
      <w:bookmarkStart w:id="84" w:name="_Toc285809480"/>
      <w:bookmarkStart w:id="85" w:name="_Toc12534"/>
      <w:bookmarkStart w:id="86" w:name="_Toc67326838"/>
      <w:r>
        <w:rPr>
          <w:rFonts w:ascii="宋体" w:hAnsi="宋体" w:eastAsia="宋体" w:cs="宋体"/>
          <w:color w:val="000000"/>
          <w:sz w:val="30"/>
          <w:szCs w:val="30"/>
        </w:rPr>
        <w:t>2</w:t>
      </w:r>
      <w:bookmarkEnd w:id="83"/>
      <w:bookmarkEnd w:id="84"/>
      <w:r>
        <w:rPr>
          <w:rFonts w:ascii="宋体" w:hAnsi="宋体" w:eastAsia="宋体" w:cs="宋体"/>
          <w:color w:val="000000"/>
          <w:sz w:val="30"/>
          <w:szCs w:val="30"/>
        </w:rPr>
        <w:t>.</w:t>
      </w:r>
      <w:r>
        <w:rPr>
          <w:rFonts w:hint="eastAsia" w:ascii="宋体" w:hAnsi="宋体" w:eastAsia="宋体" w:cs="宋体"/>
          <w:color w:val="000000"/>
          <w:sz w:val="30"/>
          <w:szCs w:val="30"/>
        </w:rPr>
        <w:t>竞争性磋商文件</w:t>
      </w:r>
      <w:bookmarkEnd w:id="85"/>
      <w:bookmarkEnd w:id="86"/>
    </w:p>
    <w:p>
      <w:pPr>
        <w:pStyle w:val="4"/>
        <w:rPr>
          <w:rFonts w:ascii="宋体" w:cs="宋体"/>
          <w:color w:val="000000"/>
          <w:sz w:val="28"/>
          <w:szCs w:val="28"/>
        </w:rPr>
      </w:pPr>
      <w:bookmarkStart w:id="87" w:name="_Toc328038466"/>
      <w:bookmarkStart w:id="88" w:name="_Toc67326839"/>
      <w:bookmarkStart w:id="89" w:name="_Toc285809481"/>
      <w:r>
        <w:rPr>
          <w:rFonts w:ascii="宋体" w:hAnsi="宋体" w:cs="宋体"/>
          <w:color w:val="000000"/>
          <w:sz w:val="28"/>
          <w:szCs w:val="28"/>
        </w:rPr>
        <w:t xml:space="preserve">2.1 </w:t>
      </w:r>
      <w:r>
        <w:rPr>
          <w:rFonts w:hint="eastAsia" w:ascii="宋体" w:hAnsi="宋体" w:cs="宋体"/>
          <w:color w:val="000000"/>
          <w:sz w:val="28"/>
          <w:szCs w:val="28"/>
        </w:rPr>
        <w:t>竞争性磋商文件的组成</w:t>
      </w:r>
      <w:bookmarkEnd w:id="87"/>
      <w:bookmarkEnd w:id="88"/>
      <w:bookmarkEnd w:id="89"/>
    </w:p>
    <w:p>
      <w:pPr>
        <w:tabs>
          <w:tab w:val="left" w:pos="7854"/>
        </w:tabs>
        <w:overflowPunct w:val="0"/>
        <w:autoSpaceDE w:val="0"/>
        <w:autoSpaceDN w:val="0"/>
        <w:adjustRightInd w:val="0"/>
        <w:spacing w:line="480" w:lineRule="exact"/>
        <w:ind w:right="-794" w:firstLine="480" w:firstLineChars="200"/>
        <w:jc w:val="left"/>
        <w:rPr>
          <w:rFonts w:ascii="宋体" w:hAnsi="宋体" w:eastAsia="宋体" w:cs="宋体"/>
          <w:color w:val="000000"/>
          <w:kern w:val="0"/>
          <w:sz w:val="24"/>
          <w:szCs w:val="24"/>
        </w:rPr>
      </w:pPr>
      <w:r>
        <w:rPr>
          <w:rFonts w:hint="eastAsia" w:ascii="宋体" w:hAnsi="宋体" w:eastAsia="宋体" w:cs="宋体"/>
          <w:bCs/>
          <w:color w:val="000000"/>
          <w:sz w:val="24"/>
          <w:szCs w:val="24"/>
        </w:rPr>
        <w:t>本竞争性磋商文件</w:t>
      </w:r>
      <w:r>
        <w:rPr>
          <w:rFonts w:hint="eastAsia" w:ascii="宋体" w:hAnsi="宋体" w:eastAsia="宋体" w:cs="宋体"/>
          <w:color w:val="000000"/>
          <w:kern w:val="0"/>
          <w:sz w:val="24"/>
          <w:szCs w:val="24"/>
        </w:rPr>
        <w:t>包括：</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竞争性磋商公告；</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须知；</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评审办法；</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合同条款及格式；</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响应文件</w:t>
      </w:r>
      <w:r>
        <w:rPr>
          <w:rFonts w:hint="eastAsia" w:ascii="宋体" w:hAnsi="宋体" w:eastAsia="宋体" w:cs="宋体"/>
          <w:color w:val="000000"/>
          <w:kern w:val="0"/>
          <w:sz w:val="24"/>
          <w:szCs w:val="24"/>
        </w:rPr>
        <w:t>格式；</w:t>
      </w:r>
    </w:p>
    <w:p>
      <w:pPr>
        <w:numPr>
          <w:ilvl w:val="0"/>
          <w:numId w:val="2"/>
        </w:numPr>
        <w:tabs>
          <w:tab w:val="left" w:pos="7854"/>
        </w:tabs>
        <w:overflowPunct w:val="0"/>
        <w:autoSpaceDE w:val="0"/>
        <w:autoSpaceDN w:val="0"/>
        <w:adjustRightInd w:val="0"/>
        <w:spacing w:line="480" w:lineRule="exact"/>
        <w:ind w:right="-794"/>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须知前附表规定的其他材料。</w:t>
      </w:r>
    </w:p>
    <w:p>
      <w:pPr>
        <w:tabs>
          <w:tab w:val="left" w:pos="7854"/>
        </w:tabs>
        <w:overflowPunct w:val="0"/>
        <w:autoSpaceDE w:val="0"/>
        <w:autoSpaceDN w:val="0"/>
        <w:adjustRightInd w:val="0"/>
        <w:spacing w:line="480" w:lineRule="exact"/>
        <w:ind w:right="-794"/>
        <w:jc w:val="left"/>
        <w:rPr>
          <w:rFonts w:ascii="宋体" w:hAnsi="宋体" w:eastAsia="宋体" w:cs="宋体"/>
          <w:bCs/>
          <w:color w:val="000000"/>
          <w:sz w:val="24"/>
          <w:szCs w:val="24"/>
        </w:rPr>
      </w:pPr>
      <w:r>
        <w:rPr>
          <w:rFonts w:hint="eastAsia" w:ascii="宋体" w:hAnsi="宋体" w:eastAsia="宋体" w:cs="宋体"/>
          <w:bCs/>
          <w:color w:val="000000"/>
          <w:sz w:val="24"/>
          <w:szCs w:val="24"/>
        </w:rPr>
        <w:t>根据本章第</w:t>
      </w:r>
      <w:r>
        <w:rPr>
          <w:rFonts w:ascii="宋体" w:hAnsi="宋体" w:eastAsia="宋体" w:cs="宋体"/>
          <w:bCs/>
          <w:color w:val="000000"/>
          <w:sz w:val="24"/>
          <w:szCs w:val="24"/>
        </w:rPr>
        <w:t>1.10</w:t>
      </w:r>
      <w:r>
        <w:rPr>
          <w:rFonts w:hint="eastAsia" w:ascii="宋体" w:hAnsi="宋体" w:eastAsia="宋体" w:cs="宋体"/>
          <w:bCs/>
          <w:color w:val="000000"/>
          <w:sz w:val="24"/>
          <w:szCs w:val="24"/>
        </w:rPr>
        <w:t>款、第</w:t>
      </w:r>
      <w:r>
        <w:rPr>
          <w:rFonts w:ascii="宋体" w:hAnsi="宋体" w:eastAsia="宋体" w:cs="宋体"/>
          <w:bCs/>
          <w:color w:val="000000"/>
          <w:sz w:val="24"/>
          <w:szCs w:val="24"/>
        </w:rPr>
        <w:t>2.2</w:t>
      </w:r>
      <w:r>
        <w:rPr>
          <w:rFonts w:hint="eastAsia" w:ascii="宋体" w:hAnsi="宋体" w:eastAsia="宋体" w:cs="宋体"/>
          <w:bCs/>
          <w:color w:val="000000"/>
          <w:sz w:val="24"/>
          <w:szCs w:val="24"/>
        </w:rPr>
        <w:t>款对竞争性磋商文件所作的澄清、修改，构成竞争性磋商文件的组成部分。</w:t>
      </w:r>
    </w:p>
    <w:p>
      <w:pPr>
        <w:pStyle w:val="4"/>
        <w:rPr>
          <w:rFonts w:ascii="宋体" w:cs="宋体"/>
          <w:color w:val="000000"/>
          <w:sz w:val="28"/>
          <w:szCs w:val="28"/>
        </w:rPr>
      </w:pPr>
      <w:bookmarkStart w:id="90" w:name="_Toc152042320"/>
      <w:bookmarkStart w:id="91" w:name="_Toc179632562"/>
      <w:bookmarkStart w:id="92" w:name="_Toc67326840"/>
      <w:bookmarkStart w:id="93" w:name="_Toc285809482"/>
      <w:bookmarkStart w:id="94" w:name="_Toc144974512"/>
      <w:bookmarkStart w:id="95" w:name="_Toc152045544"/>
      <w:bookmarkStart w:id="96" w:name="_Toc328038467"/>
      <w:r>
        <w:rPr>
          <w:rFonts w:ascii="宋体" w:hAnsi="宋体" w:cs="宋体"/>
          <w:color w:val="000000"/>
          <w:sz w:val="28"/>
          <w:szCs w:val="28"/>
        </w:rPr>
        <w:t xml:space="preserve">2.2 </w:t>
      </w:r>
      <w:r>
        <w:rPr>
          <w:rFonts w:hint="eastAsia" w:ascii="宋体" w:hAnsi="宋体" w:cs="宋体"/>
          <w:color w:val="000000"/>
          <w:sz w:val="28"/>
          <w:szCs w:val="28"/>
        </w:rPr>
        <w:t>竞争性磋商文件的澄清</w:t>
      </w:r>
      <w:bookmarkEnd w:id="90"/>
      <w:bookmarkEnd w:id="91"/>
      <w:bookmarkEnd w:id="92"/>
      <w:bookmarkEnd w:id="93"/>
      <w:bookmarkEnd w:id="94"/>
      <w:bookmarkEnd w:id="95"/>
      <w:bookmarkEnd w:id="96"/>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2.2.1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应仔细阅读和检查竞争性磋商文件的全部内容。如发现缺页或附件不全，应及时向采购人提出，以便补齐。如有疑问，应在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须知前附表规定的时间前以书面形式（包括信函、电报、传真等可以有形地表现所载内容的形式，下同），要求采购人对竞争性磋商文件予以澄清。</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2.2.2 </w:t>
      </w:r>
      <w:r>
        <w:rPr>
          <w:rFonts w:hint="eastAsia" w:ascii="宋体" w:hAnsi="宋体" w:eastAsia="宋体" w:cs="宋体"/>
          <w:color w:val="000000"/>
          <w:sz w:val="24"/>
          <w:szCs w:val="24"/>
        </w:rPr>
        <w:t>竞争性磋商文件的澄清将在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须知前附表规定的报价截止时间</w:t>
      </w:r>
      <w:r>
        <w:rPr>
          <w:rFonts w:ascii="宋体" w:hAnsi="宋体" w:eastAsia="宋体" w:cs="宋体"/>
          <w:color w:val="000000"/>
          <w:sz w:val="24"/>
          <w:szCs w:val="24"/>
        </w:rPr>
        <w:t>5</w:t>
      </w:r>
      <w:r>
        <w:rPr>
          <w:rFonts w:hint="eastAsia" w:ascii="宋体" w:hAnsi="宋体" w:eastAsia="宋体" w:cs="宋体"/>
          <w:color w:val="000000"/>
          <w:sz w:val="24"/>
          <w:szCs w:val="24"/>
        </w:rPr>
        <w:t>天前以书面形式发给所有购买竞争性磋商文件的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，但不指明澄清问题的来源。如果澄清发出的时间距报价截止时间不足</w:t>
      </w:r>
      <w:r>
        <w:rPr>
          <w:rFonts w:ascii="宋体" w:hAnsi="宋体" w:eastAsia="宋体" w:cs="宋体"/>
          <w:color w:val="000000"/>
          <w:sz w:val="24"/>
          <w:szCs w:val="24"/>
        </w:rPr>
        <w:t>5</w:t>
      </w:r>
      <w:r>
        <w:rPr>
          <w:rFonts w:hint="eastAsia" w:ascii="宋体" w:hAnsi="宋体" w:eastAsia="宋体" w:cs="宋体"/>
          <w:color w:val="000000"/>
          <w:sz w:val="24"/>
          <w:szCs w:val="24"/>
        </w:rPr>
        <w:t>天，相应延长报价截止时间。</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2.2.3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在收到澄清后，应在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须知前附表规定的时间内以书面形式通知采购人，确认已收到该澄清。</w:t>
      </w:r>
    </w:p>
    <w:p>
      <w:pPr>
        <w:pStyle w:val="4"/>
        <w:rPr>
          <w:rFonts w:ascii="宋体" w:cs="宋体"/>
          <w:color w:val="000000"/>
          <w:sz w:val="28"/>
          <w:szCs w:val="28"/>
        </w:rPr>
      </w:pPr>
      <w:bookmarkStart w:id="97" w:name="_Toc152042321"/>
      <w:bookmarkStart w:id="98" w:name="_Toc67326841"/>
      <w:bookmarkStart w:id="99" w:name="_Toc144974513"/>
      <w:bookmarkStart w:id="100" w:name="_Toc179632563"/>
      <w:bookmarkStart w:id="101" w:name="_Toc285809483"/>
      <w:bookmarkStart w:id="102" w:name="_Toc328038468"/>
      <w:bookmarkStart w:id="103" w:name="_Toc152045545"/>
      <w:r>
        <w:rPr>
          <w:rFonts w:ascii="宋体" w:hAnsi="宋体" w:cs="宋体"/>
          <w:color w:val="000000"/>
          <w:sz w:val="28"/>
          <w:szCs w:val="28"/>
        </w:rPr>
        <w:t xml:space="preserve">2.3 </w:t>
      </w:r>
      <w:r>
        <w:rPr>
          <w:rFonts w:hint="eastAsia" w:ascii="宋体" w:hAnsi="宋体" w:cs="宋体"/>
          <w:color w:val="000000"/>
          <w:sz w:val="28"/>
          <w:szCs w:val="28"/>
        </w:rPr>
        <w:t>竞争性磋商文件的修改</w:t>
      </w:r>
      <w:bookmarkEnd w:id="97"/>
      <w:bookmarkEnd w:id="98"/>
      <w:bookmarkEnd w:id="99"/>
      <w:bookmarkEnd w:id="100"/>
      <w:bookmarkEnd w:id="101"/>
      <w:bookmarkEnd w:id="102"/>
      <w:bookmarkEnd w:id="103"/>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2.3.1 </w:t>
      </w:r>
      <w:r>
        <w:rPr>
          <w:rFonts w:hint="eastAsia" w:ascii="宋体" w:hAnsi="宋体" w:eastAsia="宋体" w:cs="宋体"/>
          <w:color w:val="000000"/>
          <w:sz w:val="24"/>
          <w:szCs w:val="24"/>
        </w:rPr>
        <w:t>在报价截止时间</w:t>
      </w:r>
      <w:r>
        <w:rPr>
          <w:rFonts w:ascii="宋体" w:hAnsi="宋体" w:eastAsia="宋体" w:cs="宋体"/>
          <w:color w:val="000000"/>
          <w:sz w:val="24"/>
          <w:szCs w:val="24"/>
        </w:rPr>
        <w:t>5</w:t>
      </w:r>
      <w:r>
        <w:rPr>
          <w:rFonts w:hint="eastAsia" w:ascii="宋体" w:hAnsi="宋体" w:eastAsia="宋体" w:cs="宋体"/>
          <w:color w:val="000000"/>
          <w:sz w:val="24"/>
          <w:szCs w:val="24"/>
        </w:rPr>
        <w:t>天前，采购人可以书面形式修改竞争性磋商文件，并通知所有已购买竞争性磋商文件的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。如果修改竞争性磋商文件的时间距报价截止时间不足</w:t>
      </w:r>
      <w:r>
        <w:rPr>
          <w:rFonts w:ascii="宋体" w:hAnsi="宋体" w:eastAsia="宋体" w:cs="宋体"/>
          <w:color w:val="000000"/>
          <w:sz w:val="24"/>
          <w:szCs w:val="24"/>
        </w:rPr>
        <w:t>5</w:t>
      </w:r>
      <w:r>
        <w:rPr>
          <w:rFonts w:hint="eastAsia" w:ascii="宋体" w:hAnsi="宋体" w:eastAsia="宋体" w:cs="宋体"/>
          <w:color w:val="000000"/>
          <w:sz w:val="24"/>
          <w:szCs w:val="24"/>
        </w:rPr>
        <w:t>天，相应延长报价截止时间。</w:t>
      </w:r>
      <w:r>
        <w:rPr>
          <w:rFonts w:ascii="宋体" w:hAnsi="宋体" w:eastAsia="宋体" w:cs="宋体"/>
          <w:color w:val="000000"/>
          <w:sz w:val="24"/>
          <w:szCs w:val="24"/>
        </w:rPr>
        <w:t xml:space="preserve"> </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2.3.2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收到修改内容后，应在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须知前附表规定的时间内以书面形式通知采购人，确认已收到该修改。</w:t>
      </w:r>
    </w:p>
    <w:p>
      <w:pPr>
        <w:pStyle w:val="3"/>
        <w:spacing w:line="600" w:lineRule="exact"/>
        <w:rPr>
          <w:rFonts w:hint="eastAsia" w:ascii="宋体" w:hAnsi="宋体" w:eastAsia="宋体" w:cs="宋体"/>
          <w:color w:val="000000"/>
          <w:sz w:val="30"/>
          <w:szCs w:val="30"/>
          <w:lang w:eastAsia="zh-CN"/>
        </w:rPr>
      </w:pPr>
      <w:bookmarkStart w:id="104" w:name="_Toc21237"/>
      <w:bookmarkStart w:id="105" w:name="_Toc67326842"/>
      <w:r>
        <w:rPr>
          <w:rFonts w:ascii="宋体" w:hAnsi="宋体" w:eastAsia="宋体" w:cs="宋体"/>
          <w:color w:val="000000"/>
          <w:sz w:val="30"/>
          <w:szCs w:val="30"/>
        </w:rPr>
        <w:t>3</w:t>
      </w:r>
      <w:bookmarkEnd w:id="27"/>
      <w:r>
        <w:rPr>
          <w:rFonts w:ascii="宋体" w:hAnsi="宋体" w:eastAsia="宋体" w:cs="宋体"/>
          <w:color w:val="000000"/>
          <w:sz w:val="30"/>
          <w:szCs w:val="30"/>
        </w:rPr>
        <w:t>.</w:t>
      </w:r>
      <w:bookmarkEnd w:id="104"/>
      <w:bookmarkEnd w:id="105"/>
      <w:r>
        <w:rPr>
          <w:rFonts w:hint="eastAsia" w:ascii="宋体" w:hAnsi="宋体" w:eastAsia="宋体" w:cs="宋体"/>
          <w:color w:val="000000"/>
          <w:sz w:val="30"/>
          <w:szCs w:val="30"/>
          <w:lang w:eastAsia="zh-CN"/>
        </w:rPr>
        <w:t>响应文件</w:t>
      </w:r>
    </w:p>
    <w:p>
      <w:pPr>
        <w:pStyle w:val="4"/>
        <w:rPr>
          <w:rFonts w:ascii="宋体" w:cs="宋体"/>
          <w:color w:val="000000"/>
          <w:sz w:val="28"/>
          <w:szCs w:val="28"/>
        </w:rPr>
      </w:pPr>
      <w:bookmarkStart w:id="106" w:name="_Toc67326843"/>
      <w:bookmarkStart w:id="107" w:name="_Toc285809485"/>
      <w:r>
        <w:rPr>
          <w:rFonts w:ascii="宋体" w:hAnsi="宋体" w:cs="宋体"/>
          <w:color w:val="000000"/>
          <w:sz w:val="28"/>
          <w:szCs w:val="28"/>
        </w:rPr>
        <w:t xml:space="preserve">3.1 </w:t>
      </w:r>
      <w:r>
        <w:rPr>
          <w:rFonts w:hint="eastAsia" w:ascii="宋体" w:hAnsi="宋体" w:cs="宋体"/>
          <w:color w:val="000000"/>
          <w:sz w:val="28"/>
          <w:szCs w:val="28"/>
          <w:lang w:eastAsia="zh-CN"/>
        </w:rPr>
        <w:t>响应文件</w:t>
      </w:r>
      <w:r>
        <w:rPr>
          <w:rFonts w:hint="eastAsia" w:ascii="宋体" w:hAnsi="宋体" w:cs="宋体"/>
          <w:color w:val="000000"/>
          <w:sz w:val="28"/>
          <w:szCs w:val="28"/>
        </w:rPr>
        <w:t>的组成</w:t>
      </w:r>
      <w:bookmarkEnd w:id="106"/>
      <w:bookmarkEnd w:id="107"/>
    </w:p>
    <w:p>
      <w:pPr>
        <w:spacing w:line="480" w:lineRule="exact"/>
        <w:ind w:firstLine="480" w:firstLineChars="200"/>
        <w:rPr>
          <w:rFonts w:ascii="宋体" w:hAnsi="宋体" w:eastAsia="宋体" w:cs="宋体"/>
          <w:color w:val="000000"/>
          <w:sz w:val="24"/>
          <w:szCs w:val="24"/>
        </w:rPr>
      </w:pPr>
      <w:bookmarkStart w:id="108" w:name="_Toc285809486"/>
      <w:r>
        <w:rPr>
          <w:rFonts w:ascii="宋体" w:hAnsi="宋体" w:eastAsia="宋体" w:cs="宋体"/>
          <w:color w:val="000000"/>
          <w:sz w:val="24"/>
          <w:szCs w:val="24"/>
        </w:rPr>
        <w:t xml:space="preserve">3.1.1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应包括下列内容：</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）报价函及报价函附录；</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）法定代表人身份证明或授权委托书；</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）联合体协议书（本项目不适用）；</w:t>
      </w:r>
    </w:p>
    <w:p>
      <w:pPr>
        <w:spacing w:line="48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（4）磋商保证金</w:t>
      </w:r>
      <w:r>
        <w:rPr>
          <w:rFonts w:hint="eastAsia" w:ascii="宋体" w:hAnsi="宋体" w:eastAsia="宋体" w:cs="宋体"/>
          <w:color w:val="000000"/>
          <w:sz w:val="24"/>
          <w:szCs w:val="24"/>
          <w:highlight w:val="yellow"/>
        </w:rPr>
        <w:t>（本项目不适用）</w:t>
      </w:r>
      <w:r>
        <w:rPr>
          <w:rFonts w:hint="eastAsia" w:ascii="宋体" w:hAnsi="宋体" w:eastAsia="宋体" w:cs="宋体"/>
          <w:color w:val="000000"/>
          <w:sz w:val="24"/>
          <w:szCs w:val="24"/>
          <w:highlight w:val="none"/>
        </w:rPr>
        <w:t>；</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（5）设计费用清单；</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6</w:t>
      </w:r>
      <w:r>
        <w:rPr>
          <w:rFonts w:hint="eastAsia" w:ascii="宋体" w:hAnsi="宋体" w:eastAsia="宋体" w:cs="宋体"/>
          <w:color w:val="000000"/>
          <w:sz w:val="24"/>
          <w:szCs w:val="24"/>
        </w:rPr>
        <w:t>）资格审查资料；</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7</w:t>
      </w:r>
      <w:r>
        <w:rPr>
          <w:rFonts w:hint="eastAsia" w:ascii="宋体" w:hAnsi="宋体" w:eastAsia="宋体" w:cs="宋体"/>
          <w:color w:val="000000"/>
          <w:sz w:val="24"/>
          <w:szCs w:val="24"/>
        </w:rPr>
        <w:t>）设计方案；</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8</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须知前附表规定以及</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认为可以提供的其他资料。</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在评审过程中作出的符合法律法规和竞争性磋商文件规定的澄清确认，构成</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的组成部分。</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3.1.2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须知前附表规定不接受联合体报价的，或</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没有组成联合体的，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不包括本章第</w:t>
      </w:r>
      <w:r>
        <w:rPr>
          <w:rFonts w:ascii="宋体" w:hAnsi="宋体" w:eastAsia="宋体" w:cs="宋体"/>
          <w:color w:val="000000"/>
          <w:sz w:val="24"/>
          <w:szCs w:val="24"/>
        </w:rPr>
        <w:t>3.1.1</w:t>
      </w: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）目所指的联合体协议书。</w:t>
      </w:r>
    </w:p>
    <w:p>
      <w:pPr>
        <w:spacing w:line="48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3.1.3 </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须知前附表未要求提交磋商保证金的，</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不包括本章第3.1.1（4）目所指的磋商保证金。</w:t>
      </w:r>
    </w:p>
    <w:p>
      <w:pPr>
        <w:pStyle w:val="4"/>
        <w:rPr>
          <w:rFonts w:ascii="宋体" w:cs="宋体"/>
          <w:color w:val="000000"/>
          <w:sz w:val="28"/>
          <w:szCs w:val="28"/>
        </w:rPr>
      </w:pPr>
      <w:bookmarkStart w:id="109" w:name="_Toc67326844"/>
      <w:r>
        <w:rPr>
          <w:rFonts w:ascii="宋体" w:hAnsi="宋体" w:cs="宋体"/>
          <w:color w:val="000000"/>
          <w:sz w:val="28"/>
          <w:szCs w:val="28"/>
        </w:rPr>
        <w:t xml:space="preserve">3.2 </w:t>
      </w:r>
      <w:r>
        <w:rPr>
          <w:rFonts w:hint="eastAsia" w:ascii="宋体" w:hAnsi="宋体" w:cs="宋体"/>
          <w:color w:val="000000"/>
          <w:sz w:val="28"/>
          <w:szCs w:val="28"/>
        </w:rPr>
        <w:t>磋商报价</w:t>
      </w:r>
      <w:bookmarkEnd w:id="108"/>
      <w:bookmarkEnd w:id="109"/>
    </w:p>
    <w:p>
      <w:pPr>
        <w:spacing w:line="480" w:lineRule="exact"/>
        <w:ind w:firstLine="480" w:firstLineChars="200"/>
        <w:rPr>
          <w:rFonts w:ascii="宋体" w:hAnsi="宋体" w:eastAsia="宋体" w:cs="宋体"/>
          <w:color w:val="000000"/>
          <w:sz w:val="24"/>
          <w:szCs w:val="24"/>
        </w:rPr>
      </w:pPr>
      <w:bookmarkStart w:id="110" w:name="_Toc285809487"/>
      <w:r>
        <w:rPr>
          <w:rFonts w:ascii="宋体" w:hAnsi="宋体" w:eastAsia="宋体" w:cs="宋体"/>
          <w:color w:val="000000"/>
          <w:sz w:val="24"/>
          <w:szCs w:val="24"/>
        </w:rPr>
        <w:t>3.2.1</w:t>
      </w:r>
      <w:r>
        <w:rPr>
          <w:rFonts w:hint="eastAsia" w:ascii="宋体" w:hAnsi="宋体" w:eastAsia="宋体" w:cs="宋体"/>
          <w:color w:val="000000"/>
          <w:sz w:val="24"/>
          <w:szCs w:val="24"/>
        </w:rPr>
        <w:t>磋商报价应包括国家规定的增值税税金，除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须知前附表另有规定外，增值税税金按一般计税方法计算。</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应按第六章“</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格式”的要求在报价函中进行报价并填写设计费用清单。</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应充分了解该项目的总体情况以及影响磋商报价的其他要素。</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3.2.3</w:t>
      </w:r>
      <w:bookmarkStart w:id="111" w:name="_Toc300834964"/>
      <w:bookmarkEnd w:id="111"/>
      <w:bookmarkStart w:id="112" w:name="_Toc361508599"/>
      <w:bookmarkEnd w:id="112"/>
      <w:bookmarkStart w:id="113" w:name="_Toc352691487"/>
      <w:bookmarkEnd w:id="113"/>
      <w:bookmarkStart w:id="114" w:name="_Toc152042319"/>
      <w:bookmarkEnd w:id="114"/>
      <w:bookmarkStart w:id="115" w:name="_Toc144974511"/>
      <w:bookmarkEnd w:id="115"/>
      <w:bookmarkStart w:id="116" w:name="_Toc152045543"/>
      <w:bookmarkEnd w:id="116"/>
      <w:bookmarkStart w:id="117" w:name="_Toc369531530"/>
      <w:bookmarkEnd w:id="117"/>
      <w:bookmarkStart w:id="118" w:name="_Toc247527568"/>
      <w:bookmarkEnd w:id="118"/>
      <w:bookmarkStart w:id="119" w:name="_Toc384308224"/>
      <w:bookmarkEnd w:id="119"/>
      <w:bookmarkStart w:id="120" w:name="_Toc247513967"/>
      <w:bookmarkEnd w:id="120"/>
      <w:bookmarkStart w:id="121" w:name="_Toc15242"/>
      <w:bookmarkEnd w:id="121"/>
      <w:r>
        <w:rPr>
          <w:rFonts w:ascii="宋体" w:hAnsi="宋体" w:eastAsia="宋体" w:cs="宋体"/>
          <w:color w:val="000000"/>
          <w:sz w:val="24"/>
          <w:szCs w:val="24"/>
        </w:rPr>
        <w:t xml:space="preserve"> </w:t>
      </w:r>
      <w:r>
        <w:rPr>
          <w:rFonts w:hint="eastAsia" w:ascii="宋体" w:hAnsi="宋体" w:eastAsia="宋体" w:cs="宋体"/>
          <w:color w:val="000000"/>
          <w:sz w:val="24"/>
          <w:szCs w:val="24"/>
        </w:rPr>
        <w:t>本项目的报价方式见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3.2.4 </w:t>
      </w:r>
      <w:r>
        <w:rPr>
          <w:rFonts w:hint="eastAsia" w:ascii="宋体" w:hAnsi="宋体" w:eastAsia="宋体" w:cs="宋体"/>
          <w:color w:val="000000"/>
          <w:sz w:val="24"/>
          <w:szCs w:val="24"/>
        </w:rPr>
        <w:t>采购人设有最高限价的，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的磋商报价不得超过最高限价，最高限价在</w:t>
      </w:r>
      <w:bookmarkStart w:id="122" w:name="_Toc352691488"/>
      <w:bookmarkStart w:id="123" w:name="_Toc361508600"/>
      <w:bookmarkStart w:id="124" w:name="_Toc384308225"/>
      <w:bookmarkStart w:id="125" w:name="_Toc247513968"/>
      <w:bookmarkStart w:id="126" w:name="_Toc369531531"/>
      <w:bookmarkStart w:id="127" w:name="_Toc300834965"/>
      <w:bookmarkStart w:id="128" w:name="_Toc10429"/>
      <w:bookmarkStart w:id="129" w:name="_Toc247527569"/>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须知前附表中载明。</w:t>
      </w:r>
      <w:bookmarkEnd w:id="122"/>
      <w:bookmarkEnd w:id="123"/>
      <w:bookmarkEnd w:id="124"/>
      <w:bookmarkEnd w:id="125"/>
      <w:bookmarkEnd w:id="126"/>
      <w:bookmarkEnd w:id="127"/>
      <w:bookmarkEnd w:id="128"/>
      <w:bookmarkEnd w:id="129"/>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3.2.5 </w:t>
      </w:r>
      <w:r>
        <w:rPr>
          <w:rFonts w:hint="eastAsia" w:ascii="宋体" w:hAnsi="宋体" w:eastAsia="宋体" w:cs="宋体"/>
          <w:color w:val="000000"/>
          <w:sz w:val="24"/>
          <w:szCs w:val="24"/>
        </w:rPr>
        <w:t>磋商报价的其他要求见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80" w:lineRule="exact"/>
        <w:ind w:firstLine="482" w:firstLineChars="200"/>
        <w:rPr>
          <w:rFonts w:ascii="宋体" w:hAnsi="宋体" w:eastAsia="宋体" w:cs="宋体"/>
          <w:b/>
          <w:bCs/>
          <w:color w:val="000000"/>
          <w:sz w:val="24"/>
          <w:szCs w:val="24"/>
        </w:rPr>
      </w:pPr>
      <w:r>
        <w:rPr>
          <w:rFonts w:hint="eastAsia" w:ascii="宋体" w:hAnsi="宋体" w:eastAsia="宋体" w:cs="宋体"/>
          <w:b/>
          <w:bCs/>
          <w:color w:val="000000"/>
          <w:sz w:val="24"/>
          <w:szCs w:val="24"/>
        </w:rPr>
        <w:t>本项目非一次性报价，</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中载明为第一轮报价，各</w:t>
      </w:r>
      <w:r>
        <w:rPr>
          <w:rFonts w:hint="eastAsia" w:ascii="宋体" w:hAnsi="宋体" w:eastAsia="宋体" w:cs="宋体"/>
          <w:b/>
          <w:bCs/>
          <w:color w:val="000000"/>
          <w:sz w:val="24"/>
          <w:szCs w:val="24"/>
          <w:lang w:eastAsia="zh-CN"/>
        </w:rPr>
        <w:t>供应商</w:t>
      </w:r>
      <w:r>
        <w:rPr>
          <w:rFonts w:hint="eastAsia" w:ascii="宋体" w:hAnsi="宋体" w:eastAsia="宋体" w:cs="宋体"/>
          <w:b/>
          <w:bCs/>
          <w:color w:val="000000"/>
          <w:sz w:val="24"/>
          <w:szCs w:val="24"/>
        </w:rPr>
        <w:t>有再次报价机会，直至采购人下发最终报价函。各</w:t>
      </w:r>
      <w:r>
        <w:rPr>
          <w:rFonts w:hint="eastAsia" w:ascii="宋体" w:hAnsi="宋体" w:eastAsia="宋体" w:cs="宋体"/>
          <w:b/>
          <w:bCs/>
          <w:color w:val="000000"/>
          <w:sz w:val="24"/>
          <w:szCs w:val="24"/>
          <w:lang w:eastAsia="zh-CN"/>
        </w:rPr>
        <w:t>供应商</w:t>
      </w:r>
      <w:r>
        <w:rPr>
          <w:rFonts w:hint="eastAsia" w:ascii="宋体" w:hAnsi="宋体" w:eastAsia="宋体" w:cs="宋体"/>
          <w:b/>
          <w:bCs/>
          <w:color w:val="000000"/>
          <w:sz w:val="24"/>
          <w:szCs w:val="24"/>
        </w:rPr>
        <w:t>以最终报价为基准，进入综合评审。每次报价均应书面确认。除唱价单价格公开外，其余报价均不公开。</w:t>
      </w:r>
    </w:p>
    <w:p>
      <w:pPr>
        <w:spacing w:line="480" w:lineRule="exact"/>
        <w:ind w:firstLine="482" w:firstLineChars="200"/>
        <w:rPr>
          <w:rFonts w:ascii="宋体" w:hAnsi="宋体" w:eastAsia="宋体" w:cs="宋体"/>
          <w:b/>
          <w:bCs/>
          <w:color w:val="000000"/>
          <w:sz w:val="24"/>
          <w:szCs w:val="24"/>
        </w:rPr>
      </w:pPr>
      <w:r>
        <w:rPr>
          <w:rFonts w:hint="eastAsia" w:ascii="宋体" w:hAnsi="宋体" w:eastAsia="宋体" w:cs="宋体"/>
          <w:b/>
          <w:bCs/>
          <w:color w:val="000000"/>
          <w:sz w:val="24"/>
          <w:szCs w:val="24"/>
        </w:rPr>
        <w:t>除采购人对技术等要求做出重大调整而引起的价格变化外，再报价价格只能低于或等于前一次报价，不能高于前一次的报价，且再次报价服务质量不得降低，否则按无效报价处理。</w:t>
      </w:r>
    </w:p>
    <w:p>
      <w:pPr>
        <w:pStyle w:val="4"/>
        <w:rPr>
          <w:rFonts w:ascii="宋体" w:cs="宋体"/>
          <w:color w:val="000000"/>
          <w:sz w:val="28"/>
          <w:szCs w:val="28"/>
        </w:rPr>
      </w:pPr>
      <w:bookmarkStart w:id="130" w:name="_Toc67326845"/>
      <w:r>
        <w:rPr>
          <w:rFonts w:ascii="宋体" w:hAnsi="宋体" w:cs="宋体"/>
          <w:color w:val="000000"/>
          <w:sz w:val="28"/>
          <w:szCs w:val="28"/>
        </w:rPr>
        <w:t xml:space="preserve">3.3 </w:t>
      </w:r>
      <w:r>
        <w:rPr>
          <w:rFonts w:hint="eastAsia" w:ascii="宋体" w:hAnsi="宋体" w:cs="宋体"/>
          <w:color w:val="000000"/>
          <w:sz w:val="28"/>
          <w:szCs w:val="28"/>
        </w:rPr>
        <w:t>报价有效期</w:t>
      </w:r>
      <w:bookmarkEnd w:id="110"/>
      <w:bookmarkEnd w:id="130"/>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3.3.1 </w:t>
      </w:r>
      <w:r>
        <w:rPr>
          <w:rFonts w:hint="eastAsia" w:ascii="宋体" w:hAnsi="宋体" w:eastAsia="宋体" w:cs="宋体"/>
          <w:color w:val="000000"/>
          <w:sz w:val="24"/>
          <w:szCs w:val="24"/>
        </w:rPr>
        <w:t>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须知前附表规定的报价有效期内，</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不得要求撤销或修改其</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3.3.2</w:t>
      </w:r>
      <w:r>
        <w:rPr>
          <w:rFonts w:hint="eastAsia" w:ascii="宋体" w:hAnsi="宋体" w:eastAsia="宋体" w:cs="宋体"/>
          <w:color w:val="000000"/>
          <w:sz w:val="24"/>
          <w:szCs w:val="24"/>
        </w:rPr>
        <w:t>出现特殊情况需要延长报价有效期的，采购人以书面形式通知所有</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延长报价有效期。</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同意延长的，应相应延长其磋商保证金的有效期，但不得要求或被允许修改或撤销其</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拒绝延长的，其报价失效，但</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有权收回其磋商保证金。</w:t>
      </w:r>
      <w:r>
        <w:rPr>
          <w:rFonts w:ascii="宋体" w:hAnsi="宋体" w:eastAsia="宋体" w:cs="宋体"/>
          <w:color w:val="000000"/>
          <w:sz w:val="24"/>
          <w:szCs w:val="24"/>
        </w:rPr>
        <w:t xml:space="preserve"> </w:t>
      </w:r>
    </w:p>
    <w:p>
      <w:pPr>
        <w:pStyle w:val="4"/>
        <w:rPr>
          <w:rFonts w:hint="eastAsia" w:ascii="宋体" w:hAnsi="宋体" w:eastAsia="宋体" w:cs="宋体"/>
          <w:color w:val="000000"/>
          <w:sz w:val="28"/>
          <w:szCs w:val="28"/>
          <w:highlight w:val="none"/>
          <w:lang w:eastAsia="zh-CN"/>
        </w:rPr>
      </w:pPr>
      <w:bookmarkStart w:id="131" w:name="_Toc179632568"/>
      <w:bookmarkStart w:id="132" w:name="_Toc152042326"/>
      <w:bookmarkStart w:id="133" w:name="_Toc285809488"/>
      <w:bookmarkStart w:id="134" w:name="_Toc152045550"/>
      <w:bookmarkStart w:id="135" w:name="_Toc144974518"/>
      <w:bookmarkStart w:id="136" w:name="_Toc67326846"/>
      <w:r>
        <w:rPr>
          <w:rFonts w:ascii="宋体" w:hAnsi="宋体" w:cs="宋体"/>
          <w:color w:val="000000"/>
          <w:sz w:val="28"/>
          <w:szCs w:val="28"/>
          <w:highlight w:val="none"/>
        </w:rPr>
        <w:t xml:space="preserve">3.4 </w:t>
      </w:r>
      <w:r>
        <w:rPr>
          <w:rFonts w:hint="eastAsia" w:ascii="宋体" w:hAnsi="宋体" w:cs="宋体"/>
          <w:color w:val="000000"/>
          <w:sz w:val="28"/>
          <w:szCs w:val="28"/>
          <w:highlight w:val="none"/>
        </w:rPr>
        <w:t>磋商保证金</w:t>
      </w:r>
      <w:bookmarkEnd w:id="131"/>
      <w:bookmarkEnd w:id="132"/>
      <w:bookmarkEnd w:id="133"/>
      <w:bookmarkEnd w:id="134"/>
      <w:bookmarkEnd w:id="135"/>
      <w:bookmarkEnd w:id="136"/>
      <w:r>
        <w:rPr>
          <w:rFonts w:hint="eastAsia" w:ascii="宋体" w:hAnsi="宋体" w:cs="宋体"/>
          <w:color w:val="000000"/>
          <w:sz w:val="28"/>
          <w:szCs w:val="28"/>
          <w:highlight w:val="none"/>
          <w:lang w:eastAsia="zh-CN"/>
        </w:rPr>
        <w:t>（</w:t>
      </w:r>
      <w:r>
        <w:rPr>
          <w:rFonts w:hint="eastAsia" w:ascii="宋体" w:hAnsi="宋体" w:cs="宋体"/>
          <w:color w:val="000000"/>
          <w:sz w:val="28"/>
          <w:szCs w:val="28"/>
          <w:highlight w:val="none"/>
          <w:lang w:val="en-US" w:eastAsia="zh-CN"/>
        </w:rPr>
        <w:t>本项目不适用</w:t>
      </w:r>
      <w:r>
        <w:rPr>
          <w:rFonts w:hint="eastAsia" w:ascii="宋体" w:hAnsi="宋体" w:cs="宋体"/>
          <w:color w:val="000000"/>
          <w:sz w:val="28"/>
          <w:szCs w:val="28"/>
          <w:highlight w:val="none"/>
          <w:lang w:eastAsia="zh-CN"/>
        </w:rPr>
        <w:t>）</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3.4.1 </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在递交</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的同时，应按</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须知前附表规定的金额递交磋商保证金，并作为其</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的组成部分。</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3.4.2 </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不按本章第</w:t>
      </w:r>
      <w:r>
        <w:rPr>
          <w:rFonts w:ascii="宋体" w:hAnsi="宋体" w:eastAsia="宋体" w:cs="宋体"/>
          <w:color w:val="000000"/>
          <w:sz w:val="24"/>
          <w:szCs w:val="24"/>
          <w:highlight w:val="none"/>
        </w:rPr>
        <w:t>3.4.1</w:t>
      </w:r>
      <w:r>
        <w:rPr>
          <w:rFonts w:hint="eastAsia" w:ascii="宋体" w:hAnsi="宋体" w:eastAsia="宋体" w:cs="宋体"/>
          <w:color w:val="000000"/>
          <w:sz w:val="24"/>
          <w:szCs w:val="24"/>
          <w:highlight w:val="none"/>
        </w:rPr>
        <w:t>项要求提交磋商保证金的，其</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作无效报价处理。</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3.4.3 </w:t>
      </w:r>
      <w:r>
        <w:rPr>
          <w:rFonts w:hint="eastAsia" w:ascii="宋体" w:hAnsi="宋体" w:eastAsia="宋体" w:cs="宋体"/>
          <w:color w:val="000000"/>
          <w:sz w:val="24"/>
          <w:szCs w:val="24"/>
          <w:highlight w:val="none"/>
        </w:rPr>
        <w:t>采购人授权磋商小组确定成交</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的，成交公示期结束无投诉或投诉不影响评审结果的，</w:t>
      </w:r>
      <w:r>
        <w:rPr>
          <w:rFonts w:ascii="宋体" w:hAnsi="宋体" w:eastAsia="宋体" w:cs="宋体"/>
          <w:color w:val="000000"/>
          <w:sz w:val="24"/>
          <w:szCs w:val="24"/>
          <w:highlight w:val="none"/>
        </w:rPr>
        <w:t>5</w:t>
      </w:r>
      <w:r>
        <w:rPr>
          <w:rFonts w:hint="eastAsia" w:ascii="宋体" w:hAnsi="宋体" w:eastAsia="宋体" w:cs="宋体"/>
          <w:color w:val="000000"/>
          <w:sz w:val="24"/>
          <w:szCs w:val="24"/>
          <w:highlight w:val="none"/>
        </w:rPr>
        <w:t>日内向未成交的</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退还磋商保证金，采购人与成交</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签订合同后</w:t>
      </w:r>
      <w:r>
        <w:rPr>
          <w:rFonts w:ascii="宋体" w:hAnsi="宋体" w:eastAsia="宋体" w:cs="宋体"/>
          <w:color w:val="000000"/>
          <w:sz w:val="24"/>
          <w:szCs w:val="24"/>
          <w:highlight w:val="none"/>
        </w:rPr>
        <w:t>5</w:t>
      </w:r>
      <w:r>
        <w:rPr>
          <w:rFonts w:hint="eastAsia" w:ascii="宋体" w:hAnsi="宋体" w:eastAsia="宋体" w:cs="宋体"/>
          <w:color w:val="000000"/>
          <w:sz w:val="24"/>
          <w:szCs w:val="24"/>
          <w:highlight w:val="none"/>
        </w:rPr>
        <w:t>日内，向成交</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退还磋商保证金；磋商小组按照排序向采购人推荐</w:t>
      </w:r>
      <w:r>
        <w:rPr>
          <w:rFonts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名或</w:t>
      </w:r>
      <w:r>
        <w:rPr>
          <w:rFonts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名成交候选人的，成交公示期结束无投诉或投诉不影响评审结果的，</w:t>
      </w:r>
      <w:r>
        <w:rPr>
          <w:rFonts w:ascii="宋体" w:hAnsi="宋体" w:eastAsia="宋体" w:cs="宋体"/>
          <w:color w:val="000000"/>
          <w:sz w:val="24"/>
          <w:szCs w:val="24"/>
          <w:highlight w:val="none"/>
        </w:rPr>
        <w:t>5</w:t>
      </w:r>
      <w:r>
        <w:rPr>
          <w:rFonts w:hint="eastAsia" w:ascii="宋体" w:hAnsi="宋体" w:eastAsia="宋体" w:cs="宋体"/>
          <w:color w:val="000000"/>
          <w:sz w:val="24"/>
          <w:szCs w:val="24"/>
          <w:highlight w:val="none"/>
        </w:rPr>
        <w:t>日内向非成交候选人退还磋商保证金，采购人与成交</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签订合同后</w:t>
      </w:r>
      <w:r>
        <w:rPr>
          <w:rFonts w:ascii="宋体" w:hAnsi="宋体" w:eastAsia="宋体" w:cs="宋体"/>
          <w:color w:val="000000"/>
          <w:sz w:val="24"/>
          <w:szCs w:val="24"/>
          <w:highlight w:val="none"/>
        </w:rPr>
        <w:t>5</w:t>
      </w:r>
      <w:r>
        <w:rPr>
          <w:rFonts w:hint="eastAsia" w:ascii="宋体" w:hAnsi="宋体" w:eastAsia="宋体" w:cs="宋体"/>
          <w:color w:val="000000"/>
          <w:sz w:val="24"/>
          <w:szCs w:val="24"/>
          <w:highlight w:val="none"/>
        </w:rPr>
        <w:t>日内，向未成交的成交候选人和成交</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退还磋商保证金。</w:t>
      </w:r>
    </w:p>
    <w:p>
      <w:pPr>
        <w:spacing w:line="48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3.4.4 </w:t>
      </w:r>
      <w:r>
        <w:rPr>
          <w:rFonts w:hint="eastAsia" w:ascii="宋体" w:hAnsi="宋体" w:eastAsia="宋体" w:cs="宋体"/>
          <w:color w:val="000000"/>
          <w:sz w:val="24"/>
          <w:szCs w:val="24"/>
          <w:highlight w:val="none"/>
        </w:rPr>
        <w:t>有下列情形之一的，磋商保证金将不予退还：</w:t>
      </w:r>
      <w:r>
        <w:rPr>
          <w:rFonts w:ascii="宋体" w:hAnsi="宋体" w:eastAsia="宋体" w:cs="宋体"/>
          <w:color w:val="000000"/>
          <w:sz w:val="24"/>
          <w:szCs w:val="24"/>
          <w:highlight w:val="none"/>
        </w:rPr>
        <w:t xml:space="preserve"> </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1</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在规定的报价有效期内撤销或修改其</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的；</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）成交人在收到成交通知书后，无正当理由拒签合同协议书的；</w:t>
      </w:r>
    </w:p>
    <w:p>
      <w:pPr>
        <w:spacing w:line="48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）经查实，发现有围标、串标情况的。</w:t>
      </w:r>
    </w:p>
    <w:p>
      <w:pPr>
        <w:pStyle w:val="4"/>
        <w:rPr>
          <w:rFonts w:ascii="宋体" w:cs="宋体"/>
          <w:color w:val="000000"/>
          <w:sz w:val="28"/>
          <w:szCs w:val="28"/>
        </w:rPr>
      </w:pPr>
      <w:bookmarkStart w:id="137" w:name="_Toc285809489"/>
      <w:bookmarkStart w:id="138" w:name="_Toc144974522"/>
      <w:bookmarkStart w:id="139" w:name="_Toc152042330"/>
      <w:bookmarkStart w:id="140" w:name="_Toc67326847"/>
      <w:bookmarkStart w:id="141" w:name="_Toc179632572"/>
      <w:bookmarkStart w:id="142" w:name="_Toc152045554"/>
      <w:r>
        <w:rPr>
          <w:rFonts w:ascii="宋体" w:hAnsi="宋体" w:cs="宋体"/>
          <w:color w:val="000000"/>
          <w:sz w:val="28"/>
          <w:szCs w:val="28"/>
        </w:rPr>
        <w:t xml:space="preserve">3.5 </w:t>
      </w:r>
      <w:r>
        <w:rPr>
          <w:rFonts w:hint="eastAsia" w:ascii="宋体" w:hAnsi="宋体" w:cs="宋体"/>
          <w:color w:val="000000"/>
          <w:sz w:val="28"/>
          <w:szCs w:val="28"/>
          <w:lang w:eastAsia="zh-CN"/>
        </w:rPr>
        <w:t>响应文件</w:t>
      </w:r>
      <w:r>
        <w:rPr>
          <w:rFonts w:hint="eastAsia" w:ascii="宋体" w:hAnsi="宋体" w:cs="宋体"/>
          <w:color w:val="000000"/>
          <w:sz w:val="28"/>
          <w:szCs w:val="28"/>
        </w:rPr>
        <w:t>的编制</w:t>
      </w:r>
      <w:bookmarkEnd w:id="137"/>
      <w:bookmarkEnd w:id="138"/>
      <w:bookmarkEnd w:id="139"/>
      <w:bookmarkEnd w:id="140"/>
      <w:bookmarkEnd w:id="141"/>
      <w:bookmarkEnd w:id="142"/>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3.5.1</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应按第五章“</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格式”进行编写，如有必要，可以增加附页，作为</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的组成部分。</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3.5.2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应当对竞争性磋商文件有关设计周期、报价有效期、技术标准和要求、采购范围等实质性内容作出响应。</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3.5.3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应用不褪色的材料书写或打印，并由</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的法定代表人或其委托代理人签字或盖单位公章。委托代理人签字的，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应附法定代表人签署的授权委托书。</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商务标应尽量避免涂改、行间插字或删除。如果出现上述情况，改动之处应加盖单位公章或由</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的法定代表人或其授权的代理人签字确认。签字或盖章的具体要求见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r>
        <w:rPr>
          <w:rFonts w:ascii="宋体" w:hAnsi="宋体" w:eastAsia="宋体" w:cs="宋体"/>
          <w:color w:val="000000"/>
          <w:sz w:val="24"/>
          <w:szCs w:val="24"/>
        </w:rPr>
        <w:t xml:space="preserve"> </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3.5.4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正本一份，副本份数见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须知前附表。正本和副本的封面上应清楚地标记“正本”或“副本”的字样。当副本和正本不一致时，以正本为准。</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3.5.5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的正本与副本应分别装订成册，并编制目录，具体装订要求见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w:t>
      </w:r>
    </w:p>
    <w:p>
      <w:pPr>
        <w:outlineLvl w:val="1"/>
        <w:rPr>
          <w:rFonts w:hint="eastAsia" w:ascii="宋体" w:hAnsi="宋体" w:eastAsia="宋体" w:cs="宋体"/>
          <w:b/>
          <w:color w:val="000000"/>
          <w:sz w:val="30"/>
          <w:szCs w:val="30"/>
          <w:lang w:eastAsia="zh-CN"/>
        </w:rPr>
      </w:pPr>
      <w:bookmarkStart w:id="143" w:name="_Toc285809490"/>
      <w:bookmarkStart w:id="144" w:name="_Toc22898"/>
      <w:r>
        <w:rPr>
          <w:rFonts w:ascii="宋体" w:hAnsi="宋体" w:eastAsia="宋体" w:cs="宋体"/>
          <w:b/>
          <w:color w:val="000000"/>
          <w:sz w:val="30"/>
          <w:szCs w:val="30"/>
        </w:rPr>
        <w:t>4</w:t>
      </w:r>
      <w:bookmarkEnd w:id="143"/>
      <w:r>
        <w:rPr>
          <w:rFonts w:ascii="宋体" w:hAnsi="宋体" w:eastAsia="宋体" w:cs="宋体"/>
          <w:b/>
          <w:color w:val="000000"/>
          <w:sz w:val="30"/>
          <w:szCs w:val="30"/>
        </w:rPr>
        <w:t>.</w:t>
      </w:r>
      <w:bookmarkEnd w:id="144"/>
      <w:r>
        <w:rPr>
          <w:rFonts w:hint="eastAsia" w:ascii="宋体" w:hAnsi="宋体" w:eastAsia="宋体" w:cs="宋体"/>
          <w:b/>
          <w:color w:val="000000"/>
          <w:sz w:val="30"/>
          <w:szCs w:val="30"/>
          <w:lang w:eastAsia="zh-CN"/>
        </w:rPr>
        <w:t>响应文件</w:t>
      </w:r>
    </w:p>
    <w:p>
      <w:pPr>
        <w:pStyle w:val="4"/>
        <w:rPr>
          <w:rFonts w:ascii="宋体" w:cs="宋体"/>
          <w:color w:val="000000"/>
          <w:sz w:val="28"/>
          <w:szCs w:val="28"/>
        </w:rPr>
      </w:pPr>
      <w:bookmarkStart w:id="145" w:name="_Toc285809491"/>
      <w:bookmarkStart w:id="146" w:name="_Toc67326848"/>
      <w:r>
        <w:rPr>
          <w:rFonts w:ascii="宋体" w:hAnsi="宋体" w:cs="宋体"/>
          <w:color w:val="000000"/>
          <w:sz w:val="28"/>
          <w:szCs w:val="28"/>
        </w:rPr>
        <w:t xml:space="preserve">4.1 </w:t>
      </w:r>
      <w:r>
        <w:rPr>
          <w:rFonts w:hint="eastAsia" w:ascii="宋体" w:hAnsi="宋体" w:cs="宋体"/>
          <w:color w:val="000000"/>
          <w:sz w:val="28"/>
          <w:szCs w:val="28"/>
          <w:lang w:eastAsia="zh-CN"/>
        </w:rPr>
        <w:t>响应文件</w:t>
      </w:r>
      <w:r>
        <w:rPr>
          <w:rFonts w:hint="eastAsia" w:ascii="宋体" w:hAnsi="宋体" w:cs="宋体"/>
          <w:color w:val="000000"/>
          <w:sz w:val="28"/>
          <w:szCs w:val="28"/>
        </w:rPr>
        <w:t>的密封和标识</w:t>
      </w:r>
      <w:bookmarkEnd w:id="145"/>
      <w:bookmarkEnd w:id="146"/>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4.1.1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的正本、副本应分开包装，加贴封条，并在封套的封口处加盖</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单位公章和法定代表人或其委托代理人的印鉴或签字。</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4.1.2 </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的封套上应清楚地标记“正本”或“副本”字样，封套上应写明的其他内容见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4.1.3 </w:t>
      </w:r>
      <w:r>
        <w:rPr>
          <w:rFonts w:hint="eastAsia" w:ascii="宋体" w:hAnsi="宋体" w:eastAsia="宋体" w:cs="宋体"/>
          <w:color w:val="000000"/>
          <w:sz w:val="24"/>
          <w:szCs w:val="24"/>
        </w:rPr>
        <w:t>未按本章第</w:t>
      </w:r>
      <w:r>
        <w:rPr>
          <w:rFonts w:ascii="宋体" w:hAnsi="宋体" w:eastAsia="宋体" w:cs="宋体"/>
          <w:color w:val="000000"/>
          <w:sz w:val="24"/>
          <w:szCs w:val="24"/>
        </w:rPr>
        <w:t>4.1.1</w:t>
      </w:r>
      <w:r>
        <w:rPr>
          <w:rFonts w:hint="eastAsia" w:ascii="宋体" w:hAnsi="宋体" w:eastAsia="宋体" w:cs="宋体"/>
          <w:color w:val="000000"/>
          <w:sz w:val="24"/>
          <w:szCs w:val="24"/>
        </w:rPr>
        <w:t>项或第</w:t>
      </w:r>
      <w:r>
        <w:rPr>
          <w:rFonts w:ascii="宋体" w:hAnsi="宋体" w:eastAsia="宋体" w:cs="宋体"/>
          <w:color w:val="000000"/>
          <w:sz w:val="24"/>
          <w:szCs w:val="24"/>
        </w:rPr>
        <w:t>4.1.2</w:t>
      </w:r>
      <w:r>
        <w:rPr>
          <w:rFonts w:hint="eastAsia" w:ascii="宋体" w:hAnsi="宋体" w:eastAsia="宋体" w:cs="宋体"/>
          <w:color w:val="000000"/>
          <w:sz w:val="24"/>
          <w:szCs w:val="24"/>
        </w:rPr>
        <w:t>项要求密封和加写标记的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，采购人不予受理。</w:t>
      </w:r>
    </w:p>
    <w:p>
      <w:pPr>
        <w:spacing w:line="480" w:lineRule="exact"/>
        <w:ind w:firstLine="480" w:firstLineChars="200"/>
        <w:rPr>
          <w:rFonts w:ascii="宋体" w:hAnsi="宋体" w:eastAsia="宋体" w:cs="宋体"/>
          <w:color w:val="auto"/>
          <w:sz w:val="24"/>
          <w:szCs w:val="24"/>
          <w:highlight w:val="none"/>
        </w:rPr>
      </w:pPr>
      <w:r>
        <w:rPr>
          <w:rFonts w:ascii="宋体" w:hAnsi="宋体" w:eastAsia="宋体" w:cs="宋体"/>
          <w:color w:val="000000"/>
          <w:sz w:val="24"/>
          <w:szCs w:val="24"/>
        </w:rPr>
        <w:t xml:space="preserve">4.1.4 </w:t>
      </w:r>
      <w:r>
        <w:rPr>
          <w:rFonts w:hint="eastAsia" w:ascii="宋体" w:hAnsi="宋体" w:eastAsia="宋体" w:cs="宋体"/>
          <w:color w:val="000000"/>
          <w:sz w:val="24"/>
          <w:szCs w:val="24"/>
        </w:rPr>
        <w:t>为方便唱标，</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需另准备一份《唱价单》单独密封在一个信封内，与</w:t>
      </w:r>
      <w:r>
        <w:rPr>
          <w:rFonts w:hint="eastAsia" w:ascii="宋体" w:hAnsi="宋体" w:eastAsia="宋体" w:cs="宋体"/>
          <w:color w:val="000000"/>
          <w:sz w:val="24"/>
          <w:szCs w:val="24"/>
          <w:lang w:eastAsia="zh-CN"/>
        </w:rPr>
        <w:t>响应文件</w:t>
      </w:r>
      <w:r>
        <w:rPr>
          <w:rFonts w:hint="eastAsia" w:ascii="宋体" w:hAnsi="宋体" w:eastAsia="宋体" w:cs="宋体"/>
          <w:color w:val="auto"/>
          <w:sz w:val="24"/>
          <w:szCs w:val="24"/>
          <w:highlight w:val="none"/>
        </w:rPr>
        <w:t>同时递交。信封密封处应加盖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公章和法定代表人或其委托代理人的印鉴或签字，并在封面上注明“唱价单”、采购人名称、项目名称、项目编号、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名称、地址及“…于</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月</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日前不准启封”字样并加盖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p>
    <w:p>
      <w:pPr>
        <w:pStyle w:val="4"/>
        <w:rPr>
          <w:rFonts w:ascii="宋体" w:cs="宋体"/>
          <w:color w:val="000000"/>
          <w:sz w:val="28"/>
          <w:szCs w:val="28"/>
        </w:rPr>
      </w:pPr>
      <w:bookmarkStart w:id="147" w:name="_Toc285809492"/>
      <w:bookmarkStart w:id="148" w:name="_Toc144974525"/>
      <w:bookmarkStart w:id="149" w:name="_Toc179632575"/>
      <w:bookmarkStart w:id="150" w:name="_Toc152045557"/>
      <w:bookmarkStart w:id="151" w:name="_Toc67326849"/>
      <w:bookmarkStart w:id="152" w:name="_Toc152042333"/>
      <w:r>
        <w:rPr>
          <w:rFonts w:ascii="宋体" w:hAnsi="宋体" w:cs="宋体"/>
          <w:color w:val="000000"/>
          <w:sz w:val="28"/>
          <w:szCs w:val="28"/>
        </w:rPr>
        <w:t xml:space="preserve">4.2 </w:t>
      </w:r>
      <w:r>
        <w:rPr>
          <w:rFonts w:hint="eastAsia" w:ascii="宋体" w:hAnsi="宋体" w:cs="宋体"/>
          <w:color w:val="000000"/>
          <w:sz w:val="28"/>
          <w:szCs w:val="28"/>
          <w:lang w:eastAsia="zh-CN"/>
        </w:rPr>
        <w:t>响应文件</w:t>
      </w:r>
      <w:r>
        <w:rPr>
          <w:rFonts w:hint="eastAsia" w:ascii="宋体" w:hAnsi="宋体" w:cs="宋体"/>
          <w:color w:val="000000"/>
          <w:sz w:val="28"/>
          <w:szCs w:val="28"/>
        </w:rPr>
        <w:t>的递交</w:t>
      </w:r>
      <w:bookmarkEnd w:id="147"/>
      <w:bookmarkEnd w:id="148"/>
      <w:bookmarkEnd w:id="149"/>
      <w:bookmarkEnd w:id="150"/>
      <w:bookmarkEnd w:id="151"/>
      <w:bookmarkEnd w:id="152"/>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4.2.1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应在本章第</w:t>
      </w:r>
      <w:r>
        <w:rPr>
          <w:rFonts w:ascii="宋体" w:hAnsi="宋体" w:eastAsia="宋体" w:cs="宋体"/>
          <w:color w:val="000000"/>
          <w:sz w:val="24"/>
          <w:szCs w:val="24"/>
        </w:rPr>
        <w:t>2.2.2</w:t>
      </w:r>
      <w:r>
        <w:rPr>
          <w:rFonts w:hint="eastAsia" w:ascii="宋体" w:hAnsi="宋体" w:eastAsia="宋体" w:cs="宋体"/>
          <w:color w:val="000000"/>
          <w:sz w:val="24"/>
          <w:szCs w:val="24"/>
        </w:rPr>
        <w:t>项规定的报价截止时间前递交</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4.2.2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递交</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的地点：见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4.2.3 </w:t>
      </w:r>
      <w:r>
        <w:rPr>
          <w:rFonts w:hint="eastAsia" w:ascii="宋体" w:hAnsi="宋体" w:eastAsia="宋体" w:cs="宋体"/>
          <w:color w:val="000000"/>
          <w:sz w:val="24"/>
          <w:szCs w:val="24"/>
        </w:rPr>
        <w:t>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须知前附表另有规定外，</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所递交的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不予退还。</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4.2.4 </w:t>
      </w:r>
      <w:r>
        <w:rPr>
          <w:rFonts w:hint="eastAsia" w:ascii="宋体" w:hAnsi="宋体" w:eastAsia="宋体" w:cs="宋体"/>
          <w:color w:val="000000"/>
          <w:sz w:val="24"/>
          <w:szCs w:val="24"/>
        </w:rPr>
        <w:t>采购人收到</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后，向</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出具签收凭证。</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4.2.5 </w:t>
      </w:r>
      <w:r>
        <w:rPr>
          <w:rFonts w:hint="eastAsia" w:ascii="宋体" w:hAnsi="宋体" w:eastAsia="宋体" w:cs="宋体"/>
          <w:color w:val="000000"/>
          <w:sz w:val="24"/>
          <w:szCs w:val="24"/>
        </w:rPr>
        <w:t>逾期送达的或者未送达指定地点的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，采购人不予受理。</w:t>
      </w:r>
    </w:p>
    <w:p>
      <w:pPr>
        <w:pStyle w:val="4"/>
        <w:rPr>
          <w:rFonts w:ascii="宋体" w:cs="宋体"/>
          <w:color w:val="000000"/>
          <w:sz w:val="28"/>
          <w:szCs w:val="28"/>
        </w:rPr>
      </w:pPr>
      <w:bookmarkStart w:id="153" w:name="_Toc179632576"/>
      <w:bookmarkStart w:id="154" w:name="_Toc285809493"/>
      <w:bookmarkStart w:id="155" w:name="_Toc144974526"/>
      <w:bookmarkStart w:id="156" w:name="_Toc152042334"/>
      <w:bookmarkStart w:id="157" w:name="_Toc67326850"/>
      <w:bookmarkStart w:id="158" w:name="_Toc152045558"/>
      <w:r>
        <w:rPr>
          <w:rFonts w:ascii="宋体" w:hAnsi="宋体" w:cs="宋体"/>
          <w:color w:val="000000"/>
          <w:sz w:val="28"/>
          <w:szCs w:val="28"/>
        </w:rPr>
        <w:t xml:space="preserve">4.3 </w:t>
      </w:r>
      <w:r>
        <w:rPr>
          <w:rFonts w:hint="eastAsia" w:ascii="宋体" w:hAnsi="宋体" w:cs="宋体"/>
          <w:color w:val="000000"/>
          <w:sz w:val="28"/>
          <w:szCs w:val="28"/>
          <w:lang w:eastAsia="zh-CN"/>
        </w:rPr>
        <w:t>响应文件</w:t>
      </w:r>
      <w:r>
        <w:rPr>
          <w:rFonts w:hint="eastAsia" w:ascii="宋体" w:hAnsi="宋体" w:cs="宋体"/>
          <w:color w:val="000000"/>
          <w:sz w:val="28"/>
          <w:szCs w:val="28"/>
        </w:rPr>
        <w:t>的修改与撤回</w:t>
      </w:r>
      <w:bookmarkEnd w:id="153"/>
      <w:bookmarkEnd w:id="154"/>
      <w:bookmarkEnd w:id="155"/>
      <w:bookmarkEnd w:id="156"/>
      <w:bookmarkEnd w:id="157"/>
      <w:bookmarkEnd w:id="158"/>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4.3.1 </w:t>
      </w:r>
      <w:r>
        <w:rPr>
          <w:rFonts w:hint="eastAsia" w:ascii="宋体" w:hAnsi="宋体" w:eastAsia="宋体" w:cs="宋体"/>
          <w:color w:val="000000"/>
          <w:sz w:val="24"/>
          <w:szCs w:val="24"/>
        </w:rPr>
        <w:t>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须知前附表规定的报价截止时间前，</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可以修改或撤回已递交的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，但应以书面形式通知采购人。</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4.3.2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修改或撤回已递交</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的书面通知应按照本章第</w:t>
      </w:r>
      <w:r>
        <w:rPr>
          <w:rFonts w:ascii="宋体" w:hAnsi="宋体" w:eastAsia="宋体" w:cs="宋体"/>
          <w:color w:val="000000"/>
          <w:sz w:val="24"/>
          <w:szCs w:val="24"/>
        </w:rPr>
        <w:t>3.5.3</w:t>
      </w:r>
      <w:r>
        <w:rPr>
          <w:rFonts w:hint="eastAsia" w:ascii="宋体" w:hAnsi="宋体" w:eastAsia="宋体" w:cs="宋体"/>
          <w:color w:val="000000"/>
          <w:sz w:val="24"/>
          <w:szCs w:val="24"/>
        </w:rPr>
        <w:t>项的要求签字或盖章。采购人收到书面通知后，向</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出具签收凭证。</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4.3.3 </w:t>
      </w:r>
      <w:r>
        <w:rPr>
          <w:rFonts w:hint="eastAsia" w:ascii="宋体" w:hAnsi="宋体" w:eastAsia="宋体" w:cs="宋体"/>
          <w:color w:val="000000"/>
          <w:sz w:val="24"/>
          <w:szCs w:val="24"/>
        </w:rPr>
        <w:t>修改的内容为</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的组成部分。修改的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应按照本章第</w:t>
      </w:r>
      <w:r>
        <w:rPr>
          <w:rFonts w:ascii="宋体" w:hAnsi="宋体" w:eastAsia="宋体" w:cs="宋体"/>
          <w:color w:val="000000"/>
          <w:sz w:val="24"/>
          <w:szCs w:val="24"/>
        </w:rPr>
        <w:t>3</w:t>
      </w:r>
      <w:r>
        <w:rPr>
          <w:rFonts w:hint="eastAsia" w:ascii="宋体" w:hAnsi="宋体" w:eastAsia="宋体" w:cs="宋体"/>
          <w:color w:val="000000"/>
          <w:sz w:val="24"/>
          <w:szCs w:val="24"/>
        </w:rPr>
        <w:t>条、第</w:t>
      </w:r>
      <w:r>
        <w:rPr>
          <w:rFonts w:ascii="宋体" w:hAnsi="宋体" w:eastAsia="宋体" w:cs="宋体"/>
          <w:color w:val="000000"/>
          <w:sz w:val="24"/>
          <w:szCs w:val="24"/>
        </w:rPr>
        <w:t>4</w:t>
      </w:r>
      <w:r>
        <w:rPr>
          <w:rFonts w:hint="eastAsia" w:ascii="宋体" w:hAnsi="宋体" w:eastAsia="宋体" w:cs="宋体"/>
          <w:color w:val="000000"/>
          <w:sz w:val="24"/>
          <w:szCs w:val="24"/>
        </w:rPr>
        <w:t>条规定进行编制、密封、标记和递交，并标明“修改”字样。</w:t>
      </w:r>
    </w:p>
    <w:p>
      <w:pPr>
        <w:pStyle w:val="3"/>
        <w:spacing w:line="600" w:lineRule="exact"/>
        <w:rPr>
          <w:rFonts w:ascii="宋体" w:hAnsi="宋体" w:eastAsia="宋体" w:cs="宋体"/>
          <w:color w:val="000000"/>
          <w:sz w:val="30"/>
          <w:szCs w:val="30"/>
        </w:rPr>
      </w:pPr>
      <w:bookmarkStart w:id="159" w:name="_Toc285809494"/>
      <w:bookmarkStart w:id="160" w:name="_Toc6014"/>
      <w:bookmarkStart w:id="161" w:name="_Toc67326851"/>
      <w:r>
        <w:rPr>
          <w:rFonts w:ascii="宋体" w:hAnsi="宋体" w:eastAsia="宋体" w:cs="宋体"/>
          <w:color w:val="000000"/>
          <w:sz w:val="30"/>
          <w:szCs w:val="30"/>
        </w:rPr>
        <w:t>5</w:t>
      </w:r>
      <w:bookmarkEnd w:id="159"/>
      <w:r>
        <w:rPr>
          <w:rFonts w:ascii="宋体" w:hAnsi="宋体" w:eastAsia="宋体" w:cs="宋体"/>
          <w:color w:val="000000"/>
          <w:sz w:val="30"/>
          <w:szCs w:val="30"/>
        </w:rPr>
        <w:t>.</w:t>
      </w:r>
      <w:r>
        <w:rPr>
          <w:rFonts w:hint="eastAsia" w:ascii="宋体" w:hAnsi="宋体" w:eastAsia="宋体" w:cs="宋体"/>
          <w:color w:val="000000"/>
          <w:sz w:val="30"/>
          <w:szCs w:val="30"/>
        </w:rPr>
        <w:t>报价</w:t>
      </w:r>
      <w:bookmarkEnd w:id="160"/>
      <w:bookmarkEnd w:id="161"/>
    </w:p>
    <w:p>
      <w:pPr>
        <w:pStyle w:val="4"/>
        <w:rPr>
          <w:rFonts w:ascii="宋体" w:cs="宋体"/>
          <w:color w:val="000000"/>
          <w:sz w:val="28"/>
          <w:szCs w:val="28"/>
        </w:rPr>
      </w:pPr>
      <w:bookmarkStart w:id="162" w:name="_Toc144974528"/>
      <w:bookmarkStart w:id="163" w:name="_Toc152042336"/>
      <w:bookmarkStart w:id="164" w:name="_Toc67326852"/>
      <w:bookmarkStart w:id="165" w:name="_Toc285809495"/>
      <w:bookmarkStart w:id="166" w:name="_Toc152045560"/>
      <w:bookmarkStart w:id="167" w:name="_Toc179632578"/>
      <w:r>
        <w:rPr>
          <w:rFonts w:ascii="宋体" w:hAnsi="宋体" w:cs="宋体"/>
          <w:color w:val="000000"/>
          <w:sz w:val="28"/>
          <w:szCs w:val="28"/>
        </w:rPr>
        <w:t xml:space="preserve">5.1 </w:t>
      </w:r>
      <w:r>
        <w:rPr>
          <w:rFonts w:hint="eastAsia" w:ascii="宋体" w:hAnsi="宋体" w:cs="宋体"/>
          <w:color w:val="000000"/>
          <w:sz w:val="28"/>
          <w:szCs w:val="28"/>
        </w:rPr>
        <w:t>公开报价时间和地点</w:t>
      </w:r>
      <w:bookmarkEnd w:id="162"/>
      <w:bookmarkEnd w:id="163"/>
      <w:bookmarkEnd w:id="164"/>
      <w:bookmarkEnd w:id="165"/>
      <w:bookmarkEnd w:id="166"/>
      <w:bookmarkEnd w:id="167"/>
    </w:p>
    <w:p>
      <w:pPr>
        <w:spacing w:line="480" w:lineRule="exact"/>
        <w:ind w:firstLine="480" w:firstLineChars="200"/>
        <w:rPr>
          <w:rFonts w:ascii="宋体" w:hAnsi="宋体" w:eastAsia="宋体" w:cs="宋体"/>
          <w:color w:val="auto"/>
          <w:sz w:val="24"/>
          <w:szCs w:val="24"/>
          <w:highlight w:val="none"/>
        </w:rPr>
      </w:pPr>
      <w:r>
        <w:rPr>
          <w:rFonts w:ascii="宋体" w:hAnsi="宋体" w:eastAsia="宋体" w:cs="宋体"/>
          <w:color w:val="000000"/>
          <w:sz w:val="24"/>
          <w:szCs w:val="24"/>
        </w:rPr>
        <w:t xml:space="preserve">5.1.1 </w:t>
      </w:r>
      <w:r>
        <w:rPr>
          <w:rFonts w:hint="eastAsia" w:ascii="宋体" w:hAnsi="宋体" w:eastAsia="宋体" w:cs="宋体"/>
          <w:color w:val="000000"/>
          <w:sz w:val="24"/>
          <w:szCs w:val="24"/>
        </w:rPr>
        <w:t>采购人在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须知前附表规定的报价截止时间（公开报价时间）和</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须知前附表规定的地点公开报价，</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法定代表人或授权代表必须参加磋商会议。参加磋</w:t>
      </w:r>
      <w:r>
        <w:rPr>
          <w:rFonts w:hint="eastAsia" w:ascii="宋体" w:hAnsi="宋体" w:eastAsia="宋体" w:cs="宋体"/>
          <w:color w:val="auto"/>
          <w:sz w:val="24"/>
          <w:szCs w:val="24"/>
          <w:highlight w:val="none"/>
        </w:rPr>
        <w:t>商会议的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代表应签名报到，以证明其出席磋商会议会议。</w:t>
      </w:r>
    </w:p>
    <w:p>
      <w:pPr>
        <w:spacing w:line="480" w:lineRule="exact"/>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5.1.2 </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必须携带法人代表</w:t>
      </w:r>
      <w:r>
        <w:rPr>
          <w:rFonts w:hint="eastAsia" w:ascii="宋体" w:hAnsi="宋体" w:eastAsia="宋体" w:cs="宋体"/>
          <w:b/>
          <w:color w:val="auto"/>
          <w:sz w:val="24"/>
          <w:szCs w:val="24"/>
          <w:highlight w:val="none"/>
          <w:lang w:eastAsia="zh-CN"/>
        </w:rPr>
        <w:t>证明</w:t>
      </w:r>
      <w:r>
        <w:rPr>
          <w:rFonts w:hint="eastAsia" w:ascii="宋体" w:hAnsi="宋体" w:eastAsia="宋体" w:cs="宋体"/>
          <w:b/>
          <w:color w:val="auto"/>
          <w:sz w:val="24"/>
          <w:szCs w:val="24"/>
          <w:highlight w:val="none"/>
        </w:rPr>
        <w:t>或法人授权委托书及委托人身份证复印件</w:t>
      </w:r>
      <w:r>
        <w:rPr>
          <w:rFonts w:hint="eastAsia" w:ascii="宋体" w:hAnsi="宋体" w:eastAsia="宋体" w:cs="宋体"/>
          <w:b/>
          <w:color w:val="auto"/>
          <w:sz w:val="24"/>
          <w:szCs w:val="24"/>
          <w:highlight w:val="none"/>
          <w:lang w:eastAsia="zh-CN"/>
        </w:rPr>
        <w:t>（加盖公章）</w:t>
      </w:r>
      <w:r>
        <w:rPr>
          <w:rFonts w:hint="eastAsia" w:ascii="宋体" w:hAnsi="宋体" w:eastAsia="宋体" w:cs="宋体"/>
          <w:b/>
          <w:color w:val="auto"/>
          <w:sz w:val="24"/>
          <w:szCs w:val="24"/>
          <w:highlight w:val="none"/>
        </w:rPr>
        <w:t>参加磋商会议会并交验，否则视为自动放弃报价资格。</w:t>
      </w:r>
    </w:p>
    <w:p>
      <w:pPr>
        <w:pStyle w:val="4"/>
        <w:rPr>
          <w:rFonts w:ascii="宋体" w:cs="宋体"/>
          <w:color w:val="000000"/>
          <w:sz w:val="28"/>
          <w:szCs w:val="28"/>
        </w:rPr>
      </w:pPr>
      <w:bookmarkStart w:id="168" w:name="_Toc285809496"/>
      <w:bookmarkStart w:id="169" w:name="_Toc152042337"/>
      <w:bookmarkStart w:id="170" w:name="_Toc152045561"/>
      <w:bookmarkStart w:id="171" w:name="_Toc179632579"/>
      <w:bookmarkStart w:id="172" w:name="_Toc144974529"/>
      <w:bookmarkStart w:id="173" w:name="_Toc67326853"/>
      <w:r>
        <w:rPr>
          <w:rFonts w:ascii="宋体" w:hAnsi="宋体" w:cs="宋体"/>
          <w:color w:val="000000"/>
          <w:sz w:val="28"/>
          <w:szCs w:val="28"/>
        </w:rPr>
        <w:t xml:space="preserve">5.2 </w:t>
      </w:r>
      <w:r>
        <w:rPr>
          <w:rFonts w:hint="eastAsia" w:ascii="宋体" w:hAnsi="宋体" w:cs="宋体"/>
          <w:color w:val="000000"/>
          <w:sz w:val="28"/>
          <w:szCs w:val="28"/>
        </w:rPr>
        <w:t>磋商会议程序</w:t>
      </w:r>
      <w:bookmarkEnd w:id="168"/>
      <w:bookmarkEnd w:id="169"/>
      <w:bookmarkEnd w:id="170"/>
      <w:bookmarkEnd w:id="171"/>
      <w:bookmarkEnd w:id="172"/>
      <w:bookmarkEnd w:id="173"/>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主持人按下列程序进行磋商会议：</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）宣读磋商会议纪律；</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）公布在磋商保证金截止时间前递交</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名称，并点名确认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是否派人到场；</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）宣布采购（代理）人、唱价人、监督人、公证人或见证人（如有）等有关单位；</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）采购人或其委托的公证人或见证人（如有）核验</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的证件（授权、身份），并宣布核验结果；</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5</w:t>
      </w:r>
      <w:r>
        <w:rPr>
          <w:rFonts w:hint="eastAsia" w:ascii="宋体" w:hAnsi="宋体" w:eastAsia="宋体" w:cs="宋体"/>
          <w:color w:val="000000"/>
          <w:sz w:val="24"/>
          <w:szCs w:val="24"/>
        </w:rPr>
        <w:t>）由</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推选的代表及采购人委托的公证人或见证人（如有）检查</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的密封情况并由</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授权代表予以签字确认；</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6</w:t>
      </w:r>
      <w:r>
        <w:rPr>
          <w:rFonts w:hint="eastAsia" w:ascii="宋体" w:hAnsi="宋体" w:eastAsia="宋体" w:cs="宋体"/>
          <w:color w:val="000000"/>
          <w:sz w:val="24"/>
          <w:szCs w:val="24"/>
        </w:rPr>
        <w:t>）按照宣布的报价顺序当众报价，公布</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名称、项目名称、首轮报价、设计周期及其他内容，并记录在案；</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7</w:t>
      </w:r>
      <w:r>
        <w:rPr>
          <w:rFonts w:hint="eastAsia" w:ascii="宋体" w:hAnsi="宋体" w:eastAsia="宋体" w:cs="宋体"/>
          <w:color w:val="000000"/>
          <w:sz w:val="24"/>
          <w:szCs w:val="24"/>
        </w:rPr>
        <w:t>）对本次公开报价存在的异议的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，请现场提出；</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8</w:t>
      </w:r>
      <w:r>
        <w:rPr>
          <w:rFonts w:hint="eastAsia" w:ascii="宋体" w:hAnsi="宋体" w:eastAsia="宋体" w:cs="宋体"/>
          <w:color w:val="000000"/>
          <w:sz w:val="24"/>
          <w:szCs w:val="24"/>
        </w:rPr>
        <w:t>）采购（代理）人、唱价人、</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授权代表应对《报价记录》全部内容进行签字确认；</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9</w:t>
      </w:r>
      <w:r>
        <w:rPr>
          <w:rFonts w:hint="eastAsia" w:ascii="宋体" w:hAnsi="宋体" w:eastAsia="宋体" w:cs="宋体"/>
          <w:color w:val="000000"/>
          <w:sz w:val="24"/>
          <w:szCs w:val="24"/>
        </w:rPr>
        <w:t>）公开报价仪式结束，</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退场。</w:t>
      </w:r>
    </w:p>
    <w:p>
      <w:pPr>
        <w:pStyle w:val="3"/>
        <w:spacing w:line="600" w:lineRule="exact"/>
        <w:rPr>
          <w:rFonts w:ascii="宋体" w:hAnsi="宋体" w:eastAsia="宋体" w:cs="宋体"/>
          <w:color w:val="000000"/>
          <w:sz w:val="30"/>
          <w:szCs w:val="30"/>
        </w:rPr>
      </w:pPr>
      <w:bookmarkStart w:id="174" w:name="_Toc285809497"/>
      <w:bookmarkStart w:id="175" w:name="_Toc67326854"/>
      <w:bookmarkStart w:id="176" w:name="_Toc25595"/>
      <w:r>
        <w:rPr>
          <w:rFonts w:ascii="宋体" w:hAnsi="宋体" w:eastAsia="宋体" w:cs="宋体"/>
          <w:color w:val="000000"/>
          <w:sz w:val="30"/>
          <w:szCs w:val="30"/>
        </w:rPr>
        <w:t>6.</w:t>
      </w:r>
      <w:r>
        <w:rPr>
          <w:rFonts w:hint="eastAsia" w:ascii="宋体" w:hAnsi="宋体" w:eastAsia="宋体" w:cs="宋体"/>
          <w:color w:val="000000"/>
          <w:sz w:val="30"/>
          <w:szCs w:val="30"/>
        </w:rPr>
        <w:t>评</w:t>
      </w:r>
      <w:bookmarkEnd w:id="174"/>
      <w:r>
        <w:rPr>
          <w:rFonts w:hint="eastAsia" w:ascii="宋体" w:hAnsi="宋体" w:eastAsia="宋体" w:cs="宋体"/>
          <w:color w:val="000000"/>
          <w:sz w:val="30"/>
          <w:szCs w:val="30"/>
        </w:rPr>
        <w:t>审</w:t>
      </w:r>
      <w:bookmarkEnd w:id="175"/>
      <w:bookmarkEnd w:id="176"/>
    </w:p>
    <w:p>
      <w:pPr>
        <w:pStyle w:val="4"/>
        <w:rPr>
          <w:rFonts w:ascii="宋体" w:cs="宋体"/>
          <w:color w:val="000000"/>
          <w:sz w:val="28"/>
          <w:szCs w:val="28"/>
        </w:rPr>
      </w:pPr>
      <w:bookmarkStart w:id="177" w:name="_Toc179632581"/>
      <w:bookmarkStart w:id="178" w:name="_Toc144974531"/>
      <w:bookmarkStart w:id="179" w:name="_Toc152042339"/>
      <w:bookmarkStart w:id="180" w:name="_Toc285809498"/>
      <w:bookmarkStart w:id="181" w:name="_Toc152045563"/>
      <w:bookmarkStart w:id="182" w:name="_Toc67326855"/>
      <w:r>
        <w:rPr>
          <w:rFonts w:ascii="宋体" w:hAnsi="宋体" w:cs="宋体"/>
          <w:color w:val="000000"/>
          <w:sz w:val="28"/>
          <w:szCs w:val="28"/>
        </w:rPr>
        <w:t xml:space="preserve">6.1 </w:t>
      </w:r>
      <w:bookmarkEnd w:id="177"/>
      <w:bookmarkEnd w:id="178"/>
      <w:bookmarkEnd w:id="179"/>
      <w:bookmarkEnd w:id="180"/>
      <w:bookmarkEnd w:id="181"/>
      <w:r>
        <w:rPr>
          <w:rFonts w:hint="eastAsia" w:ascii="宋体" w:hAnsi="宋体" w:cs="宋体"/>
          <w:color w:val="000000"/>
          <w:sz w:val="28"/>
          <w:szCs w:val="28"/>
        </w:rPr>
        <w:t>磋商小组</w:t>
      </w:r>
      <w:bookmarkEnd w:id="182"/>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6.1.1 </w:t>
      </w:r>
      <w:r>
        <w:rPr>
          <w:rFonts w:hint="eastAsia" w:ascii="宋体" w:hAnsi="宋体" w:eastAsia="宋体" w:cs="宋体"/>
          <w:color w:val="000000"/>
          <w:sz w:val="24"/>
          <w:szCs w:val="24"/>
        </w:rPr>
        <w:t>评审由采购人依法组建的磋商小组负责。磋商小组由采购人或其委托的采购代理机构熟悉相关业务的代表，以及有关技术、经济等方面的专家组成。磋商小组成员人数以及技术、经济等方面专家的确定方式见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6.1.2 </w:t>
      </w:r>
      <w:r>
        <w:rPr>
          <w:rFonts w:hint="eastAsia" w:ascii="宋体" w:hAnsi="宋体" w:eastAsia="宋体" w:cs="宋体"/>
          <w:color w:val="000000"/>
          <w:sz w:val="24"/>
          <w:szCs w:val="24"/>
        </w:rPr>
        <w:t>磋商小组成员有下列情形之一的，应当回避：</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）采购人或</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的主要负责人的近亲属；</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）项目主管部门或者行政监督部门的人员；</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有经济利益关系，可能影响对磋商公正评审的；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）曾因在招标、评审以及其他与招标投标有关活动中有过不良行为而受过行政处理、行政处罚或刑事处罚的。</w:t>
      </w:r>
    </w:p>
    <w:p>
      <w:pPr>
        <w:pStyle w:val="4"/>
        <w:rPr>
          <w:rFonts w:ascii="宋体" w:cs="宋体"/>
          <w:color w:val="000000"/>
          <w:sz w:val="28"/>
          <w:szCs w:val="28"/>
        </w:rPr>
      </w:pPr>
      <w:bookmarkStart w:id="183" w:name="_Toc67326856"/>
      <w:bookmarkStart w:id="184" w:name="_Toc285809499"/>
      <w:bookmarkStart w:id="185" w:name="_Toc152042340"/>
      <w:bookmarkStart w:id="186" w:name="_Toc144974532"/>
      <w:bookmarkStart w:id="187" w:name="_Toc179632582"/>
      <w:bookmarkStart w:id="188" w:name="_Toc152045564"/>
      <w:r>
        <w:rPr>
          <w:rFonts w:ascii="宋体" w:hAnsi="宋体" w:cs="宋体"/>
          <w:color w:val="000000"/>
          <w:sz w:val="28"/>
          <w:szCs w:val="28"/>
        </w:rPr>
        <w:t xml:space="preserve">6.2 </w:t>
      </w:r>
      <w:r>
        <w:rPr>
          <w:rFonts w:hint="eastAsia" w:ascii="宋体" w:hAnsi="宋体" w:cs="宋体"/>
          <w:color w:val="000000"/>
          <w:sz w:val="28"/>
          <w:szCs w:val="28"/>
        </w:rPr>
        <w:t>评审原则</w:t>
      </w:r>
      <w:bookmarkEnd w:id="183"/>
      <w:bookmarkEnd w:id="184"/>
      <w:bookmarkEnd w:id="185"/>
      <w:bookmarkEnd w:id="186"/>
      <w:bookmarkEnd w:id="187"/>
      <w:bookmarkEnd w:id="188"/>
      <w:r>
        <w:rPr>
          <w:rFonts w:ascii="宋体" w:cs="宋体"/>
          <w:color w:val="000000"/>
          <w:sz w:val="28"/>
          <w:szCs w:val="28"/>
        </w:rPr>
        <w:tab/>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评审活动遵循公平、公正、科学和择优的原则。</w:t>
      </w:r>
    </w:p>
    <w:p>
      <w:pPr>
        <w:pStyle w:val="4"/>
        <w:rPr>
          <w:rFonts w:ascii="宋体" w:cs="宋体"/>
          <w:color w:val="000000"/>
          <w:sz w:val="28"/>
          <w:szCs w:val="28"/>
        </w:rPr>
      </w:pPr>
      <w:bookmarkStart w:id="189" w:name="_Toc285809500"/>
      <w:bookmarkStart w:id="190" w:name="_Toc67326857"/>
      <w:r>
        <w:rPr>
          <w:rFonts w:ascii="宋体" w:hAnsi="宋体" w:cs="宋体"/>
          <w:color w:val="000000"/>
          <w:sz w:val="28"/>
          <w:szCs w:val="28"/>
        </w:rPr>
        <w:t xml:space="preserve">6.3 </w:t>
      </w:r>
      <w:r>
        <w:rPr>
          <w:rFonts w:hint="eastAsia" w:ascii="宋体" w:hAnsi="宋体" w:cs="宋体"/>
          <w:color w:val="000000"/>
          <w:sz w:val="28"/>
          <w:szCs w:val="28"/>
        </w:rPr>
        <w:t>评审内容的保密</w:t>
      </w:r>
      <w:bookmarkEnd w:id="189"/>
      <w:bookmarkEnd w:id="190"/>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6.3.1 </w:t>
      </w:r>
      <w:r>
        <w:rPr>
          <w:rFonts w:hint="eastAsia" w:ascii="宋体" w:hAnsi="宋体" w:eastAsia="宋体" w:cs="宋体"/>
          <w:color w:val="000000"/>
          <w:sz w:val="24"/>
          <w:szCs w:val="24"/>
        </w:rPr>
        <w:t>公开唱价结束后，直到宣布授予成交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合同为止，凡属于审查、澄清、评价和比较报价书的所有资料，有关授予合同的信息，都不应向</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或与评审无关的其他人泄露。</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6.3.2 </w:t>
      </w:r>
      <w:r>
        <w:rPr>
          <w:rFonts w:hint="eastAsia" w:ascii="宋体" w:hAnsi="宋体" w:eastAsia="宋体" w:cs="宋体"/>
          <w:color w:val="000000"/>
          <w:sz w:val="24"/>
          <w:szCs w:val="24"/>
        </w:rPr>
        <w:t>在</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的审查、澄清、评价和比较及授予合同过程中，</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对采购人和磋商小组成员施加影响的任何行为，都将导致取消其报价资格。</w:t>
      </w:r>
    </w:p>
    <w:p>
      <w:pPr>
        <w:pStyle w:val="4"/>
        <w:rPr>
          <w:rFonts w:ascii="宋体" w:cs="宋体"/>
          <w:color w:val="000000"/>
          <w:sz w:val="28"/>
          <w:szCs w:val="28"/>
        </w:rPr>
      </w:pPr>
      <w:bookmarkStart w:id="191" w:name="_Toc285809501"/>
      <w:bookmarkStart w:id="192" w:name="_Toc67326858"/>
      <w:r>
        <w:rPr>
          <w:rFonts w:ascii="宋体" w:hAnsi="宋体" w:cs="宋体"/>
          <w:color w:val="000000"/>
          <w:sz w:val="28"/>
          <w:szCs w:val="28"/>
        </w:rPr>
        <w:t xml:space="preserve">6.4 </w:t>
      </w:r>
      <w:r>
        <w:rPr>
          <w:rFonts w:hint="eastAsia" w:ascii="宋体" w:hAnsi="宋体" w:cs="宋体"/>
          <w:color w:val="000000"/>
          <w:sz w:val="28"/>
          <w:szCs w:val="28"/>
        </w:rPr>
        <w:t>评审纪律</w:t>
      </w:r>
      <w:bookmarkEnd w:id="191"/>
      <w:bookmarkEnd w:id="192"/>
      <w:r>
        <w:rPr>
          <w:rFonts w:ascii="宋体" w:cs="宋体"/>
          <w:color w:val="000000"/>
          <w:sz w:val="28"/>
          <w:szCs w:val="28"/>
        </w:rPr>
        <w:tab/>
      </w:r>
    </w:p>
    <w:p>
      <w:pPr>
        <w:pStyle w:val="13"/>
        <w:tabs>
          <w:tab w:val="left" w:pos="7854"/>
        </w:tabs>
        <w:spacing w:line="480" w:lineRule="exact"/>
        <w:ind w:firstLine="480" w:firstLineChars="200"/>
        <w:rPr>
          <w:rFonts w:ascii="宋体" w:cs="宋体"/>
          <w:bCs/>
          <w:color w:val="000000"/>
        </w:rPr>
      </w:pPr>
      <w:r>
        <w:rPr>
          <w:rFonts w:ascii="宋体" w:hAnsi="宋体" w:cs="宋体"/>
          <w:bCs/>
          <w:color w:val="000000"/>
        </w:rPr>
        <w:t xml:space="preserve">6.4.1 </w:t>
      </w:r>
      <w:r>
        <w:rPr>
          <w:rFonts w:hint="eastAsia" w:ascii="宋体" w:hAnsi="宋体" w:cs="宋体"/>
          <w:bCs/>
          <w:color w:val="000000"/>
        </w:rPr>
        <w:t>为了规范评审活动，保证评审的公平、公正，维护采购活动当事人的合法权益，参照《中华人民共和国政府采购法》及国家有关法律、法规制定本规定。</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bCs/>
          <w:color w:val="000000"/>
          <w:sz w:val="24"/>
          <w:szCs w:val="24"/>
        </w:rPr>
        <w:t xml:space="preserve">6.4.2 </w:t>
      </w:r>
      <w:r>
        <w:rPr>
          <w:rFonts w:hint="eastAsia" w:ascii="宋体" w:hAnsi="宋体" w:eastAsia="宋体" w:cs="宋体"/>
          <w:color w:val="000000"/>
          <w:sz w:val="24"/>
          <w:szCs w:val="24"/>
        </w:rPr>
        <w:t>评审活动遵循公平、公正、科学、择优的原则依法进行，任何单位和个人不得非法干预或影响评审过程和结果。</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bCs/>
          <w:color w:val="000000"/>
          <w:sz w:val="24"/>
          <w:szCs w:val="24"/>
        </w:rPr>
        <w:t>6.4.3</w:t>
      </w:r>
      <w:r>
        <w:rPr>
          <w:rFonts w:ascii="宋体" w:hAnsi="宋体" w:eastAsia="宋体" w:cs="宋体"/>
          <w:color w:val="000000"/>
          <w:sz w:val="24"/>
          <w:szCs w:val="24"/>
        </w:rPr>
        <w:t xml:space="preserve"> </w:t>
      </w:r>
      <w:r>
        <w:rPr>
          <w:rFonts w:hint="eastAsia" w:ascii="宋体" w:hAnsi="宋体" w:eastAsia="宋体" w:cs="宋体"/>
          <w:color w:val="000000"/>
          <w:sz w:val="24"/>
          <w:szCs w:val="24"/>
        </w:rPr>
        <w:t>评审活动在严格保密的情况下进行，只有依法组建的磋商小组的成员、监督人员及经批准的采购人或者其委托的采购代理机构的有关工作人员参加。其他任何人员不得随意进入评审地点。</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bCs/>
          <w:color w:val="000000"/>
          <w:sz w:val="24"/>
          <w:szCs w:val="24"/>
        </w:rPr>
        <w:t>6.4.4</w:t>
      </w:r>
      <w:r>
        <w:rPr>
          <w:rFonts w:ascii="宋体" w:hAnsi="宋体" w:eastAsia="宋体" w:cs="宋体"/>
          <w:color w:val="000000"/>
          <w:sz w:val="24"/>
          <w:szCs w:val="24"/>
        </w:rPr>
        <w:t xml:space="preserve"> </w:t>
      </w:r>
      <w:r>
        <w:rPr>
          <w:rFonts w:hint="eastAsia" w:ascii="宋体" w:hAnsi="宋体" w:eastAsia="宋体" w:cs="宋体"/>
          <w:color w:val="000000"/>
          <w:sz w:val="24"/>
          <w:szCs w:val="24"/>
        </w:rPr>
        <w:t>在评审过程中，只有磋商小组的成员享有评审发言权，其他人员不得随意发表评审意见。</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6.4.5 </w:t>
      </w:r>
      <w:r>
        <w:rPr>
          <w:rFonts w:hint="eastAsia" w:ascii="宋体" w:hAnsi="宋体" w:eastAsia="宋体" w:cs="宋体"/>
          <w:color w:val="000000"/>
          <w:sz w:val="24"/>
          <w:szCs w:val="24"/>
        </w:rPr>
        <w:t>磋商小组成员应当客观、公正地履行职责，遵守职业道德，对所提出的评审意见承担个人责任。</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6.4.6 </w:t>
      </w:r>
      <w:r>
        <w:rPr>
          <w:rFonts w:hint="eastAsia" w:ascii="宋体" w:hAnsi="宋体" w:eastAsia="宋体" w:cs="宋体"/>
          <w:color w:val="000000"/>
          <w:sz w:val="24"/>
          <w:szCs w:val="24"/>
        </w:rPr>
        <w:t>磋商小组应当根据竞争性磋商文件规定的评审标准和方法，对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进行系统地评审和比较。竞争性磋商文件中没有规定的标准和方法不得作为评审的依据。</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6.4.7 </w:t>
      </w:r>
      <w:r>
        <w:rPr>
          <w:rFonts w:hint="eastAsia" w:ascii="宋体" w:hAnsi="宋体" w:eastAsia="宋体" w:cs="宋体"/>
          <w:color w:val="000000"/>
          <w:sz w:val="24"/>
          <w:szCs w:val="24"/>
        </w:rPr>
        <w:t>磋商小组成员不得与任何</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或者与采购结果有利害关系的人进行私下接触，不得收受</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、中介人、其他利害关系人的财物或者其他好处。</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6.4.8 </w:t>
      </w:r>
      <w:r>
        <w:rPr>
          <w:rFonts w:hint="eastAsia" w:ascii="宋体" w:hAnsi="宋体" w:eastAsia="宋体" w:cs="宋体"/>
          <w:color w:val="000000"/>
          <w:sz w:val="24"/>
          <w:szCs w:val="24"/>
        </w:rPr>
        <w:t>评审期间，评审人员不得单独出入评审地点、与外界通讯、会客等。</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6.4.9 </w:t>
      </w:r>
      <w:r>
        <w:rPr>
          <w:rFonts w:hint="eastAsia" w:ascii="宋体" w:hAnsi="宋体" w:eastAsia="宋体" w:cs="宋体"/>
          <w:color w:val="000000"/>
          <w:sz w:val="24"/>
          <w:szCs w:val="24"/>
        </w:rPr>
        <w:t>磋商小组成员和与评审活动有关的工作人员不得透露对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的评审和比较、成交候选人的推荐情况以及与评审有关的其他情况。</w:t>
      </w:r>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6.4.10 </w:t>
      </w:r>
      <w:r>
        <w:rPr>
          <w:rFonts w:hint="eastAsia" w:ascii="宋体" w:hAnsi="宋体" w:eastAsia="宋体" w:cs="宋体"/>
          <w:color w:val="000000"/>
          <w:sz w:val="24"/>
          <w:szCs w:val="24"/>
        </w:rPr>
        <w:t>评审结束后，各评审人员应将全部资料整理上交采购人或者采购代理机构，严禁将评审过程中有关资料向</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或者其他单位提供。</w:t>
      </w:r>
    </w:p>
    <w:p>
      <w:pPr>
        <w:tabs>
          <w:tab w:val="left" w:pos="770"/>
          <w:tab w:val="left" w:pos="924"/>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6.4.11 </w:t>
      </w:r>
      <w:r>
        <w:rPr>
          <w:rFonts w:hint="eastAsia" w:ascii="宋体" w:hAnsi="宋体" w:eastAsia="宋体" w:cs="宋体"/>
          <w:color w:val="000000"/>
          <w:sz w:val="24"/>
          <w:szCs w:val="24"/>
        </w:rPr>
        <w:t>磋商小组成员在评审过程中擅离职守，影响评审程序正常进行或者在评审过程中不能客观公正地履行职责的，给予警告；情节严重的，取消担任磋商小组成员的资格，不得再参加依法必须进行采购项目的评审，并处一万元以下的罚款；构成犯罪的，依法追究刑事责任。</w:t>
      </w:r>
    </w:p>
    <w:p>
      <w:pPr>
        <w:pStyle w:val="4"/>
        <w:rPr>
          <w:rFonts w:ascii="宋体" w:cs="宋体"/>
          <w:color w:val="000000"/>
          <w:sz w:val="28"/>
          <w:szCs w:val="28"/>
        </w:rPr>
      </w:pPr>
      <w:bookmarkStart w:id="193" w:name="_Toc285809502"/>
      <w:bookmarkStart w:id="194" w:name="_Toc152045565"/>
      <w:bookmarkStart w:id="195" w:name="_Toc144974533"/>
      <w:bookmarkStart w:id="196" w:name="_Toc152042341"/>
      <w:bookmarkStart w:id="197" w:name="_Toc179632583"/>
      <w:bookmarkStart w:id="198" w:name="_Toc67326859"/>
      <w:r>
        <w:rPr>
          <w:rFonts w:ascii="宋体" w:hAnsi="宋体" w:cs="宋体"/>
          <w:color w:val="000000"/>
          <w:sz w:val="28"/>
          <w:szCs w:val="28"/>
        </w:rPr>
        <w:t xml:space="preserve">6.5 </w:t>
      </w:r>
      <w:bookmarkEnd w:id="193"/>
      <w:bookmarkEnd w:id="194"/>
      <w:bookmarkEnd w:id="195"/>
      <w:bookmarkEnd w:id="196"/>
      <w:bookmarkEnd w:id="197"/>
      <w:r>
        <w:rPr>
          <w:rFonts w:hint="eastAsia" w:ascii="宋体" w:hAnsi="宋体" w:cs="宋体"/>
          <w:color w:val="000000"/>
          <w:sz w:val="28"/>
          <w:szCs w:val="28"/>
        </w:rPr>
        <w:t>评审</w:t>
      </w:r>
      <w:bookmarkEnd w:id="198"/>
    </w:p>
    <w:p>
      <w:pPr>
        <w:tabs>
          <w:tab w:val="left" w:pos="770"/>
          <w:tab w:val="left" w:pos="924"/>
          <w:tab w:val="left" w:pos="7854"/>
        </w:tabs>
        <w:spacing w:line="480" w:lineRule="exact"/>
        <w:ind w:firstLine="480" w:firstLineChars="200"/>
        <w:rPr>
          <w:rFonts w:ascii="宋体" w:hAnsi="宋体" w:eastAsia="宋体" w:cs="宋体"/>
          <w:color w:val="000000"/>
          <w:sz w:val="24"/>
          <w:szCs w:val="24"/>
        </w:rPr>
      </w:pPr>
      <w:bookmarkStart w:id="199" w:name="_Toc179632584"/>
      <w:bookmarkStart w:id="200" w:name="_Toc144974534"/>
      <w:bookmarkStart w:id="201" w:name="_Toc152042342"/>
      <w:bookmarkStart w:id="202" w:name="_Toc285809503"/>
      <w:bookmarkStart w:id="203" w:name="_Toc152045566"/>
      <w:r>
        <w:rPr>
          <w:rFonts w:ascii="宋体" w:hAnsi="宋体" w:eastAsia="宋体" w:cs="宋体"/>
          <w:color w:val="000000"/>
          <w:sz w:val="24"/>
          <w:szCs w:val="24"/>
        </w:rPr>
        <w:t xml:space="preserve">6.5.1 </w:t>
      </w:r>
      <w:r>
        <w:rPr>
          <w:rFonts w:hint="eastAsia" w:ascii="宋体" w:hAnsi="宋体" w:eastAsia="宋体" w:cs="宋体"/>
          <w:color w:val="000000"/>
          <w:sz w:val="24"/>
          <w:szCs w:val="24"/>
        </w:rPr>
        <w:t>磋商小组按照第三章“评审办法”规定的方法、评审因素、标准和程序对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进行评审。第三章“评审办法”没有规定的方法、评审因素和标准，不作为评审依据。</w:t>
      </w:r>
    </w:p>
    <w:p>
      <w:pPr>
        <w:tabs>
          <w:tab w:val="left" w:pos="770"/>
          <w:tab w:val="left" w:pos="924"/>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6.5.2 </w:t>
      </w:r>
      <w:r>
        <w:rPr>
          <w:rFonts w:hint="eastAsia" w:ascii="宋体" w:hAnsi="宋体" w:eastAsia="宋体" w:cs="宋体"/>
          <w:color w:val="000000"/>
          <w:sz w:val="24"/>
          <w:szCs w:val="24"/>
        </w:rPr>
        <w:t>为了有助于</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的审查、评价和比较，磋商小组可以要求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含义不明确的内容作必要的澄清或者说明，有关澄清说明与答复，</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应以书面形式进行，但对磋商报价和实质性的内容不得更改。</w:t>
      </w:r>
      <w:r>
        <w:rPr>
          <w:rFonts w:ascii="宋体" w:hAnsi="宋体" w:eastAsia="宋体" w:cs="宋体"/>
          <w:color w:val="000000"/>
          <w:sz w:val="24"/>
          <w:szCs w:val="24"/>
        </w:rPr>
        <w:t xml:space="preserve"> </w:t>
      </w:r>
    </w:p>
    <w:p>
      <w:pPr>
        <w:pStyle w:val="3"/>
        <w:spacing w:line="600" w:lineRule="exact"/>
        <w:rPr>
          <w:rFonts w:ascii="宋体" w:hAnsi="宋体" w:eastAsia="宋体" w:cs="宋体"/>
          <w:color w:val="000000"/>
          <w:sz w:val="30"/>
          <w:szCs w:val="30"/>
        </w:rPr>
      </w:pPr>
      <w:bookmarkStart w:id="204" w:name="_Toc14611"/>
      <w:bookmarkStart w:id="205" w:name="_Toc67326860"/>
      <w:r>
        <w:rPr>
          <w:rFonts w:ascii="宋体" w:hAnsi="宋体" w:eastAsia="宋体" w:cs="宋体"/>
          <w:color w:val="000000"/>
          <w:sz w:val="30"/>
          <w:szCs w:val="30"/>
        </w:rPr>
        <w:t>7.</w:t>
      </w:r>
      <w:r>
        <w:rPr>
          <w:rFonts w:hint="eastAsia" w:ascii="宋体" w:hAnsi="宋体" w:eastAsia="宋体" w:cs="宋体"/>
          <w:color w:val="000000"/>
          <w:sz w:val="30"/>
          <w:szCs w:val="30"/>
        </w:rPr>
        <w:t>合同授予</w:t>
      </w:r>
      <w:bookmarkEnd w:id="199"/>
      <w:bookmarkEnd w:id="200"/>
      <w:bookmarkEnd w:id="201"/>
      <w:bookmarkEnd w:id="202"/>
      <w:bookmarkEnd w:id="203"/>
      <w:bookmarkEnd w:id="204"/>
      <w:bookmarkEnd w:id="205"/>
    </w:p>
    <w:p>
      <w:pPr>
        <w:pStyle w:val="4"/>
        <w:rPr>
          <w:rFonts w:ascii="宋体" w:cs="宋体"/>
          <w:color w:val="000000"/>
          <w:sz w:val="28"/>
          <w:szCs w:val="28"/>
        </w:rPr>
      </w:pPr>
      <w:bookmarkStart w:id="206" w:name="_Toc179632585"/>
      <w:bookmarkStart w:id="207" w:name="_Toc285809504"/>
      <w:bookmarkStart w:id="208" w:name="_Toc144974535"/>
      <w:bookmarkStart w:id="209" w:name="_Toc67326861"/>
      <w:bookmarkStart w:id="210" w:name="_Toc152045567"/>
      <w:bookmarkStart w:id="211" w:name="_Toc152042343"/>
      <w:r>
        <w:rPr>
          <w:rFonts w:ascii="宋体" w:hAnsi="宋体" w:cs="宋体"/>
          <w:color w:val="000000"/>
          <w:sz w:val="28"/>
          <w:szCs w:val="28"/>
        </w:rPr>
        <w:t xml:space="preserve">7.1 </w:t>
      </w:r>
      <w:r>
        <w:rPr>
          <w:rFonts w:hint="eastAsia" w:ascii="宋体" w:hAnsi="宋体" w:cs="宋体"/>
          <w:color w:val="000000"/>
          <w:sz w:val="28"/>
          <w:szCs w:val="28"/>
        </w:rPr>
        <w:t>定标方式</w:t>
      </w:r>
      <w:bookmarkEnd w:id="206"/>
      <w:bookmarkEnd w:id="207"/>
      <w:bookmarkEnd w:id="208"/>
      <w:bookmarkEnd w:id="209"/>
      <w:bookmarkEnd w:id="210"/>
      <w:bookmarkEnd w:id="211"/>
    </w:p>
    <w:p>
      <w:pPr>
        <w:spacing w:line="480" w:lineRule="exact"/>
        <w:ind w:firstLine="480" w:firstLineChars="200"/>
        <w:rPr>
          <w:rFonts w:ascii="宋体" w:hAnsi="宋体" w:eastAsia="宋体" w:cs="宋体"/>
          <w:color w:val="000000"/>
          <w:sz w:val="24"/>
          <w:szCs w:val="24"/>
        </w:rPr>
      </w:pPr>
      <w:bookmarkStart w:id="212" w:name="_Toc152042344"/>
      <w:bookmarkStart w:id="213" w:name="_Toc285809505"/>
      <w:bookmarkStart w:id="214" w:name="_Toc179632586"/>
      <w:bookmarkStart w:id="215" w:name="_Toc144974536"/>
      <w:bookmarkStart w:id="216" w:name="_Toc152045568"/>
      <w:r>
        <w:rPr>
          <w:rFonts w:hint="eastAsia" w:ascii="宋体" w:hAnsi="宋体" w:eastAsia="宋体" w:cs="宋体"/>
          <w:color w:val="000000"/>
          <w:sz w:val="24"/>
          <w:szCs w:val="24"/>
        </w:rPr>
        <w:t>磋商小组依据规定的评审标准和方法，对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进行评审和比较，向采购人提出书面评审报告，采购人授权磋商小组根据评审报告择优确定成交人。</w:t>
      </w:r>
    </w:p>
    <w:p>
      <w:pPr>
        <w:pStyle w:val="4"/>
        <w:rPr>
          <w:rFonts w:ascii="宋体" w:cs="宋体"/>
          <w:color w:val="000000"/>
          <w:sz w:val="28"/>
          <w:szCs w:val="28"/>
        </w:rPr>
      </w:pPr>
      <w:bookmarkStart w:id="217" w:name="_Toc67326862"/>
      <w:r>
        <w:rPr>
          <w:rFonts w:ascii="宋体" w:hAnsi="宋体" w:cs="宋体"/>
          <w:color w:val="000000"/>
          <w:sz w:val="28"/>
          <w:szCs w:val="28"/>
        </w:rPr>
        <w:t xml:space="preserve">7.2 </w:t>
      </w:r>
      <w:bookmarkEnd w:id="212"/>
      <w:bookmarkEnd w:id="213"/>
      <w:bookmarkEnd w:id="214"/>
      <w:bookmarkEnd w:id="215"/>
      <w:bookmarkEnd w:id="216"/>
      <w:r>
        <w:rPr>
          <w:rFonts w:hint="eastAsia" w:ascii="宋体" w:hAnsi="宋体" w:cs="宋体"/>
          <w:color w:val="000000"/>
          <w:sz w:val="28"/>
          <w:szCs w:val="28"/>
        </w:rPr>
        <w:t>成交公示</w:t>
      </w:r>
      <w:bookmarkEnd w:id="217"/>
    </w:p>
    <w:p>
      <w:pPr>
        <w:tabs>
          <w:tab w:val="left" w:pos="7854"/>
        </w:tabs>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7.2.1</w:t>
      </w:r>
      <w:r>
        <w:rPr>
          <w:rFonts w:hint="eastAsia" w:ascii="宋体" w:hAnsi="宋体" w:eastAsia="宋体" w:cs="宋体"/>
          <w:color w:val="000000"/>
          <w:sz w:val="24"/>
          <w:szCs w:val="24"/>
        </w:rPr>
        <w:t>公示期满无质疑投诉，采购人将向成交人发出成交通知书。</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7.2.2 </w:t>
      </w:r>
      <w:r>
        <w:rPr>
          <w:rFonts w:hint="eastAsia" w:ascii="宋体" w:hAnsi="宋体" w:eastAsia="宋体" w:cs="宋体"/>
          <w:color w:val="000000"/>
          <w:sz w:val="24"/>
          <w:szCs w:val="24"/>
        </w:rPr>
        <w:t>在本章第</w:t>
      </w:r>
      <w:r>
        <w:rPr>
          <w:rFonts w:ascii="宋体" w:hAnsi="宋体" w:eastAsia="宋体" w:cs="宋体"/>
          <w:color w:val="000000"/>
          <w:sz w:val="24"/>
          <w:szCs w:val="24"/>
        </w:rPr>
        <w:t>3.3</w:t>
      </w:r>
      <w:r>
        <w:rPr>
          <w:rFonts w:hint="eastAsia" w:ascii="宋体" w:hAnsi="宋体" w:eastAsia="宋体" w:cs="宋体"/>
          <w:color w:val="000000"/>
          <w:sz w:val="24"/>
          <w:szCs w:val="24"/>
        </w:rPr>
        <w:t>款规定的报价有效期内，采购人以书面形式向成交人发出成交通知书，同时将成交结果通知未成交的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p>
    <w:p>
      <w:pPr>
        <w:pStyle w:val="4"/>
        <w:spacing w:before="120" w:after="120"/>
        <w:rPr>
          <w:rFonts w:ascii="宋体" w:cs="宋体"/>
          <w:color w:val="000000"/>
          <w:sz w:val="28"/>
          <w:szCs w:val="28"/>
        </w:rPr>
      </w:pPr>
      <w:bookmarkStart w:id="218" w:name="_Toc152045570"/>
      <w:bookmarkStart w:id="219" w:name="_Toc152042346"/>
      <w:bookmarkStart w:id="220" w:name="_Toc144974538"/>
      <w:bookmarkStart w:id="221" w:name="_Toc285809507"/>
      <w:bookmarkStart w:id="222" w:name="_Toc67326863"/>
      <w:bookmarkStart w:id="223" w:name="_Toc179632588"/>
      <w:r>
        <w:rPr>
          <w:rFonts w:ascii="宋体" w:hAnsi="宋体" w:cs="宋体"/>
          <w:color w:val="000000"/>
          <w:sz w:val="28"/>
          <w:szCs w:val="28"/>
        </w:rPr>
        <w:t xml:space="preserve">7.3 </w:t>
      </w:r>
      <w:r>
        <w:rPr>
          <w:rFonts w:hint="eastAsia" w:ascii="宋体" w:hAnsi="宋体" w:cs="宋体"/>
          <w:color w:val="000000"/>
          <w:sz w:val="28"/>
          <w:szCs w:val="28"/>
        </w:rPr>
        <w:t>签订合同</w:t>
      </w:r>
      <w:bookmarkEnd w:id="218"/>
      <w:bookmarkEnd w:id="219"/>
      <w:bookmarkEnd w:id="220"/>
      <w:bookmarkEnd w:id="221"/>
      <w:bookmarkEnd w:id="222"/>
      <w:bookmarkEnd w:id="223"/>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7.3.1 </w:t>
      </w:r>
      <w:r>
        <w:rPr>
          <w:rFonts w:hint="eastAsia" w:ascii="宋体" w:hAnsi="宋体" w:eastAsia="宋体" w:cs="宋体"/>
          <w:color w:val="000000"/>
          <w:sz w:val="24"/>
          <w:szCs w:val="24"/>
        </w:rPr>
        <w:t>采购人和成交人应当自成交通知书发出之日起</w:t>
      </w:r>
      <w:r>
        <w:rPr>
          <w:rFonts w:ascii="宋体" w:hAnsi="宋体" w:eastAsia="宋体" w:cs="宋体"/>
          <w:color w:val="000000"/>
          <w:sz w:val="24"/>
          <w:szCs w:val="24"/>
        </w:rPr>
        <w:t>30</w:t>
      </w:r>
      <w:r>
        <w:rPr>
          <w:rFonts w:hint="eastAsia" w:ascii="宋体" w:hAnsi="宋体" w:eastAsia="宋体" w:cs="宋体"/>
          <w:color w:val="000000"/>
          <w:sz w:val="24"/>
          <w:szCs w:val="24"/>
        </w:rPr>
        <w:t>天内，根据竞争性磋商文件和成交人的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订立书面合同。成交人无正当理由拒签合同的，采购人取消其成交资格，其磋商保证金不予退还；给采购人造成的损失超过磋商保证金数额的，成交人还应当对超过部分予以赔偿。</w:t>
      </w:r>
      <w:r>
        <w:rPr>
          <w:rFonts w:ascii="宋体" w:hAnsi="宋体" w:eastAsia="宋体" w:cs="宋体"/>
          <w:color w:val="000000"/>
          <w:sz w:val="24"/>
          <w:szCs w:val="24"/>
        </w:rPr>
        <w:t xml:space="preserve"> </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7.3.2 发出成交通知书后，采购人无正当理由拒签合同的，采购人向成交人退还磋商保证金；给成交人造成损失的，还应当赔偿损失。 </w:t>
      </w:r>
    </w:p>
    <w:p>
      <w:pPr>
        <w:pStyle w:val="3"/>
        <w:spacing w:before="120" w:after="120" w:line="600" w:lineRule="exact"/>
        <w:rPr>
          <w:rFonts w:ascii="宋体" w:hAnsi="宋体" w:eastAsia="宋体" w:cs="宋体"/>
          <w:color w:val="000000"/>
          <w:sz w:val="30"/>
          <w:szCs w:val="30"/>
        </w:rPr>
      </w:pPr>
      <w:bookmarkStart w:id="224" w:name="_Toc144974539"/>
      <w:bookmarkStart w:id="225" w:name="_Toc152042347"/>
      <w:bookmarkStart w:id="226" w:name="_Toc285809508"/>
      <w:bookmarkStart w:id="227" w:name="_Toc152045571"/>
      <w:bookmarkStart w:id="228" w:name="_Toc179632589"/>
      <w:bookmarkStart w:id="229" w:name="_Toc24275"/>
      <w:bookmarkStart w:id="230" w:name="_Toc67326864"/>
      <w:r>
        <w:rPr>
          <w:rFonts w:ascii="宋体" w:hAnsi="宋体" w:eastAsia="宋体" w:cs="宋体"/>
          <w:color w:val="000000"/>
          <w:sz w:val="30"/>
          <w:szCs w:val="30"/>
        </w:rPr>
        <w:t>8.</w:t>
      </w:r>
      <w:r>
        <w:rPr>
          <w:rFonts w:hint="eastAsia" w:ascii="宋体" w:hAnsi="宋体" w:eastAsia="宋体" w:cs="宋体"/>
          <w:color w:val="000000"/>
          <w:sz w:val="30"/>
          <w:szCs w:val="30"/>
        </w:rPr>
        <w:t>重新采购和不再</w:t>
      </w:r>
      <w:bookmarkEnd w:id="224"/>
      <w:bookmarkEnd w:id="225"/>
      <w:bookmarkEnd w:id="226"/>
      <w:bookmarkEnd w:id="227"/>
      <w:bookmarkEnd w:id="228"/>
      <w:r>
        <w:rPr>
          <w:rFonts w:hint="eastAsia" w:ascii="宋体" w:hAnsi="宋体" w:eastAsia="宋体" w:cs="宋体"/>
          <w:color w:val="000000"/>
          <w:sz w:val="30"/>
          <w:szCs w:val="30"/>
        </w:rPr>
        <w:t>采购</w:t>
      </w:r>
      <w:bookmarkEnd w:id="229"/>
      <w:bookmarkEnd w:id="230"/>
    </w:p>
    <w:p>
      <w:pPr>
        <w:pStyle w:val="4"/>
        <w:spacing w:before="120" w:after="120"/>
        <w:rPr>
          <w:rFonts w:ascii="宋体" w:cs="宋体"/>
          <w:color w:val="000000"/>
          <w:sz w:val="28"/>
          <w:szCs w:val="28"/>
        </w:rPr>
      </w:pPr>
      <w:bookmarkStart w:id="231" w:name="_Toc179632590"/>
      <w:bookmarkStart w:id="232" w:name="_Toc152042348"/>
      <w:bookmarkStart w:id="233" w:name="_Toc152045572"/>
      <w:bookmarkStart w:id="234" w:name="_Toc285809509"/>
      <w:bookmarkStart w:id="235" w:name="_Toc144974540"/>
      <w:bookmarkStart w:id="236" w:name="_Toc67326865"/>
      <w:r>
        <w:rPr>
          <w:rFonts w:ascii="宋体" w:hAnsi="宋体" w:cs="宋体"/>
          <w:color w:val="000000"/>
          <w:sz w:val="28"/>
          <w:szCs w:val="28"/>
        </w:rPr>
        <w:t xml:space="preserve">8.1 </w:t>
      </w:r>
      <w:r>
        <w:rPr>
          <w:rFonts w:hint="eastAsia" w:ascii="宋体" w:hAnsi="宋体" w:cs="宋体"/>
          <w:color w:val="000000"/>
          <w:sz w:val="28"/>
          <w:szCs w:val="28"/>
        </w:rPr>
        <w:t>重新</w:t>
      </w:r>
      <w:bookmarkEnd w:id="231"/>
      <w:bookmarkEnd w:id="232"/>
      <w:bookmarkEnd w:id="233"/>
      <w:bookmarkEnd w:id="234"/>
      <w:bookmarkEnd w:id="235"/>
      <w:r>
        <w:rPr>
          <w:rFonts w:hint="eastAsia" w:ascii="宋体" w:hAnsi="宋体" w:cs="宋体"/>
          <w:color w:val="000000"/>
          <w:sz w:val="28"/>
          <w:szCs w:val="28"/>
        </w:rPr>
        <w:t>采购</w:t>
      </w:r>
      <w:bookmarkEnd w:id="236"/>
    </w:p>
    <w:p>
      <w:pPr>
        <w:spacing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有下列情形之一的，采购人将重新采购：</w:t>
      </w:r>
    </w:p>
    <w:p>
      <w:pPr>
        <w:spacing w:line="440" w:lineRule="exact"/>
        <w:ind w:firstLine="410" w:firstLineChars="171"/>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）报价截止时间止，</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少于</w:t>
      </w:r>
      <w:r>
        <w:rPr>
          <w:rFonts w:ascii="宋体" w:hAnsi="宋体" w:eastAsia="宋体" w:cs="宋体"/>
          <w:color w:val="000000"/>
          <w:sz w:val="24"/>
          <w:szCs w:val="24"/>
        </w:rPr>
        <w:t>3</w:t>
      </w:r>
      <w:r>
        <w:rPr>
          <w:rFonts w:hint="eastAsia" w:ascii="宋体" w:hAnsi="宋体" w:eastAsia="宋体" w:cs="宋体"/>
          <w:color w:val="000000"/>
          <w:sz w:val="24"/>
          <w:szCs w:val="24"/>
        </w:rPr>
        <w:t>个的；</w:t>
      </w:r>
    </w:p>
    <w:p>
      <w:pPr>
        <w:spacing w:line="440" w:lineRule="exact"/>
        <w:ind w:firstLine="410" w:firstLineChars="171"/>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）经磋商小组评审后否决所有报价的。</w:t>
      </w:r>
    </w:p>
    <w:p>
      <w:pPr>
        <w:pStyle w:val="4"/>
        <w:spacing w:before="120" w:after="120"/>
        <w:rPr>
          <w:rFonts w:ascii="宋体" w:cs="宋体"/>
          <w:color w:val="000000"/>
          <w:sz w:val="28"/>
          <w:szCs w:val="28"/>
        </w:rPr>
      </w:pPr>
      <w:bookmarkStart w:id="237" w:name="_Toc152045573"/>
      <w:bookmarkStart w:id="238" w:name="_Toc179632591"/>
      <w:bookmarkStart w:id="239" w:name="_Toc152042349"/>
      <w:bookmarkStart w:id="240" w:name="_Toc285809510"/>
      <w:bookmarkStart w:id="241" w:name="_Toc144974541"/>
      <w:bookmarkStart w:id="242" w:name="_Toc67326866"/>
      <w:r>
        <w:rPr>
          <w:rFonts w:ascii="宋体" w:hAnsi="宋体" w:cs="宋体"/>
          <w:color w:val="000000"/>
          <w:sz w:val="28"/>
          <w:szCs w:val="28"/>
        </w:rPr>
        <w:t xml:space="preserve">8.2 </w:t>
      </w:r>
      <w:r>
        <w:rPr>
          <w:rFonts w:hint="eastAsia" w:ascii="宋体" w:hAnsi="宋体" w:cs="宋体"/>
          <w:color w:val="000000"/>
          <w:sz w:val="28"/>
          <w:szCs w:val="28"/>
        </w:rPr>
        <w:t>不再</w:t>
      </w:r>
      <w:bookmarkEnd w:id="237"/>
      <w:bookmarkEnd w:id="238"/>
      <w:bookmarkEnd w:id="239"/>
      <w:bookmarkEnd w:id="240"/>
      <w:bookmarkEnd w:id="241"/>
      <w:r>
        <w:rPr>
          <w:rFonts w:hint="eastAsia" w:ascii="宋体" w:hAnsi="宋体" w:cs="宋体"/>
          <w:color w:val="000000"/>
          <w:sz w:val="28"/>
          <w:szCs w:val="28"/>
        </w:rPr>
        <w:t>采购</w:t>
      </w:r>
      <w:bookmarkEnd w:id="242"/>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重新采购后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仍少于</w:t>
      </w:r>
      <w:r>
        <w:rPr>
          <w:rFonts w:ascii="宋体" w:hAnsi="宋体" w:eastAsia="宋体" w:cs="宋体"/>
          <w:color w:val="000000"/>
          <w:sz w:val="24"/>
          <w:szCs w:val="24"/>
        </w:rPr>
        <w:t>3</w:t>
      </w:r>
      <w:r>
        <w:rPr>
          <w:rFonts w:hint="eastAsia" w:ascii="宋体" w:hAnsi="宋体" w:eastAsia="宋体" w:cs="宋体"/>
          <w:color w:val="000000"/>
          <w:sz w:val="24"/>
          <w:szCs w:val="24"/>
        </w:rPr>
        <w:t>个或者所有报价被否决的，属于必须审批或核准的工程建设项目，经原审批或核准部门批准后不再进行采购。</w:t>
      </w:r>
    </w:p>
    <w:p>
      <w:pPr>
        <w:pStyle w:val="3"/>
        <w:spacing w:before="120" w:after="120" w:line="600" w:lineRule="exact"/>
        <w:rPr>
          <w:rFonts w:ascii="宋体" w:hAnsi="宋体" w:eastAsia="宋体" w:cs="宋体"/>
          <w:color w:val="000000"/>
          <w:sz w:val="30"/>
          <w:szCs w:val="30"/>
        </w:rPr>
      </w:pPr>
      <w:bookmarkStart w:id="243" w:name="_Toc179632592"/>
      <w:bookmarkStart w:id="244" w:name="_Toc144974542"/>
      <w:bookmarkStart w:id="245" w:name="_Toc152042350"/>
      <w:bookmarkStart w:id="246" w:name="_Toc16491"/>
      <w:bookmarkStart w:id="247" w:name="_Toc67326867"/>
      <w:bookmarkStart w:id="248" w:name="_Toc285809511"/>
      <w:bookmarkStart w:id="249" w:name="_Toc152045574"/>
      <w:r>
        <w:rPr>
          <w:rFonts w:ascii="宋体" w:hAnsi="宋体" w:eastAsia="宋体" w:cs="宋体"/>
          <w:color w:val="000000"/>
          <w:sz w:val="30"/>
          <w:szCs w:val="30"/>
        </w:rPr>
        <w:t>9.</w:t>
      </w:r>
      <w:r>
        <w:rPr>
          <w:rFonts w:hint="eastAsia" w:ascii="宋体" w:hAnsi="宋体" w:eastAsia="宋体" w:cs="宋体"/>
          <w:color w:val="000000"/>
          <w:sz w:val="30"/>
          <w:szCs w:val="30"/>
        </w:rPr>
        <w:t>纪律和监督</w:t>
      </w:r>
      <w:bookmarkEnd w:id="243"/>
      <w:bookmarkEnd w:id="244"/>
      <w:bookmarkEnd w:id="245"/>
      <w:bookmarkEnd w:id="246"/>
      <w:bookmarkEnd w:id="247"/>
      <w:bookmarkEnd w:id="248"/>
      <w:bookmarkEnd w:id="249"/>
    </w:p>
    <w:p>
      <w:pPr>
        <w:pStyle w:val="4"/>
        <w:spacing w:before="120" w:after="120"/>
        <w:rPr>
          <w:rFonts w:ascii="宋体" w:cs="宋体"/>
          <w:color w:val="000000"/>
          <w:sz w:val="28"/>
          <w:szCs w:val="28"/>
        </w:rPr>
      </w:pPr>
      <w:bookmarkStart w:id="250" w:name="_Toc179632593"/>
      <w:bookmarkStart w:id="251" w:name="_Toc152042351"/>
      <w:bookmarkStart w:id="252" w:name="_Toc285809512"/>
      <w:bookmarkStart w:id="253" w:name="_Toc67326868"/>
      <w:bookmarkStart w:id="254" w:name="_Toc152045575"/>
      <w:bookmarkStart w:id="255" w:name="_Toc144974543"/>
      <w:r>
        <w:rPr>
          <w:rFonts w:ascii="宋体" w:hAnsi="宋体" w:cs="宋体"/>
          <w:color w:val="000000"/>
          <w:sz w:val="28"/>
          <w:szCs w:val="28"/>
        </w:rPr>
        <w:t xml:space="preserve">9.1 </w:t>
      </w:r>
      <w:r>
        <w:rPr>
          <w:rFonts w:hint="eastAsia" w:ascii="宋体" w:hAnsi="宋体" w:cs="宋体"/>
          <w:color w:val="000000"/>
          <w:sz w:val="28"/>
          <w:szCs w:val="28"/>
        </w:rPr>
        <w:t>对采购人的纪律要求</w:t>
      </w:r>
      <w:bookmarkEnd w:id="250"/>
      <w:bookmarkEnd w:id="251"/>
      <w:bookmarkEnd w:id="252"/>
      <w:bookmarkEnd w:id="253"/>
      <w:bookmarkEnd w:id="254"/>
      <w:bookmarkEnd w:id="255"/>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采购人不得泄漏采购活动中应当保密的情况和资料，不得与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串通损害国家利益、社会公共利益或者他人合法权益。</w:t>
      </w:r>
    </w:p>
    <w:p>
      <w:pPr>
        <w:pStyle w:val="4"/>
        <w:rPr>
          <w:rFonts w:ascii="宋体" w:cs="宋体"/>
          <w:color w:val="000000"/>
          <w:sz w:val="28"/>
          <w:szCs w:val="28"/>
        </w:rPr>
      </w:pPr>
      <w:bookmarkStart w:id="256" w:name="_Toc144974544"/>
      <w:bookmarkStart w:id="257" w:name="_Toc67326869"/>
      <w:bookmarkStart w:id="258" w:name="_Toc179632594"/>
      <w:bookmarkStart w:id="259" w:name="_Toc152045576"/>
      <w:bookmarkStart w:id="260" w:name="_Toc152042352"/>
      <w:bookmarkStart w:id="261" w:name="_Toc285809513"/>
      <w:r>
        <w:rPr>
          <w:rFonts w:ascii="宋体" w:hAnsi="宋体" w:cs="宋体"/>
          <w:color w:val="000000"/>
          <w:sz w:val="28"/>
          <w:szCs w:val="28"/>
        </w:rPr>
        <w:t xml:space="preserve">9.2 </w:t>
      </w:r>
      <w:r>
        <w:rPr>
          <w:rFonts w:hint="eastAsia" w:ascii="宋体" w:hAnsi="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cs="宋体"/>
          <w:color w:val="000000"/>
          <w:sz w:val="28"/>
          <w:szCs w:val="28"/>
        </w:rPr>
        <w:t>的纪律要求</w:t>
      </w:r>
      <w:bookmarkEnd w:id="256"/>
      <w:bookmarkEnd w:id="257"/>
      <w:bookmarkEnd w:id="258"/>
      <w:bookmarkEnd w:id="259"/>
      <w:bookmarkEnd w:id="260"/>
      <w:bookmarkEnd w:id="261"/>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不得相互串通报价或者与采购人串通报价，不得向采购人或者磋商小组成员行贿谋取成交，不得以他人名义报价或者以其他方式弄虚作假骗取成交；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不得以任何方式干扰、影响评审工作。</w:t>
      </w:r>
    </w:p>
    <w:p>
      <w:pPr>
        <w:pStyle w:val="4"/>
        <w:rPr>
          <w:rFonts w:ascii="宋体" w:cs="宋体"/>
          <w:color w:val="000000"/>
          <w:sz w:val="28"/>
          <w:szCs w:val="28"/>
        </w:rPr>
      </w:pPr>
      <w:bookmarkStart w:id="262" w:name="_Toc67326870"/>
      <w:bookmarkStart w:id="263" w:name="_Toc152042353"/>
      <w:bookmarkStart w:id="264" w:name="_Toc179632595"/>
      <w:bookmarkStart w:id="265" w:name="_Toc152045577"/>
      <w:bookmarkStart w:id="266" w:name="_Toc144974545"/>
      <w:bookmarkStart w:id="267" w:name="_Toc285809514"/>
      <w:r>
        <w:rPr>
          <w:rFonts w:ascii="宋体" w:hAnsi="宋体" w:cs="宋体"/>
          <w:color w:val="000000"/>
          <w:sz w:val="28"/>
          <w:szCs w:val="28"/>
        </w:rPr>
        <w:t xml:space="preserve">9.3 </w:t>
      </w:r>
      <w:r>
        <w:rPr>
          <w:rFonts w:hint="eastAsia" w:ascii="宋体" w:hAnsi="宋体" w:cs="宋体"/>
          <w:color w:val="000000"/>
          <w:sz w:val="28"/>
          <w:szCs w:val="28"/>
        </w:rPr>
        <w:t>对磋商小组成员的纪律要求</w:t>
      </w:r>
      <w:bookmarkEnd w:id="262"/>
      <w:bookmarkEnd w:id="263"/>
      <w:bookmarkEnd w:id="264"/>
      <w:bookmarkEnd w:id="265"/>
      <w:bookmarkEnd w:id="266"/>
      <w:bookmarkEnd w:id="267"/>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磋商小组成员不得收受他人的财物或者其他好处，不得向他人透漏对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的评审和比较、成交候选人的推荐情况以及评审有关的其他情况。在评审活动中，磋商小组成员不得擅离职守，影响评审程序正常进行，不得使用第二章“评审办法”没有规定的评审因素和标准进行评审。</w:t>
      </w:r>
    </w:p>
    <w:p>
      <w:pPr>
        <w:pStyle w:val="4"/>
        <w:rPr>
          <w:rFonts w:ascii="宋体" w:cs="宋体"/>
          <w:color w:val="000000"/>
          <w:sz w:val="28"/>
          <w:szCs w:val="28"/>
        </w:rPr>
      </w:pPr>
      <w:bookmarkStart w:id="268" w:name="_Toc285809515"/>
      <w:bookmarkStart w:id="269" w:name="_Toc179632596"/>
      <w:bookmarkStart w:id="270" w:name="_Toc152042354"/>
      <w:bookmarkStart w:id="271" w:name="_Toc67326871"/>
      <w:bookmarkStart w:id="272" w:name="_Toc152045578"/>
      <w:bookmarkStart w:id="273" w:name="_Toc144974546"/>
      <w:r>
        <w:rPr>
          <w:rFonts w:ascii="宋体" w:hAnsi="宋体" w:cs="宋体"/>
          <w:color w:val="000000"/>
          <w:sz w:val="28"/>
          <w:szCs w:val="28"/>
        </w:rPr>
        <w:t xml:space="preserve">9.4 </w:t>
      </w:r>
      <w:r>
        <w:rPr>
          <w:rFonts w:hint="eastAsia" w:ascii="宋体" w:hAnsi="宋体" w:cs="宋体"/>
          <w:color w:val="000000"/>
          <w:sz w:val="28"/>
          <w:szCs w:val="28"/>
        </w:rPr>
        <w:t>对与评审活动有关的工作人员的纪律要求</w:t>
      </w:r>
      <w:bookmarkEnd w:id="268"/>
      <w:bookmarkEnd w:id="269"/>
      <w:bookmarkEnd w:id="270"/>
      <w:bookmarkEnd w:id="271"/>
      <w:bookmarkEnd w:id="272"/>
    </w:p>
    <w:p>
      <w:pPr>
        <w:spacing w:line="480" w:lineRule="exact"/>
        <w:ind w:firstLine="480" w:firstLineChars="200"/>
        <w:rPr>
          <w:rFonts w:ascii="宋体" w:hAnsi="宋体" w:eastAsia="宋体" w:cs="宋体"/>
          <w:color w:val="000000"/>
          <w:sz w:val="24"/>
          <w:szCs w:val="24"/>
        </w:rPr>
      </w:pPr>
      <w:bookmarkStart w:id="274" w:name="_Toc152042355"/>
      <w:r>
        <w:rPr>
          <w:rFonts w:hint="eastAsia" w:ascii="宋体" w:hAnsi="宋体" w:eastAsia="宋体" w:cs="宋体"/>
          <w:color w:val="000000"/>
          <w:sz w:val="24"/>
          <w:szCs w:val="24"/>
        </w:rPr>
        <w:t>与评审活动有关的工作人员不得收受他人的财物或者其他好处，不得向他人透漏对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的评审和比较、成交候选人的推荐情况以及评审有关的其他情况。在评审活动中，与评审活动有关的工作人员不得擅离职守，影响评审程序正常进行。</w:t>
      </w:r>
      <w:bookmarkEnd w:id="274"/>
    </w:p>
    <w:bookmarkEnd w:id="273"/>
    <w:p>
      <w:pPr>
        <w:pStyle w:val="3"/>
        <w:spacing w:line="600" w:lineRule="exact"/>
        <w:rPr>
          <w:rFonts w:ascii="宋体" w:hAnsi="宋体" w:eastAsia="宋体" w:cs="宋体"/>
          <w:color w:val="000000"/>
          <w:sz w:val="30"/>
          <w:szCs w:val="30"/>
        </w:rPr>
      </w:pPr>
      <w:bookmarkStart w:id="275" w:name="_Toc144974547"/>
      <w:bookmarkStart w:id="276" w:name="_Toc179632598"/>
      <w:bookmarkStart w:id="277" w:name="_Toc7498"/>
      <w:bookmarkStart w:id="278" w:name="_Toc152045580"/>
      <w:bookmarkStart w:id="279" w:name="_Toc67326872"/>
      <w:bookmarkStart w:id="280" w:name="_Toc285809517"/>
      <w:bookmarkStart w:id="281" w:name="_Toc152042357"/>
      <w:r>
        <w:rPr>
          <w:rFonts w:ascii="宋体" w:hAnsi="宋体" w:eastAsia="宋体" w:cs="宋体"/>
          <w:color w:val="000000"/>
          <w:sz w:val="30"/>
          <w:szCs w:val="30"/>
        </w:rPr>
        <w:t>10.</w:t>
      </w:r>
      <w:r>
        <w:rPr>
          <w:rFonts w:hint="eastAsia" w:ascii="宋体" w:hAnsi="宋体" w:eastAsia="宋体" w:cs="宋体"/>
          <w:color w:val="000000"/>
          <w:sz w:val="30"/>
          <w:szCs w:val="30"/>
        </w:rPr>
        <w:t>需要补充的其他内容</w:t>
      </w:r>
      <w:bookmarkEnd w:id="275"/>
      <w:bookmarkEnd w:id="276"/>
      <w:bookmarkEnd w:id="277"/>
      <w:bookmarkEnd w:id="278"/>
      <w:bookmarkEnd w:id="279"/>
      <w:bookmarkEnd w:id="280"/>
      <w:bookmarkEnd w:id="281"/>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需要补充的其他内容：见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bookmarkStart w:id="282" w:name="_Toc285809518"/>
    </w:p>
    <w:p>
      <w:pPr>
        <w:pStyle w:val="2"/>
        <w:spacing w:before="0" w:after="0" w:line="360" w:lineRule="auto"/>
        <w:rPr>
          <w:rFonts w:ascii="宋体" w:hAnsi="宋体" w:eastAsia="宋体" w:cs="宋体"/>
          <w:color w:val="000000"/>
        </w:rPr>
      </w:pPr>
      <w:r>
        <w:rPr>
          <w:rFonts w:ascii="宋体" w:hAnsi="宋体" w:eastAsia="宋体" w:cs="宋体"/>
          <w:color w:val="000000"/>
        </w:rPr>
        <w:br w:type="page"/>
      </w:r>
      <w:bookmarkStart w:id="283" w:name="_Toc67326873"/>
      <w:bookmarkStart w:id="284" w:name="_Toc21292"/>
      <w:r>
        <w:rPr>
          <w:rFonts w:hint="eastAsia" w:ascii="宋体" w:hAnsi="宋体" w:eastAsia="宋体" w:cs="宋体"/>
          <w:color w:val="000000"/>
          <w:sz w:val="32"/>
        </w:rPr>
        <w:t>第三章</w:t>
      </w:r>
      <w:r>
        <w:rPr>
          <w:rFonts w:ascii="宋体" w:hAnsi="宋体" w:eastAsia="宋体" w:cs="宋体"/>
          <w:color w:val="000000"/>
          <w:sz w:val="32"/>
        </w:rPr>
        <w:t xml:space="preserve">  </w:t>
      </w:r>
      <w:r>
        <w:rPr>
          <w:rFonts w:hint="eastAsia" w:ascii="宋体" w:hAnsi="宋体" w:eastAsia="宋体" w:cs="宋体"/>
          <w:color w:val="000000"/>
          <w:sz w:val="32"/>
        </w:rPr>
        <w:t>评审办法</w:t>
      </w:r>
      <w:bookmarkEnd w:id="282"/>
      <w:bookmarkEnd w:id="283"/>
      <w:bookmarkEnd w:id="284"/>
      <w:r>
        <w:rPr>
          <w:rFonts w:ascii="宋体" w:hAnsi="宋体" w:eastAsia="宋体" w:cs="宋体"/>
          <w:color w:val="000000"/>
          <w:sz w:val="32"/>
        </w:rPr>
        <w:t xml:space="preserve">   </w:t>
      </w:r>
    </w:p>
    <w:p>
      <w:pPr>
        <w:pStyle w:val="3"/>
        <w:jc w:val="center"/>
        <w:rPr>
          <w:rFonts w:ascii="宋体" w:hAnsi="宋体" w:eastAsia="宋体" w:cs="宋体"/>
          <w:color w:val="000000"/>
        </w:rPr>
      </w:pPr>
      <w:bookmarkStart w:id="285" w:name="_Toc10506"/>
      <w:bookmarkStart w:id="286" w:name="_Toc6071"/>
      <w:bookmarkStart w:id="287" w:name="_Toc67326874"/>
      <w:r>
        <w:rPr>
          <w:rFonts w:hint="eastAsia" w:ascii="宋体" w:hAnsi="宋体" w:eastAsia="宋体" w:cs="宋体"/>
          <w:color w:val="000000"/>
        </w:rPr>
        <w:t>评审办法前附表</w:t>
      </w:r>
      <w:bookmarkEnd w:id="285"/>
      <w:bookmarkEnd w:id="286"/>
      <w:bookmarkEnd w:id="287"/>
    </w:p>
    <w:tbl>
      <w:tblPr>
        <w:tblStyle w:val="33"/>
        <w:tblW w:w="95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
        <w:gridCol w:w="904"/>
        <w:gridCol w:w="1137"/>
        <w:gridCol w:w="2851"/>
        <w:gridCol w:w="4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047" w:type="dxa"/>
            <w:gridSpan w:val="3"/>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bookmarkStart w:id="288" w:name="_Toc179632622"/>
            <w:bookmarkStart w:id="289" w:name="_Toc144974571"/>
            <w:bookmarkStart w:id="290" w:name="_Toc152045604"/>
            <w:bookmarkStart w:id="291" w:name="_Toc285809521"/>
            <w:bookmarkStart w:id="292" w:name="_Toc152042381"/>
            <w:r>
              <w:rPr>
                <w:rFonts w:hint="eastAsia" w:ascii="宋体" w:hAnsi="宋体" w:eastAsia="宋体" w:cs="宋体"/>
                <w:b/>
                <w:color w:val="auto"/>
                <w:sz w:val="24"/>
                <w:szCs w:val="24"/>
                <w:highlight w:val="none"/>
              </w:rPr>
              <w:t>条款号</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评审因素</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restart"/>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2.1.1</w:t>
            </w:r>
          </w:p>
        </w:tc>
        <w:tc>
          <w:tcPr>
            <w:tcW w:w="1137" w:type="dxa"/>
            <w:vMerge w:val="restart"/>
            <w:tcBorders>
              <w:top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形式评审标准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9" w:hRule="atLeast"/>
        </w:trPr>
        <w:tc>
          <w:tcPr>
            <w:tcW w:w="910" w:type="dxa"/>
            <w:gridSpan w:val="2"/>
            <w:vMerge w:val="continue"/>
            <w:tcBorders>
              <w:top w:val="nil"/>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报价函及报价函附录签字盖章</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有法定代表人</w:t>
            </w:r>
            <w:bookmarkStart w:id="293" w:name="_Toc152045584"/>
            <w:bookmarkStart w:id="294" w:name="_Toc6546"/>
            <w:bookmarkStart w:id="295" w:name="_Toc300835005"/>
            <w:bookmarkStart w:id="296" w:name="_Toc144974551"/>
            <w:bookmarkStart w:id="297" w:name="_Toc247514008"/>
            <w:bookmarkStart w:id="298" w:name="_Toc352691530"/>
            <w:bookmarkStart w:id="299" w:name="_Toc369531574"/>
            <w:bookmarkStart w:id="300" w:name="_Toc361508643"/>
            <w:bookmarkStart w:id="301" w:name="_Toc247527609"/>
            <w:bookmarkStart w:id="302" w:name="_Toc384308269"/>
            <w:bookmarkStart w:id="303" w:name="_Toc152042361"/>
            <w:r>
              <w:rPr>
                <w:rFonts w:hint="eastAsia" w:ascii="宋体" w:hAnsi="宋体" w:eastAsia="宋体" w:cs="宋体"/>
                <w:color w:val="auto"/>
                <w:sz w:val="24"/>
                <w:szCs w:val="24"/>
                <w:highlight w:val="none"/>
              </w:rPr>
              <w:t>或其委托</w:t>
            </w:r>
            <w:bookmarkEnd w:id="293"/>
            <w:bookmarkEnd w:id="294"/>
            <w:bookmarkEnd w:id="295"/>
            <w:bookmarkEnd w:id="296"/>
            <w:bookmarkEnd w:id="297"/>
            <w:bookmarkEnd w:id="298"/>
            <w:bookmarkEnd w:id="299"/>
            <w:bookmarkEnd w:id="300"/>
            <w:bookmarkEnd w:id="301"/>
            <w:bookmarkEnd w:id="302"/>
            <w:bookmarkEnd w:id="303"/>
            <w:r>
              <w:rPr>
                <w:rFonts w:hint="eastAsia" w:ascii="宋体" w:hAnsi="宋体" w:eastAsia="宋体" w:cs="宋体"/>
                <w:color w:val="auto"/>
                <w:sz w:val="24"/>
                <w:szCs w:val="24"/>
                <w:highlight w:val="none"/>
              </w:rPr>
              <w:t>代理人签字并加盖单位章。由法定代表人签字的，应附法定代表人身份证明，由代理人签字的，应附授权委托书，身份证明或授权委托书应符合第六章“</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nil"/>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格式</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符合第六章“</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trPr>
        <w:tc>
          <w:tcPr>
            <w:tcW w:w="910" w:type="dxa"/>
            <w:gridSpan w:val="2"/>
            <w:vMerge w:val="continue"/>
            <w:tcBorders>
              <w:top w:val="nil"/>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备选方案</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除竞争性磋商文件明确允许提交备选报价方案外，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不得提交备选方案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nil"/>
              <w:bottom w:val="single" w:color="auto" w:sz="4" w:space="0"/>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1137" w:type="dxa"/>
            <w:vMerge w:val="continue"/>
            <w:tcBorders>
              <w:left w:val="single" w:color="auto" w:sz="4" w:space="0"/>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646" w:type="dxa"/>
            <w:tcBorders>
              <w:left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trPr>
        <w:tc>
          <w:tcPr>
            <w:tcW w:w="910" w:type="dxa"/>
            <w:gridSpan w:val="2"/>
            <w:vMerge w:val="restart"/>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2.1.2</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资格评审标准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资质要求</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业绩要求</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信誉要求</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不存在禁止报价的情形</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不存在第二章“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646" w:type="dxa"/>
            <w:tcBorders>
              <w:top w:val="single" w:color="auto" w:sz="4" w:space="0"/>
              <w:lef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restart"/>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2.1.3</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响应性评审标准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报价内容</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设计服务期限</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报价有效期</w:t>
            </w:r>
          </w:p>
        </w:tc>
        <w:tc>
          <w:tcPr>
            <w:tcW w:w="4646" w:type="dxa"/>
            <w:tcBorders>
              <w:top w:val="single" w:color="auto" w:sz="4" w:space="0"/>
              <w:left w:val="single" w:color="auto" w:sz="4" w:space="0"/>
              <w:bottom w:val="single" w:color="auto" w:sz="4" w:space="0"/>
            </w:tcBorders>
            <w:vAlign w:val="top"/>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磋商保证金</w:t>
            </w:r>
          </w:p>
        </w:tc>
        <w:tc>
          <w:tcPr>
            <w:tcW w:w="4646" w:type="dxa"/>
            <w:tcBorders>
              <w:top w:val="single" w:color="auto" w:sz="4" w:space="0"/>
              <w:left w:val="single" w:color="auto" w:sz="4" w:space="0"/>
              <w:bottom w:val="single" w:color="auto" w:sz="4" w:space="0"/>
            </w:tcBorders>
            <w:vAlign w:val="top"/>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05"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权利义务</w:t>
            </w:r>
          </w:p>
        </w:tc>
        <w:tc>
          <w:tcPr>
            <w:tcW w:w="4646" w:type="dxa"/>
            <w:tcBorders>
              <w:top w:val="single" w:color="auto" w:sz="4" w:space="0"/>
              <w:left w:val="single" w:color="auto" w:sz="4" w:space="0"/>
              <w:bottom w:val="single" w:color="auto" w:sz="4" w:space="0"/>
            </w:tcBorders>
            <w:vAlign w:val="top"/>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设计方案</w:t>
            </w:r>
          </w:p>
        </w:tc>
        <w:tc>
          <w:tcPr>
            <w:tcW w:w="4646" w:type="dxa"/>
            <w:tcBorders>
              <w:top w:val="single" w:color="auto" w:sz="4" w:space="0"/>
              <w:left w:val="single" w:color="auto" w:sz="4" w:space="0"/>
              <w:bottom w:val="single" w:color="auto" w:sz="4" w:space="0"/>
            </w:tcBorders>
            <w:vAlign w:val="top"/>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符合第五章“发包人要求”中的实质性要求和条件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910" w:type="dxa"/>
            <w:gridSpan w:val="2"/>
            <w:vMerge w:val="continue"/>
            <w:tcBorders>
              <w:top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righ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646" w:type="dxa"/>
            <w:tcBorders>
              <w:top w:val="single" w:color="auto" w:sz="4" w:space="0"/>
              <w:left w:val="single" w:color="auto" w:sz="4" w:space="0"/>
            </w:tcBorders>
            <w:vAlign w:val="top"/>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047" w:type="dxa"/>
            <w:gridSpan w:val="3"/>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条款内容</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7" w:hRule="atLeast"/>
        </w:trPr>
        <w:tc>
          <w:tcPr>
            <w:tcW w:w="2047" w:type="dxa"/>
            <w:gridSpan w:val="3"/>
            <w:tcBorders>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2.2.1</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总分</w:t>
            </w:r>
            <w:r>
              <w:rPr>
                <w:rFonts w:ascii="宋体" w:hAnsi="宋体" w:eastAsia="宋体" w:cs="宋体"/>
                <w:color w:val="auto"/>
                <w:sz w:val="24"/>
                <w:szCs w:val="24"/>
                <w:highlight w:val="none"/>
              </w:rPr>
              <w:t>100</w:t>
            </w:r>
            <w:r>
              <w:rPr>
                <w:rFonts w:hint="eastAsia" w:ascii="宋体" w:hAnsi="宋体" w:eastAsia="宋体" w:cs="宋体"/>
                <w:color w:val="auto"/>
                <w:sz w:val="24"/>
                <w:szCs w:val="24"/>
                <w:highlight w:val="none"/>
              </w:rPr>
              <w:t>分</w:t>
            </w:r>
            <w:r>
              <w:rPr>
                <w:rFonts w:ascii="宋体" w:hAnsi="宋体" w:eastAsia="宋体" w:cs="宋体"/>
                <w:color w:val="auto"/>
                <w:sz w:val="24"/>
                <w:szCs w:val="24"/>
                <w:highlight w:val="none"/>
              </w:rPr>
              <w:t>)</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主要人员：</w:t>
            </w:r>
            <w:r>
              <w:rPr>
                <w:rFonts w:ascii="宋体" w:hAnsi="宋体" w:eastAsia="宋体" w:cs="宋体"/>
                <w:color w:val="auto"/>
                <w:sz w:val="24"/>
                <w:szCs w:val="24"/>
                <w:highlight w:val="none"/>
                <w:u w:val="single"/>
              </w:rPr>
              <w:t xml:space="preserve">    25   </w:t>
            </w:r>
            <w:r>
              <w:rPr>
                <w:rFonts w:hint="eastAsia" w:ascii="宋体" w:hAnsi="宋体" w:eastAsia="宋体" w:cs="宋体"/>
                <w:color w:val="auto"/>
                <w:sz w:val="24"/>
                <w:szCs w:val="24"/>
                <w:highlight w:val="none"/>
              </w:rPr>
              <w:t>分</w:t>
            </w:r>
          </w:p>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设计方案部分：</w:t>
            </w:r>
            <w:r>
              <w:rPr>
                <w:rFonts w:ascii="宋体" w:hAnsi="宋体" w:eastAsia="宋体" w:cs="宋体"/>
                <w:color w:val="auto"/>
                <w:sz w:val="24"/>
                <w:szCs w:val="24"/>
                <w:highlight w:val="none"/>
                <w:u w:val="single"/>
              </w:rPr>
              <w:t xml:space="preserve">  55   </w:t>
            </w:r>
            <w:r>
              <w:rPr>
                <w:rFonts w:hint="eastAsia" w:ascii="宋体" w:hAnsi="宋体" w:eastAsia="宋体" w:cs="宋体"/>
                <w:color w:val="auto"/>
                <w:sz w:val="24"/>
                <w:szCs w:val="24"/>
                <w:highlight w:val="none"/>
              </w:rPr>
              <w:t>分</w:t>
            </w:r>
          </w:p>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w:t>
            </w:r>
            <w:r>
              <w:rPr>
                <w:rFonts w:ascii="宋体" w:hAnsi="宋体" w:eastAsia="宋体" w:cs="宋体"/>
                <w:color w:val="auto"/>
                <w:sz w:val="24"/>
                <w:szCs w:val="24"/>
                <w:highlight w:val="none"/>
                <w:u w:val="single"/>
              </w:rPr>
              <w:t xml:space="preserve">  10   </w:t>
            </w:r>
            <w:r>
              <w:rPr>
                <w:rFonts w:hint="eastAsia" w:ascii="宋体" w:hAnsi="宋体" w:eastAsia="宋体" w:cs="宋体"/>
                <w:color w:val="auto"/>
                <w:sz w:val="24"/>
                <w:szCs w:val="24"/>
                <w:highlight w:val="none"/>
              </w:rPr>
              <w:t>分</w:t>
            </w:r>
          </w:p>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其他评分因素：</w:t>
            </w:r>
            <w:r>
              <w:rPr>
                <w:rFonts w:ascii="宋体" w:hAnsi="宋体" w:eastAsia="宋体" w:cs="宋体"/>
                <w:color w:val="auto"/>
                <w:sz w:val="24"/>
                <w:szCs w:val="24"/>
                <w:highlight w:val="none"/>
                <w:u w:val="single"/>
              </w:rPr>
              <w:t xml:space="preserve">  10  </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2047" w:type="dxa"/>
            <w:gridSpan w:val="3"/>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2.2.2</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评审基准价计算方法</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最终报价中价格最低的为磋商基准价。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2047" w:type="dxa"/>
            <w:gridSpan w:val="3"/>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2.2.3</w:t>
            </w:r>
          </w:p>
        </w:tc>
        <w:tc>
          <w:tcPr>
            <w:tcW w:w="2851" w:type="dxa"/>
            <w:tcBorders>
              <w:top w:val="single" w:color="auto" w:sz="4" w:space="0"/>
              <w:left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磋商报价的偏差率</w:t>
            </w:r>
          </w:p>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计算公式</w:t>
            </w:r>
          </w:p>
        </w:tc>
        <w:tc>
          <w:tcPr>
            <w:tcW w:w="4646" w:type="dxa"/>
            <w:tcBorders>
              <w:top w:val="single" w:color="auto" w:sz="4" w:space="0"/>
              <w:left w:val="single" w:color="auto" w:sz="4" w:space="0"/>
            </w:tcBorders>
            <w:vAlign w:val="center"/>
          </w:tcPr>
          <w:p>
            <w:pPr>
              <w:snapToGrid w:val="0"/>
              <w:spacing w:line="440" w:lineRule="exact"/>
              <w:rPr>
                <w:rFonts w:ascii="宋体" w:hAnsi="宋体" w:eastAsia="宋体" w:cs="宋体"/>
                <w:color w:val="auto"/>
                <w:highlight w:val="none"/>
              </w:rPr>
            </w:pPr>
            <w:r>
              <w:rPr>
                <w:rFonts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047" w:type="dxa"/>
            <w:gridSpan w:val="3"/>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评分因素（偏差率）</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1305" w:hRule="atLeast"/>
        </w:trPr>
        <w:tc>
          <w:tcPr>
            <w:tcW w:w="904" w:type="dxa"/>
            <w:vMerge w:val="restart"/>
            <w:tcBorders>
              <w:top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2.2.4</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w:t>
            </w:r>
          </w:p>
        </w:tc>
        <w:tc>
          <w:tcPr>
            <w:tcW w:w="1137" w:type="dxa"/>
            <w:vMerge w:val="restart"/>
            <w:tcBorders>
              <w:top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主要人员评分标准</w:t>
            </w:r>
          </w:p>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25</w:t>
            </w:r>
            <w:r>
              <w:rPr>
                <w:rFonts w:hint="eastAsia" w:ascii="宋体" w:hAnsi="宋体" w:eastAsia="宋体" w:cs="宋体"/>
                <w:color w:val="auto"/>
                <w:sz w:val="24"/>
                <w:szCs w:val="24"/>
                <w:highlight w:val="none"/>
              </w:rPr>
              <w:t>分）</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项目负责人职业资格与业绩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vAlign w:val="top"/>
          </w:tcPr>
          <w:p>
            <w:pPr>
              <w:spacing w:line="360" w:lineRule="auto"/>
              <w:rPr>
                <w:rFonts w:ascii="宋体" w:hAnsi="宋体" w:eastAsia="宋体" w:cs="宋体"/>
                <w:color w:val="auto"/>
                <w:sz w:val="24"/>
                <w:szCs w:val="24"/>
                <w:highlight w:val="none"/>
              </w:rPr>
            </w:pPr>
            <w:bookmarkStart w:id="304" w:name="_Toc384308271"/>
            <w:bookmarkStart w:id="305" w:name="_Toc361508645"/>
            <w:bookmarkStart w:id="306" w:name="_Toc152042363"/>
            <w:bookmarkStart w:id="307" w:name="_Toc300835007"/>
            <w:bookmarkStart w:id="308" w:name="_Toc247527611"/>
            <w:bookmarkStart w:id="309" w:name="_Toc12369"/>
            <w:bookmarkStart w:id="310" w:name="_Toc352691532"/>
            <w:bookmarkStart w:id="311" w:name="_Toc144974553"/>
            <w:bookmarkStart w:id="312" w:name="_Toc369531576"/>
            <w:bookmarkStart w:id="313" w:name="_Toc247514010"/>
            <w:bookmarkStart w:id="314" w:name="_Toc152045586"/>
            <w:r>
              <w:rPr>
                <w:rFonts w:hint="eastAsia" w:ascii="宋体" w:hAnsi="宋体" w:eastAsia="宋体" w:cs="宋体"/>
                <w:color w:val="auto"/>
                <w:sz w:val="24"/>
                <w:highlight w:val="none"/>
              </w:rPr>
              <w:t>拟派项目负责人</w:t>
            </w:r>
            <w:r>
              <w:rPr>
                <w:rFonts w:hint="eastAsia" w:ascii="宋体" w:hAnsi="宋体" w:eastAsia="宋体" w:cs="宋体"/>
                <w:color w:val="auto"/>
                <w:sz w:val="24"/>
                <w:szCs w:val="22"/>
                <w:highlight w:val="none"/>
              </w:rPr>
              <w:t>具有公路工程相关专业高级及以上职称得</w:t>
            </w:r>
            <w:r>
              <w:rPr>
                <w:rFonts w:ascii="宋体" w:hAnsi="宋体" w:eastAsia="宋体" w:cs="宋体"/>
                <w:color w:val="auto"/>
                <w:sz w:val="24"/>
                <w:szCs w:val="22"/>
                <w:highlight w:val="none"/>
              </w:rPr>
              <w:t>9</w:t>
            </w:r>
            <w:r>
              <w:rPr>
                <w:rFonts w:hint="eastAsia" w:ascii="宋体" w:hAnsi="宋体" w:eastAsia="宋体" w:cs="宋体"/>
                <w:color w:val="auto"/>
                <w:sz w:val="24"/>
                <w:szCs w:val="22"/>
                <w:highlight w:val="none"/>
              </w:rPr>
              <w:t>分，</w:t>
            </w:r>
            <w:r>
              <w:rPr>
                <w:rFonts w:hint="eastAsia" w:ascii="宋体" w:hAnsi="宋体" w:eastAsia="宋体" w:cs="宋体"/>
                <w:color w:val="auto"/>
                <w:sz w:val="24"/>
                <w:highlight w:val="none"/>
              </w:rPr>
              <w:t>自</w:t>
            </w:r>
            <w:r>
              <w:rPr>
                <w:rFonts w:ascii="宋体" w:hAnsi="宋体" w:eastAsia="宋体" w:cs="宋体"/>
                <w:color w:val="auto"/>
                <w:sz w:val="24"/>
                <w:highlight w:val="none"/>
                <w:u w:val="single"/>
              </w:rPr>
              <w:t>201</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rPr>
              <w:t>年</w:t>
            </w:r>
            <w:r>
              <w:rPr>
                <w:rFonts w:ascii="宋体" w:hAnsi="宋体" w:eastAsia="宋体" w:cs="宋体"/>
                <w:color w:val="auto"/>
                <w:sz w:val="24"/>
                <w:highlight w:val="none"/>
                <w:u w:val="single"/>
              </w:rPr>
              <w:t>1</w:t>
            </w:r>
            <w:r>
              <w:rPr>
                <w:rFonts w:hint="eastAsia" w:ascii="宋体" w:hAnsi="宋体" w:eastAsia="宋体" w:cs="宋体"/>
                <w:color w:val="auto"/>
                <w:sz w:val="24"/>
                <w:highlight w:val="none"/>
              </w:rPr>
              <w:t>月</w:t>
            </w:r>
            <w:r>
              <w:rPr>
                <w:rFonts w:ascii="宋体" w:hAnsi="宋体" w:eastAsia="宋体" w:cs="宋体"/>
                <w:color w:val="auto"/>
                <w:sz w:val="24"/>
                <w:highlight w:val="none"/>
                <w:u w:val="single"/>
              </w:rPr>
              <w:t>1</w:t>
            </w:r>
            <w:r>
              <w:rPr>
                <w:rFonts w:hint="eastAsia" w:ascii="宋体" w:hAnsi="宋体" w:eastAsia="宋体" w:cs="宋体"/>
                <w:color w:val="auto"/>
                <w:sz w:val="24"/>
                <w:highlight w:val="none"/>
              </w:rPr>
              <w:t>日至</w:t>
            </w:r>
            <w:r>
              <w:rPr>
                <w:rFonts w:hint="eastAsia" w:ascii="宋体" w:hAnsi="宋体" w:eastAsia="宋体" w:cs="宋体"/>
                <w:color w:val="auto"/>
                <w:sz w:val="24"/>
                <w:highlight w:val="none"/>
                <w:u w:val="none"/>
              </w:rPr>
              <w:t>今，</w:t>
            </w:r>
            <w:r>
              <w:rPr>
                <w:rFonts w:hint="eastAsia" w:ascii="宋体" w:hAnsi="宋体" w:eastAsia="宋体" w:cs="宋体"/>
                <w:color w:val="auto"/>
                <w:sz w:val="24"/>
                <w:szCs w:val="24"/>
                <w:highlight w:val="none"/>
              </w:rPr>
              <w:t>每</w:t>
            </w:r>
            <w:r>
              <w:rPr>
                <w:rFonts w:hint="eastAsia" w:ascii="宋体" w:hAnsi="宋体" w:eastAsia="宋体" w:cs="宋体"/>
                <w:color w:val="auto"/>
                <w:sz w:val="24"/>
                <w:highlight w:val="none"/>
              </w:rPr>
              <w:t>承担</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个</w:t>
            </w:r>
            <w:r>
              <w:rPr>
                <w:rFonts w:hint="eastAsia" w:ascii="宋体" w:hAnsi="宋体" w:eastAsia="宋体" w:cs="宋体"/>
                <w:color w:val="auto"/>
                <w:sz w:val="24"/>
                <w:highlight w:val="none"/>
              </w:rPr>
              <w:t>普通国省道二级及以上公路</w:t>
            </w:r>
            <w:r>
              <w:rPr>
                <w:rFonts w:hint="eastAsia" w:ascii="宋体" w:hAnsi="宋体" w:eastAsia="宋体" w:cs="宋体"/>
                <w:color w:val="auto"/>
                <w:sz w:val="24"/>
                <w:highlight w:val="none"/>
                <w:u w:val="single"/>
              </w:rPr>
              <w:t>新建、改建、大中修、养护工程的设计等</w:t>
            </w:r>
            <w:r>
              <w:rPr>
                <w:rFonts w:hint="eastAsia" w:ascii="宋体" w:hAnsi="宋体" w:eastAsia="宋体" w:cs="宋体"/>
                <w:color w:val="auto"/>
                <w:sz w:val="24"/>
                <w:szCs w:val="24"/>
                <w:highlight w:val="none"/>
              </w:rPr>
              <w:t>类似项目项目负责人或技术负责人任职经历加</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分。本项最高得</w:t>
            </w:r>
            <w:r>
              <w:rPr>
                <w:rFonts w:ascii="宋体" w:hAnsi="宋体" w:eastAsia="宋体" w:cs="宋体"/>
                <w:color w:val="auto"/>
                <w:sz w:val="24"/>
                <w:szCs w:val="24"/>
                <w:highlight w:val="none"/>
              </w:rPr>
              <w:t>15</w:t>
            </w:r>
            <w:r>
              <w:rPr>
                <w:rFonts w:hint="eastAsia" w:ascii="宋体" w:hAnsi="宋体" w:eastAsia="宋体" w:cs="宋体"/>
                <w:color w:val="auto"/>
                <w:sz w:val="24"/>
                <w:szCs w:val="24"/>
                <w:highlight w:val="none"/>
              </w:rPr>
              <w:t>分。</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highlight w:val="none"/>
              </w:rPr>
              <w:t>【类似项目业绩：提供合同复印件，以合同签订时间为准】</w:t>
            </w:r>
          </w:p>
        </w:tc>
      </w:tr>
      <w:bookmarkEnd w:id="304"/>
      <w:bookmarkEnd w:id="305"/>
      <w:bookmarkEnd w:id="306"/>
      <w:bookmarkEnd w:id="307"/>
      <w:bookmarkEnd w:id="308"/>
      <w:bookmarkEnd w:id="309"/>
      <w:bookmarkEnd w:id="310"/>
      <w:bookmarkEnd w:id="311"/>
      <w:bookmarkEnd w:id="312"/>
      <w:bookmarkEnd w:id="313"/>
      <w:bookmarkEnd w:id="314"/>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1305" w:hRule="atLeast"/>
        </w:trPr>
        <w:tc>
          <w:tcPr>
            <w:tcW w:w="904"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其他专业技术人员资格与业绩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vAlign w:val="top"/>
          </w:tcPr>
          <w:p>
            <w:pPr>
              <w:widowControl/>
              <w:snapToGrid w:val="0"/>
              <w:spacing w:line="440" w:lineRule="exact"/>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lang w:eastAsia="zh-CN"/>
              </w:rPr>
              <w:t>公</w:t>
            </w:r>
            <w:r>
              <w:rPr>
                <w:rFonts w:hint="eastAsia" w:ascii="宋体" w:hAnsi="宋体" w:eastAsia="宋体" w:cs="宋体"/>
                <w:color w:val="auto"/>
                <w:sz w:val="24"/>
                <w:szCs w:val="22"/>
                <w:highlight w:val="none"/>
                <w:lang w:eastAsia="zh-CN"/>
              </w:rPr>
              <w:t>路工程</w:t>
            </w:r>
            <w:r>
              <w:rPr>
                <w:rFonts w:hint="eastAsia" w:ascii="宋体" w:hAnsi="宋体" w:eastAsia="宋体" w:cs="宋体"/>
                <w:color w:val="auto"/>
                <w:sz w:val="24"/>
                <w:szCs w:val="22"/>
                <w:highlight w:val="none"/>
              </w:rPr>
              <w:t>路基路面、桥涵、交通工程、造价分项负责人达到中级及以上技术职称资格得6分；以上人员每增加1个类似分项负责人任职经历加1分，最高加4分。本项最高得10分。</w:t>
            </w:r>
          </w:p>
          <w:p>
            <w:pPr>
              <w:widowControl/>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【类似项目业绩：提供合同复印件，以合同签订时间为准】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2169" w:hRule="atLeast"/>
        </w:trPr>
        <w:tc>
          <w:tcPr>
            <w:tcW w:w="904" w:type="dxa"/>
            <w:vMerge w:val="restart"/>
            <w:tcBorders>
              <w:top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2.2.4</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w:t>
            </w:r>
          </w:p>
        </w:tc>
        <w:tc>
          <w:tcPr>
            <w:tcW w:w="1137" w:type="dxa"/>
            <w:vMerge w:val="restart"/>
            <w:tcBorders>
              <w:top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yellow"/>
                <w:lang w:eastAsia="zh-CN"/>
              </w:rPr>
              <w:t>设计方案</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55</w:t>
            </w:r>
            <w:r>
              <w:rPr>
                <w:rFonts w:hint="eastAsia" w:ascii="宋体" w:hAnsi="宋体" w:eastAsia="宋体" w:cs="宋体"/>
                <w:color w:val="auto"/>
                <w:sz w:val="24"/>
                <w:szCs w:val="24"/>
                <w:highlight w:val="none"/>
              </w:rPr>
              <w:t>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对采购项目的理解和总体设计思路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对本项目理解透彻、思路清晰、方案合理、可行，总体设计方案科学合理，设计思路符合项目实际，满足设计文件编制办法的要求。一般得</w:t>
            </w:r>
            <w:r>
              <w:rPr>
                <w:rFonts w:ascii="宋体" w:hAnsi="宋体" w:eastAsia="宋体" w:cs="宋体"/>
                <w:color w:val="auto"/>
                <w:sz w:val="24"/>
                <w:szCs w:val="24"/>
                <w:highlight w:val="none"/>
              </w:rPr>
              <w:t>14</w:t>
            </w:r>
            <w:r>
              <w:rPr>
                <w:rFonts w:hint="eastAsia" w:ascii="宋体" w:hAnsi="宋体" w:eastAsia="宋体" w:cs="宋体"/>
                <w:color w:val="auto"/>
                <w:sz w:val="24"/>
                <w:szCs w:val="24"/>
                <w:highlight w:val="none"/>
              </w:rPr>
              <w:t>分，较好得</w:t>
            </w:r>
            <w:r>
              <w:rPr>
                <w:rFonts w:ascii="宋体" w:hAnsi="宋体" w:eastAsia="宋体" w:cs="宋体"/>
                <w:color w:val="auto"/>
                <w:sz w:val="24"/>
                <w:szCs w:val="24"/>
                <w:highlight w:val="none"/>
              </w:rPr>
              <w:t>14-17</w:t>
            </w:r>
            <w:r>
              <w:rPr>
                <w:rFonts w:hint="eastAsia" w:ascii="宋体" w:hAnsi="宋体" w:eastAsia="宋体" w:cs="宋体"/>
                <w:color w:val="auto"/>
                <w:sz w:val="24"/>
                <w:szCs w:val="24"/>
                <w:highlight w:val="none"/>
              </w:rPr>
              <w:t>分，好得</w:t>
            </w:r>
            <w:r>
              <w:rPr>
                <w:rFonts w:ascii="宋体" w:hAnsi="宋体" w:eastAsia="宋体" w:cs="宋体"/>
                <w:color w:val="auto"/>
                <w:sz w:val="24"/>
                <w:szCs w:val="24"/>
                <w:highlight w:val="none"/>
              </w:rPr>
              <w:t>17-20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2024" w:hRule="atLeast"/>
        </w:trPr>
        <w:tc>
          <w:tcPr>
            <w:tcW w:w="904" w:type="dxa"/>
            <w:vMerge w:val="continue"/>
            <w:tcBorders>
              <w:right w:val="single" w:color="auto" w:sz="4" w:space="0"/>
            </w:tcBorders>
            <w:vAlign w:val="center"/>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采购项目设计的特点、关键技术问题的认识及其对策措施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17分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对采购项目设计特点及关键技术问题认识深刻、理解到位，处理方法及措施科学合理、有针对性。一般得</w:t>
            </w:r>
            <w:r>
              <w:rPr>
                <w:rFonts w:ascii="宋体" w:hAnsi="宋体" w:eastAsia="宋体" w:cs="宋体"/>
                <w:color w:val="auto"/>
                <w:sz w:val="24"/>
                <w:szCs w:val="24"/>
                <w:highlight w:val="none"/>
              </w:rPr>
              <w:t>12.2</w:t>
            </w:r>
            <w:r>
              <w:rPr>
                <w:rFonts w:hint="eastAsia" w:ascii="宋体" w:hAnsi="宋体" w:eastAsia="宋体" w:cs="宋体"/>
                <w:color w:val="auto"/>
                <w:sz w:val="24"/>
                <w:szCs w:val="24"/>
                <w:highlight w:val="none"/>
              </w:rPr>
              <w:t>分，较好得</w:t>
            </w:r>
            <w:r>
              <w:rPr>
                <w:rFonts w:ascii="宋体" w:hAnsi="宋体" w:eastAsia="宋体" w:cs="宋体"/>
                <w:color w:val="auto"/>
                <w:sz w:val="24"/>
                <w:szCs w:val="24"/>
                <w:highlight w:val="none"/>
              </w:rPr>
              <w:t>12.2-14.6</w:t>
            </w:r>
            <w:r>
              <w:rPr>
                <w:rFonts w:hint="eastAsia" w:ascii="宋体" w:hAnsi="宋体" w:eastAsia="宋体" w:cs="宋体"/>
                <w:color w:val="auto"/>
                <w:sz w:val="24"/>
                <w:szCs w:val="24"/>
                <w:highlight w:val="none"/>
              </w:rPr>
              <w:t>分，好得</w:t>
            </w:r>
            <w:r>
              <w:rPr>
                <w:rFonts w:ascii="宋体" w:hAnsi="宋体" w:eastAsia="宋体" w:cs="宋体"/>
                <w:color w:val="auto"/>
                <w:sz w:val="24"/>
                <w:szCs w:val="24"/>
                <w:highlight w:val="none"/>
              </w:rPr>
              <w:t>14.6-17</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90" w:hRule="atLeast"/>
        </w:trPr>
        <w:tc>
          <w:tcPr>
            <w:tcW w:w="904"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设计工作量及计划安排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tcMar>
              <w:left w:w="57" w:type="dxa"/>
              <w:right w:w="57" w:type="dxa"/>
            </w:tcMar>
            <w:vAlign w:val="top"/>
          </w:tcPr>
          <w:p>
            <w:pPr>
              <w:widowControl/>
              <w:snapToGrid w:val="0"/>
              <w:spacing w:line="440" w:lineRule="exact"/>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对设计工作量认识全面准确，在设计周期内各阶段工作计划安排科学合理。一般得</w:t>
            </w:r>
            <w:r>
              <w:rPr>
                <w:rFonts w:ascii="宋体" w:hAnsi="宋体" w:eastAsia="宋体" w:cs="宋体"/>
                <w:color w:val="auto"/>
                <w:sz w:val="24"/>
                <w:szCs w:val="24"/>
                <w:highlight w:val="none"/>
              </w:rPr>
              <w:t>3.6</w:t>
            </w:r>
            <w:r>
              <w:rPr>
                <w:rFonts w:hint="eastAsia" w:ascii="宋体" w:hAnsi="宋体" w:eastAsia="宋体" w:cs="宋体"/>
                <w:color w:val="auto"/>
                <w:sz w:val="24"/>
                <w:szCs w:val="24"/>
                <w:highlight w:val="none"/>
              </w:rPr>
              <w:t>分，较好得</w:t>
            </w:r>
            <w:r>
              <w:rPr>
                <w:rFonts w:ascii="宋体" w:hAnsi="宋体" w:eastAsia="宋体" w:cs="宋体"/>
                <w:color w:val="auto"/>
                <w:sz w:val="24"/>
                <w:szCs w:val="24"/>
                <w:highlight w:val="none"/>
              </w:rPr>
              <w:t>3.6-4.8</w:t>
            </w:r>
            <w:r>
              <w:rPr>
                <w:rFonts w:hint="eastAsia" w:ascii="宋体" w:hAnsi="宋体" w:eastAsia="宋体" w:cs="宋体"/>
                <w:color w:val="auto"/>
                <w:sz w:val="24"/>
                <w:szCs w:val="24"/>
                <w:highlight w:val="none"/>
              </w:rPr>
              <w:t>分，好得</w:t>
            </w:r>
            <w:r>
              <w:rPr>
                <w:rFonts w:ascii="宋体" w:hAnsi="宋体" w:eastAsia="宋体" w:cs="宋体"/>
                <w:color w:val="auto"/>
                <w:sz w:val="24"/>
                <w:szCs w:val="24"/>
                <w:highlight w:val="none"/>
              </w:rPr>
              <w:t>4.8-6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1791" w:hRule="atLeast"/>
        </w:trPr>
        <w:tc>
          <w:tcPr>
            <w:tcW w:w="904"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设计的质量保证措施、进度保证措施、安全保证措施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tcMar>
              <w:left w:w="57" w:type="dxa"/>
              <w:right w:w="57" w:type="dxa"/>
            </w:tcMar>
            <w:vAlign w:val="top"/>
          </w:tcPr>
          <w:p>
            <w:pPr>
              <w:widowControl/>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有针对本项目的设计的质量保证措施、进度保证措施、安全保证措施，有针对性和操作性。一般得</w:t>
            </w:r>
            <w:r>
              <w:rPr>
                <w:rFonts w:ascii="宋体" w:hAnsi="宋体" w:eastAsia="宋体" w:cs="宋体"/>
                <w:color w:val="auto"/>
                <w:sz w:val="24"/>
                <w:szCs w:val="24"/>
                <w:highlight w:val="none"/>
              </w:rPr>
              <w:t>3.6</w:t>
            </w:r>
            <w:r>
              <w:rPr>
                <w:rFonts w:hint="eastAsia" w:ascii="宋体" w:hAnsi="宋体" w:eastAsia="宋体" w:cs="宋体"/>
                <w:color w:val="auto"/>
                <w:sz w:val="24"/>
                <w:szCs w:val="24"/>
                <w:highlight w:val="none"/>
              </w:rPr>
              <w:t>分，较好得</w:t>
            </w:r>
            <w:r>
              <w:rPr>
                <w:rFonts w:ascii="宋体" w:hAnsi="宋体" w:eastAsia="宋体" w:cs="宋体"/>
                <w:color w:val="auto"/>
                <w:sz w:val="24"/>
                <w:szCs w:val="24"/>
                <w:highlight w:val="none"/>
              </w:rPr>
              <w:t>3.6-4.8</w:t>
            </w:r>
            <w:r>
              <w:rPr>
                <w:rFonts w:hint="eastAsia" w:ascii="宋体" w:hAnsi="宋体" w:eastAsia="宋体" w:cs="宋体"/>
                <w:color w:val="auto"/>
                <w:sz w:val="24"/>
                <w:szCs w:val="24"/>
                <w:highlight w:val="none"/>
              </w:rPr>
              <w:t>分，好得</w:t>
            </w:r>
            <w:r>
              <w:rPr>
                <w:rFonts w:ascii="宋体" w:hAnsi="宋体" w:eastAsia="宋体" w:cs="宋体"/>
                <w:color w:val="auto"/>
                <w:sz w:val="24"/>
                <w:szCs w:val="24"/>
                <w:highlight w:val="none"/>
              </w:rPr>
              <w:t>4.8-6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2169" w:hRule="atLeast"/>
        </w:trPr>
        <w:tc>
          <w:tcPr>
            <w:tcW w:w="904"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1137" w:type="dxa"/>
            <w:vMerge w:val="continue"/>
            <w:tcBorders>
              <w:right w:val="single" w:color="auto" w:sz="4" w:space="0"/>
            </w:tcBorders>
            <w:vAlign w:val="top"/>
          </w:tcPr>
          <w:p>
            <w:pPr>
              <w:snapToGrid w:val="0"/>
              <w:spacing w:line="440" w:lineRule="exact"/>
              <w:rPr>
                <w:rFonts w:ascii="宋体" w:hAnsi="宋体" w:eastAsia="宋体" w:cs="宋体"/>
                <w:color w:val="auto"/>
                <w:sz w:val="24"/>
                <w:szCs w:val="24"/>
                <w:highlight w:val="none"/>
              </w:rPr>
            </w:pPr>
          </w:p>
        </w:tc>
        <w:tc>
          <w:tcPr>
            <w:tcW w:w="28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后续服务安排及保证措施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tcMar>
              <w:left w:w="57" w:type="dxa"/>
              <w:right w:w="57" w:type="dxa"/>
            </w:tcMar>
            <w:vAlign w:val="top"/>
          </w:tcPr>
          <w:p>
            <w:pPr>
              <w:snapToGrid w:val="0"/>
              <w:spacing w:line="44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后续服务安排合理可行，响应发包人各个阶段的要求，及时处理建设过程中出现的有关问题，且有针对本项目的后续服务保证措施并且切实可行。一般得</w:t>
            </w:r>
            <w:r>
              <w:rPr>
                <w:rFonts w:ascii="宋体" w:hAnsi="宋体" w:eastAsia="宋体" w:cs="宋体"/>
                <w:color w:val="auto"/>
                <w:sz w:val="24"/>
                <w:szCs w:val="24"/>
                <w:highlight w:val="none"/>
              </w:rPr>
              <w:t>3.6</w:t>
            </w:r>
            <w:r>
              <w:rPr>
                <w:rFonts w:hint="eastAsia" w:ascii="宋体" w:hAnsi="宋体" w:eastAsia="宋体" w:cs="宋体"/>
                <w:color w:val="auto"/>
                <w:sz w:val="24"/>
                <w:szCs w:val="24"/>
                <w:highlight w:val="none"/>
              </w:rPr>
              <w:t>分，较好得</w:t>
            </w:r>
            <w:r>
              <w:rPr>
                <w:rFonts w:ascii="宋体" w:hAnsi="宋体" w:eastAsia="宋体" w:cs="宋体"/>
                <w:color w:val="auto"/>
                <w:sz w:val="24"/>
                <w:szCs w:val="24"/>
                <w:highlight w:val="none"/>
              </w:rPr>
              <w:t>3.6-4.8</w:t>
            </w:r>
            <w:r>
              <w:rPr>
                <w:rFonts w:hint="eastAsia" w:ascii="宋体" w:hAnsi="宋体" w:eastAsia="宋体" w:cs="宋体"/>
                <w:color w:val="auto"/>
                <w:sz w:val="24"/>
                <w:szCs w:val="24"/>
                <w:highlight w:val="none"/>
              </w:rPr>
              <w:t>分，好得</w:t>
            </w:r>
            <w:r>
              <w:rPr>
                <w:rFonts w:ascii="宋体" w:hAnsi="宋体" w:eastAsia="宋体" w:cs="宋体"/>
                <w:color w:val="auto"/>
                <w:sz w:val="24"/>
                <w:szCs w:val="24"/>
                <w:highlight w:val="none"/>
              </w:rPr>
              <w:t>4.8-6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1694" w:hRule="atLeast"/>
        </w:trPr>
        <w:tc>
          <w:tcPr>
            <w:tcW w:w="904" w:type="dxa"/>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2.2.4</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磋商报价评分标准</w:t>
            </w:r>
          </w:p>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10</w:t>
            </w:r>
            <w:r>
              <w:rPr>
                <w:rFonts w:hint="eastAsia" w:ascii="宋体" w:hAnsi="宋体" w:eastAsia="宋体" w:cs="宋体"/>
                <w:color w:val="auto"/>
                <w:sz w:val="24"/>
                <w:szCs w:val="24"/>
                <w:highlight w:val="none"/>
              </w:rPr>
              <w:t>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4646" w:type="dxa"/>
            <w:tcBorders>
              <w:top w:val="single" w:color="auto" w:sz="4" w:space="0"/>
              <w:left w:val="single" w:color="auto" w:sz="4" w:space="0"/>
              <w:bottom w:val="single" w:color="auto" w:sz="4" w:space="0"/>
            </w:tcBorders>
            <w:vAlign w:val="center"/>
          </w:tcPr>
          <w:p>
            <w:pPr>
              <w:snapToGrid w:val="0"/>
              <w:spacing w:line="440" w:lineRule="exact"/>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报价得分=（磋商基准价/最</w:t>
            </w:r>
            <w:r>
              <w:rPr>
                <w:rFonts w:hint="eastAsia" w:ascii="宋体" w:hAnsi="宋体" w:eastAsia="宋体" w:cs="宋体"/>
                <w:color w:val="auto"/>
                <w:sz w:val="24"/>
                <w:szCs w:val="24"/>
                <w:highlight w:val="none"/>
              </w:rPr>
              <w:t>终</w:t>
            </w:r>
            <w:r>
              <w:rPr>
                <w:rFonts w:hint="eastAsia" w:ascii="宋体" w:hAnsi="宋体" w:eastAsia="宋体" w:cs="宋体"/>
                <w:color w:val="auto"/>
                <w:sz w:val="24"/>
                <w:szCs w:val="24"/>
                <w:highlight w:val="none"/>
                <w:lang w:val="zh-CN"/>
              </w:rPr>
              <w:t>报价）×</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val="zh-CN"/>
              </w:rPr>
              <w:t>%×100</w:t>
            </w:r>
          </w:p>
          <w:p>
            <w:pPr>
              <w:snapToGrid w:val="0"/>
              <w:spacing w:line="44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计算报价得分时，所有的分值计算均保留两位小数。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6" w:type="dxa"/>
          <w:cantSplit/>
          <w:trHeight w:val="1199" w:hRule="atLeast"/>
        </w:trPr>
        <w:tc>
          <w:tcPr>
            <w:tcW w:w="904" w:type="dxa"/>
            <w:tcBorders>
              <w:top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bookmarkStart w:id="315" w:name="_Toc2386"/>
            <w:bookmarkStart w:id="316" w:name="_Toc67326875"/>
            <w:r>
              <w:rPr>
                <w:rFonts w:ascii="宋体" w:hAnsi="宋体" w:eastAsia="宋体" w:cs="宋体"/>
                <w:color w:val="auto"/>
                <w:sz w:val="24"/>
                <w:szCs w:val="24"/>
                <w:highlight w:val="none"/>
              </w:rPr>
              <w:t>2.2.4</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企业业绩（10分）</w:t>
            </w:r>
          </w:p>
        </w:tc>
        <w:tc>
          <w:tcPr>
            <w:tcW w:w="4646" w:type="dxa"/>
            <w:tcBorders>
              <w:top w:val="single" w:color="auto" w:sz="4" w:space="0"/>
              <w:left w:val="single" w:color="auto" w:sz="4" w:space="0"/>
              <w:bottom w:val="single" w:color="auto" w:sz="4" w:space="0"/>
            </w:tcBorders>
            <w:vAlign w:val="center"/>
          </w:tcPr>
          <w:p>
            <w:pPr>
              <w:snapToGrid w:val="0"/>
              <w:spacing w:line="440" w:lineRule="exact"/>
              <w:rPr>
                <w:rFonts w:ascii="宋体" w:hAnsi="宋体" w:eastAsia="宋体" w:cs="宋体"/>
                <w:color w:val="auto"/>
                <w:sz w:val="24"/>
                <w:szCs w:val="24"/>
                <w:highlight w:val="none"/>
              </w:rPr>
            </w:pPr>
            <w:r>
              <w:rPr>
                <w:rFonts w:hint="eastAsia" w:ascii="宋体" w:hAnsi="宋体" w:eastAsia="宋体" w:cs="宋体"/>
                <w:color w:val="auto"/>
                <w:sz w:val="24"/>
                <w:highlight w:val="none"/>
              </w:rPr>
              <w:t>自</w:t>
            </w:r>
            <w:r>
              <w:rPr>
                <w:rFonts w:ascii="宋体" w:hAnsi="宋体" w:eastAsia="宋体" w:cs="宋体"/>
                <w:color w:val="auto"/>
                <w:sz w:val="24"/>
                <w:highlight w:val="none"/>
                <w:u w:val="single"/>
              </w:rPr>
              <w:t>201</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rPr>
              <w:t>年</w:t>
            </w:r>
            <w:r>
              <w:rPr>
                <w:rFonts w:ascii="宋体" w:hAnsi="宋体" w:eastAsia="宋体" w:cs="宋体"/>
                <w:color w:val="auto"/>
                <w:sz w:val="24"/>
                <w:highlight w:val="none"/>
                <w:u w:val="single"/>
              </w:rPr>
              <w:t>1</w:t>
            </w:r>
            <w:r>
              <w:rPr>
                <w:rFonts w:hint="eastAsia" w:ascii="宋体" w:hAnsi="宋体" w:eastAsia="宋体" w:cs="宋体"/>
                <w:color w:val="auto"/>
                <w:sz w:val="24"/>
                <w:highlight w:val="none"/>
              </w:rPr>
              <w:t>月</w:t>
            </w:r>
            <w:r>
              <w:rPr>
                <w:rFonts w:ascii="宋体" w:hAnsi="宋体" w:eastAsia="宋体" w:cs="宋体"/>
                <w:color w:val="auto"/>
                <w:sz w:val="24"/>
                <w:highlight w:val="none"/>
                <w:u w:val="single"/>
              </w:rPr>
              <w:t>1</w:t>
            </w:r>
            <w:r>
              <w:rPr>
                <w:rFonts w:hint="eastAsia" w:ascii="宋体" w:hAnsi="宋体" w:eastAsia="宋体" w:cs="宋体"/>
                <w:color w:val="auto"/>
                <w:sz w:val="24"/>
                <w:highlight w:val="none"/>
              </w:rPr>
              <w:t>日至</w:t>
            </w:r>
            <w:r>
              <w:rPr>
                <w:rFonts w:hint="eastAsia" w:ascii="宋体" w:hAnsi="宋体" w:eastAsia="宋体" w:cs="宋体"/>
                <w:color w:val="auto"/>
                <w:sz w:val="24"/>
                <w:highlight w:val="none"/>
                <w:u w:val="none"/>
              </w:rPr>
              <w:t>今</w:t>
            </w:r>
            <w:r>
              <w:rPr>
                <w:rFonts w:hint="eastAsia" w:ascii="宋体" w:hAnsi="宋体" w:eastAsia="宋体" w:cs="宋体"/>
                <w:color w:val="auto"/>
                <w:sz w:val="24"/>
                <w:highlight w:val="none"/>
              </w:rPr>
              <w:t>，承担过普通国省道二级及以上公路</w:t>
            </w:r>
            <w:r>
              <w:rPr>
                <w:rFonts w:hint="eastAsia" w:ascii="宋体" w:hAnsi="宋体" w:eastAsia="宋体" w:cs="宋体"/>
                <w:color w:val="auto"/>
                <w:sz w:val="24"/>
                <w:highlight w:val="none"/>
                <w:u w:val="single"/>
              </w:rPr>
              <w:t>新建、改建、大中修、养护工程的设计等</w:t>
            </w:r>
            <w:r>
              <w:rPr>
                <w:rFonts w:hint="eastAsia" w:ascii="宋体" w:hAnsi="宋体" w:eastAsia="宋体" w:cs="宋体"/>
                <w:color w:val="auto"/>
                <w:sz w:val="24"/>
                <w:highlight w:val="none"/>
              </w:rPr>
              <w:t>类似业绩得</w:t>
            </w:r>
            <w:r>
              <w:rPr>
                <w:rFonts w:ascii="宋体" w:hAnsi="宋体" w:eastAsia="宋体" w:cs="宋体"/>
                <w:color w:val="auto"/>
                <w:sz w:val="24"/>
                <w:highlight w:val="none"/>
              </w:rPr>
              <w:t>6</w:t>
            </w:r>
            <w:r>
              <w:rPr>
                <w:rFonts w:hint="eastAsia" w:ascii="宋体" w:hAnsi="宋体" w:eastAsia="宋体" w:cs="宋体"/>
                <w:color w:val="auto"/>
                <w:sz w:val="24"/>
                <w:highlight w:val="none"/>
              </w:rPr>
              <w:t>分，</w:t>
            </w:r>
            <w:r>
              <w:rPr>
                <w:rFonts w:hint="eastAsia" w:ascii="宋体" w:hAnsi="宋体" w:eastAsia="宋体" w:cs="宋体"/>
                <w:color w:val="auto"/>
                <w:sz w:val="24"/>
                <w:szCs w:val="24"/>
                <w:highlight w:val="none"/>
              </w:rPr>
              <w:t>每增加</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个类似项目业绩加</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分，最多加</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分。</w:t>
            </w:r>
          </w:p>
        </w:tc>
      </w:tr>
    </w:tbl>
    <w:p>
      <w:pPr>
        <w:spacing w:line="480" w:lineRule="exact"/>
        <w:ind w:firstLine="480" w:firstLineChars="200"/>
        <w:rPr>
          <w:rFonts w:ascii="宋体" w:hAnsi="宋体" w:eastAsia="宋体" w:cs="宋体"/>
          <w:b/>
          <w:bCs/>
          <w:color w:val="000000"/>
          <w:kern w:val="0"/>
          <w:sz w:val="30"/>
          <w:szCs w:val="30"/>
          <w:highlight w:val="none"/>
          <w:lang w:val="en-US" w:eastAsia="zh-CN" w:bidi="ar-SA"/>
        </w:rPr>
      </w:pPr>
      <w:r>
        <w:rPr>
          <w:rFonts w:hint="eastAsia" w:ascii="宋体" w:hAnsi="宋体" w:eastAsia="宋体" w:cs="宋体"/>
          <w:color w:val="000000"/>
          <w:sz w:val="24"/>
          <w:szCs w:val="24"/>
          <w:highlight w:val="none"/>
        </w:rPr>
        <w:br w:type="page"/>
      </w:r>
      <w:r>
        <w:rPr>
          <w:rFonts w:ascii="宋体" w:hAnsi="宋体" w:eastAsia="宋体" w:cs="宋体"/>
          <w:b/>
          <w:bCs/>
          <w:color w:val="000000"/>
          <w:kern w:val="0"/>
          <w:sz w:val="30"/>
          <w:szCs w:val="30"/>
          <w:highlight w:val="none"/>
          <w:lang w:val="en-US" w:eastAsia="zh-CN" w:bidi="ar-SA"/>
        </w:rPr>
        <w:t xml:space="preserve">1. </w:t>
      </w:r>
      <w:r>
        <w:rPr>
          <w:rFonts w:hint="eastAsia" w:ascii="宋体" w:hAnsi="宋体" w:eastAsia="宋体" w:cs="宋体"/>
          <w:b/>
          <w:bCs/>
          <w:color w:val="000000"/>
          <w:kern w:val="0"/>
          <w:sz w:val="30"/>
          <w:szCs w:val="30"/>
          <w:highlight w:val="none"/>
          <w:lang w:val="en-US" w:eastAsia="zh-CN" w:bidi="ar-SA"/>
        </w:rPr>
        <w:t>评审方法</w:t>
      </w:r>
      <w:bookmarkEnd w:id="315"/>
      <w:bookmarkEnd w:id="316"/>
    </w:p>
    <w:p>
      <w:pPr>
        <w:spacing w:line="360" w:lineRule="auto"/>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本次评审采用综合评估法。磋商小组对满足竞争性磋商文件实质性要求的</w:t>
      </w:r>
      <w:r>
        <w:rPr>
          <w:rFonts w:hint="eastAsia" w:ascii="宋体" w:hAnsi="宋体" w:eastAsia="宋体" w:cs="宋体"/>
          <w:color w:val="000000"/>
          <w:sz w:val="24"/>
          <w:szCs w:val="24"/>
          <w:highlight w:val="none"/>
          <w:lang w:eastAsia="zh-CN"/>
        </w:rPr>
        <w:t>响应文件</w:t>
      </w:r>
      <w:r>
        <w:rPr>
          <w:rFonts w:hint="eastAsia" w:ascii="宋体" w:hAnsi="宋体" w:eastAsia="宋体" w:cs="宋体"/>
          <w:color w:val="000000"/>
          <w:sz w:val="24"/>
          <w:szCs w:val="24"/>
          <w:highlight w:val="none"/>
        </w:rPr>
        <w:t>，按照本章第</w:t>
      </w:r>
      <w:r>
        <w:rPr>
          <w:rFonts w:ascii="宋体" w:hAnsi="宋体" w:eastAsia="宋体" w:cs="宋体"/>
          <w:color w:val="000000"/>
          <w:sz w:val="24"/>
          <w:szCs w:val="24"/>
          <w:highlight w:val="none"/>
        </w:rPr>
        <w:t>2.2</w:t>
      </w:r>
      <w:r>
        <w:rPr>
          <w:rFonts w:hint="eastAsia" w:ascii="宋体" w:hAnsi="宋体" w:eastAsia="宋体" w:cs="宋体"/>
          <w:color w:val="000000"/>
          <w:sz w:val="24"/>
          <w:szCs w:val="24"/>
          <w:highlight w:val="none"/>
        </w:rPr>
        <w:t>款规定的评分标准进行打分，并按得分由高到低顺序推荐成交候选人，或根据采购人授权直接确定成交人，但磋商报价低于其成本的除</w:t>
      </w:r>
      <w:bookmarkStart w:id="317" w:name="_Toc384308272"/>
      <w:bookmarkStart w:id="318" w:name="_Toc152045598"/>
      <w:bookmarkStart w:id="319" w:name="_Toc152042375"/>
      <w:bookmarkStart w:id="320" w:name="_Toc247514022"/>
      <w:bookmarkStart w:id="321" w:name="_Toc361508646"/>
      <w:bookmarkStart w:id="322" w:name="_Toc300835008"/>
      <w:bookmarkStart w:id="323" w:name="_Toc247527623"/>
      <w:bookmarkStart w:id="324" w:name="_Toc144974565"/>
      <w:bookmarkStart w:id="325" w:name="_Toc369531577"/>
      <w:bookmarkStart w:id="326" w:name="_Toc352691533"/>
      <w:bookmarkStart w:id="327" w:name="_Toc4497"/>
      <w:r>
        <w:rPr>
          <w:rFonts w:hint="eastAsia" w:ascii="宋体" w:hAnsi="宋体" w:eastAsia="宋体" w:cs="宋体"/>
          <w:color w:val="000000"/>
          <w:sz w:val="24"/>
          <w:szCs w:val="24"/>
          <w:highlight w:val="none"/>
        </w:rPr>
        <w:t>外。综合评分相等</w:t>
      </w:r>
      <w:bookmarkEnd w:id="317"/>
      <w:bookmarkEnd w:id="318"/>
      <w:bookmarkEnd w:id="319"/>
      <w:bookmarkEnd w:id="320"/>
      <w:bookmarkEnd w:id="321"/>
      <w:bookmarkEnd w:id="322"/>
      <w:bookmarkEnd w:id="323"/>
      <w:bookmarkEnd w:id="324"/>
      <w:r>
        <w:rPr>
          <w:rFonts w:hint="eastAsia" w:ascii="宋体" w:hAnsi="宋体" w:eastAsia="宋体" w:cs="宋体"/>
          <w:color w:val="000000"/>
          <w:sz w:val="24"/>
          <w:szCs w:val="24"/>
          <w:highlight w:val="none"/>
        </w:rPr>
        <w:t>时，以磋商最后报价低的</w:t>
      </w:r>
      <w:bookmarkEnd w:id="325"/>
      <w:bookmarkEnd w:id="326"/>
      <w:bookmarkEnd w:id="327"/>
      <w:r>
        <w:rPr>
          <w:rFonts w:hint="eastAsia" w:ascii="宋体" w:hAnsi="宋体" w:eastAsia="宋体" w:cs="宋体"/>
          <w:color w:val="000000"/>
          <w:sz w:val="24"/>
          <w:szCs w:val="24"/>
          <w:highlight w:val="none"/>
        </w:rPr>
        <w:t>优</w:t>
      </w:r>
      <w:bookmarkStart w:id="328" w:name="_Toc152042376"/>
      <w:bookmarkStart w:id="329" w:name="_Toc300835009"/>
      <w:bookmarkStart w:id="330" w:name="_Toc144974566"/>
      <w:bookmarkStart w:id="331" w:name="_Toc152045599"/>
      <w:bookmarkStart w:id="332" w:name="_Toc369531578"/>
      <w:bookmarkStart w:id="333" w:name="_Toc361508647"/>
      <w:bookmarkStart w:id="334" w:name="_Toc352691534"/>
      <w:bookmarkStart w:id="335" w:name="_Toc39"/>
      <w:bookmarkStart w:id="336" w:name="_Toc247527624"/>
      <w:bookmarkStart w:id="337" w:name="_Toc384308273"/>
      <w:bookmarkStart w:id="338" w:name="_Toc247514023"/>
      <w:r>
        <w:rPr>
          <w:rFonts w:hint="eastAsia" w:ascii="宋体" w:hAnsi="宋体" w:eastAsia="宋体" w:cs="宋体"/>
          <w:color w:val="000000"/>
          <w:sz w:val="24"/>
          <w:szCs w:val="24"/>
          <w:highlight w:val="none"/>
        </w:rPr>
        <w:t>先；磋商最后报价也相等</w:t>
      </w:r>
      <w:bookmarkEnd w:id="328"/>
      <w:bookmarkEnd w:id="329"/>
      <w:bookmarkEnd w:id="330"/>
      <w:bookmarkEnd w:id="331"/>
      <w:bookmarkEnd w:id="332"/>
      <w:bookmarkEnd w:id="333"/>
      <w:bookmarkEnd w:id="334"/>
      <w:bookmarkEnd w:id="335"/>
      <w:bookmarkEnd w:id="336"/>
      <w:bookmarkEnd w:id="337"/>
      <w:bookmarkEnd w:id="338"/>
      <w:r>
        <w:rPr>
          <w:rFonts w:hint="eastAsia" w:ascii="宋体" w:hAnsi="宋体" w:eastAsia="宋体" w:cs="宋体"/>
          <w:color w:val="000000"/>
          <w:sz w:val="24"/>
          <w:szCs w:val="24"/>
          <w:highlight w:val="none"/>
        </w:rPr>
        <w:t>的，以设计方案得分高的优先；如果设计方案得分也相等，由采购人自行确定。</w:t>
      </w:r>
    </w:p>
    <w:p>
      <w:pPr>
        <w:pStyle w:val="3"/>
        <w:spacing w:line="600" w:lineRule="exact"/>
        <w:rPr>
          <w:rFonts w:ascii="宋体" w:hAnsi="宋体" w:eastAsia="宋体" w:cs="宋体"/>
          <w:color w:val="000000"/>
          <w:sz w:val="30"/>
          <w:szCs w:val="30"/>
          <w:highlight w:val="none"/>
        </w:rPr>
      </w:pPr>
      <w:bookmarkStart w:id="339" w:name="_Toc22367"/>
      <w:bookmarkStart w:id="340" w:name="_Toc67326876"/>
      <w:bookmarkStart w:id="341" w:name="_Toc29807"/>
      <w:r>
        <w:rPr>
          <w:rFonts w:ascii="宋体" w:hAnsi="宋体" w:eastAsia="宋体" w:cs="宋体"/>
          <w:color w:val="000000"/>
          <w:sz w:val="30"/>
          <w:szCs w:val="30"/>
          <w:highlight w:val="none"/>
        </w:rPr>
        <w:t xml:space="preserve">2. </w:t>
      </w:r>
      <w:r>
        <w:rPr>
          <w:rFonts w:hint="eastAsia" w:ascii="宋体" w:hAnsi="宋体" w:eastAsia="宋体" w:cs="宋体"/>
          <w:color w:val="000000"/>
          <w:sz w:val="30"/>
          <w:szCs w:val="30"/>
          <w:highlight w:val="none"/>
        </w:rPr>
        <w:t>评审标准</w:t>
      </w:r>
      <w:bookmarkEnd w:id="339"/>
      <w:bookmarkEnd w:id="340"/>
      <w:bookmarkEnd w:id="341"/>
    </w:p>
    <w:p>
      <w:pPr>
        <w:pStyle w:val="4"/>
        <w:rPr>
          <w:rFonts w:ascii="宋体" w:cs="宋体"/>
          <w:color w:val="000000"/>
          <w:sz w:val="28"/>
          <w:szCs w:val="28"/>
          <w:highlight w:val="none"/>
        </w:rPr>
      </w:pPr>
      <w:bookmarkStart w:id="342" w:name="_Toc1082"/>
      <w:bookmarkStart w:id="343" w:name="_Toc67326877"/>
      <w:r>
        <w:rPr>
          <w:rFonts w:ascii="宋体" w:hAnsi="宋体" w:cs="宋体"/>
          <w:color w:val="000000"/>
          <w:sz w:val="28"/>
          <w:szCs w:val="28"/>
          <w:highlight w:val="none"/>
        </w:rPr>
        <w:t xml:space="preserve">2.1 </w:t>
      </w:r>
      <w:r>
        <w:rPr>
          <w:rFonts w:hint="eastAsia" w:ascii="宋体" w:hAnsi="宋体" w:cs="宋体"/>
          <w:color w:val="000000"/>
          <w:sz w:val="28"/>
          <w:szCs w:val="28"/>
          <w:highlight w:val="none"/>
        </w:rPr>
        <w:t>初步评审标准</w:t>
      </w:r>
      <w:bookmarkEnd w:id="342"/>
      <w:bookmarkEnd w:id="343"/>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2.1.1 </w:t>
      </w:r>
      <w:r>
        <w:rPr>
          <w:rFonts w:hint="eastAsia" w:ascii="宋体" w:hAnsi="宋体" w:eastAsia="宋体" w:cs="宋体"/>
          <w:color w:val="000000"/>
          <w:sz w:val="24"/>
          <w:szCs w:val="24"/>
          <w:highlight w:val="none"/>
        </w:rPr>
        <w:t>形式评审标准：见评审办法前附表。</w:t>
      </w:r>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2.1.2 </w:t>
      </w:r>
      <w:r>
        <w:rPr>
          <w:rFonts w:hint="eastAsia" w:ascii="宋体" w:hAnsi="宋体" w:eastAsia="宋体" w:cs="宋体"/>
          <w:color w:val="000000"/>
          <w:sz w:val="24"/>
          <w:szCs w:val="24"/>
          <w:highlight w:val="none"/>
        </w:rPr>
        <w:t>资格评审标准：见评审办法前附表。</w:t>
      </w:r>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2.1.3 </w:t>
      </w:r>
      <w:r>
        <w:rPr>
          <w:rFonts w:hint="eastAsia" w:ascii="宋体" w:hAnsi="宋体" w:eastAsia="宋体" w:cs="宋体"/>
          <w:color w:val="000000"/>
          <w:sz w:val="24"/>
          <w:szCs w:val="24"/>
          <w:highlight w:val="none"/>
        </w:rPr>
        <w:t>响应性评审标准：见评审办法前附表。</w:t>
      </w:r>
    </w:p>
    <w:p>
      <w:pPr>
        <w:pStyle w:val="4"/>
        <w:rPr>
          <w:rFonts w:ascii="宋体" w:cs="宋体"/>
          <w:color w:val="000000"/>
          <w:sz w:val="28"/>
          <w:szCs w:val="28"/>
          <w:highlight w:val="none"/>
        </w:rPr>
      </w:pPr>
      <w:bookmarkStart w:id="344" w:name="_Toc19863"/>
      <w:bookmarkStart w:id="345" w:name="_Toc67326878"/>
      <w:r>
        <w:rPr>
          <w:rFonts w:ascii="宋体" w:hAnsi="宋体" w:cs="宋体"/>
          <w:color w:val="000000"/>
          <w:sz w:val="28"/>
          <w:szCs w:val="28"/>
          <w:highlight w:val="none"/>
        </w:rPr>
        <w:t xml:space="preserve">2.2 </w:t>
      </w:r>
      <w:r>
        <w:rPr>
          <w:rFonts w:hint="eastAsia" w:ascii="宋体" w:hAnsi="宋体" w:cs="宋体"/>
          <w:color w:val="000000"/>
          <w:sz w:val="28"/>
          <w:szCs w:val="28"/>
          <w:highlight w:val="none"/>
        </w:rPr>
        <w:t>分值构成与评分标准</w:t>
      </w:r>
      <w:bookmarkEnd w:id="344"/>
      <w:bookmarkEnd w:id="345"/>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2.2.1 </w:t>
      </w:r>
      <w:r>
        <w:rPr>
          <w:rFonts w:hint="eastAsia" w:ascii="宋体" w:hAnsi="宋体" w:eastAsia="宋体" w:cs="宋体"/>
          <w:color w:val="000000"/>
          <w:sz w:val="24"/>
          <w:szCs w:val="24"/>
          <w:highlight w:val="none"/>
        </w:rPr>
        <w:t>分值构成</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1</w:t>
      </w:r>
      <w:r>
        <w:rPr>
          <w:rFonts w:hint="eastAsia" w:ascii="宋体" w:hAnsi="宋体" w:eastAsia="宋体" w:cs="宋体"/>
          <w:color w:val="000000"/>
          <w:sz w:val="24"/>
          <w:szCs w:val="24"/>
          <w:highlight w:val="none"/>
        </w:rPr>
        <w:t>）资信业绩部分：见评审办法前附表；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）设计方案部分：见评审办法前附表；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）磋商报价：见评审办法前附表；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4</w:t>
      </w:r>
      <w:r>
        <w:rPr>
          <w:rFonts w:hint="eastAsia" w:ascii="宋体" w:hAnsi="宋体" w:eastAsia="宋体" w:cs="宋体"/>
          <w:color w:val="000000"/>
          <w:sz w:val="24"/>
          <w:szCs w:val="24"/>
          <w:highlight w:val="none"/>
        </w:rPr>
        <w:t>）其他评分因素：见评审办法前附表。</w:t>
      </w:r>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2.2.2 </w:t>
      </w:r>
      <w:r>
        <w:rPr>
          <w:rFonts w:hint="eastAsia" w:ascii="宋体" w:hAnsi="宋体" w:eastAsia="宋体" w:cs="宋体"/>
          <w:color w:val="000000"/>
          <w:sz w:val="24"/>
          <w:szCs w:val="24"/>
          <w:highlight w:val="none"/>
        </w:rPr>
        <w:t>评审基准价计算</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评审基准价计算方法：见评审办法前附表。</w:t>
      </w:r>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2.2.3 </w:t>
      </w:r>
      <w:r>
        <w:rPr>
          <w:rFonts w:hint="eastAsia" w:ascii="宋体" w:hAnsi="宋体" w:eastAsia="宋体" w:cs="宋体"/>
          <w:color w:val="000000"/>
          <w:sz w:val="24"/>
          <w:szCs w:val="24"/>
          <w:highlight w:val="none"/>
        </w:rPr>
        <w:t>磋商报价的偏差率计算</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磋商报价的偏差率计算公式：见评审办法前附表。</w:t>
      </w:r>
    </w:p>
    <w:p>
      <w:pPr>
        <w:spacing w:line="400" w:lineRule="exact"/>
        <w:ind w:firstLine="480" w:firstLineChars="200"/>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2.2.4 </w:t>
      </w:r>
      <w:r>
        <w:rPr>
          <w:rFonts w:hint="eastAsia" w:ascii="宋体" w:hAnsi="宋体" w:eastAsia="宋体" w:cs="宋体"/>
          <w:color w:val="000000"/>
          <w:sz w:val="24"/>
          <w:szCs w:val="24"/>
          <w:highlight w:val="none"/>
        </w:rPr>
        <w:t>评分标准</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1</w:t>
      </w:r>
      <w:r>
        <w:rPr>
          <w:rFonts w:hint="eastAsia" w:ascii="宋体" w:hAnsi="宋体" w:eastAsia="宋体" w:cs="宋体"/>
          <w:color w:val="000000"/>
          <w:sz w:val="24"/>
          <w:szCs w:val="24"/>
          <w:highlight w:val="none"/>
        </w:rPr>
        <w:t>）资信业绩评分标准：见评审办法前附表；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）设计方案评分标准：见评审办法前附表；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）磋商报价评分标准：见评审办法前附表；</w:t>
      </w:r>
    </w:p>
    <w:p>
      <w:pPr>
        <w:spacing w:line="4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ascii="宋体" w:hAnsi="宋体" w:eastAsia="宋体" w:cs="宋体"/>
          <w:color w:val="000000"/>
          <w:sz w:val="24"/>
          <w:szCs w:val="24"/>
          <w:highlight w:val="none"/>
        </w:rPr>
        <w:t>4</w:t>
      </w:r>
      <w:r>
        <w:rPr>
          <w:rFonts w:hint="eastAsia" w:ascii="宋体" w:hAnsi="宋体" w:eastAsia="宋体" w:cs="宋体"/>
          <w:color w:val="000000"/>
          <w:sz w:val="24"/>
          <w:szCs w:val="24"/>
          <w:highlight w:val="none"/>
        </w:rPr>
        <w:t>）其他因素评分标准：见评审办法前附表。</w:t>
      </w:r>
    </w:p>
    <w:p>
      <w:pPr>
        <w:pStyle w:val="3"/>
        <w:spacing w:line="600" w:lineRule="exact"/>
        <w:rPr>
          <w:rFonts w:ascii="宋体" w:hAnsi="宋体" w:eastAsia="宋体" w:cs="宋体"/>
          <w:color w:val="000000"/>
          <w:sz w:val="30"/>
          <w:szCs w:val="30"/>
        </w:rPr>
      </w:pPr>
      <w:bookmarkStart w:id="346" w:name="_Toc67326879"/>
      <w:bookmarkStart w:id="347" w:name="_Toc2157"/>
      <w:bookmarkStart w:id="348" w:name="_Toc740"/>
      <w:r>
        <w:rPr>
          <w:rFonts w:ascii="宋体" w:hAnsi="宋体" w:eastAsia="宋体" w:cs="宋体"/>
          <w:color w:val="000000"/>
          <w:sz w:val="30"/>
          <w:szCs w:val="30"/>
        </w:rPr>
        <w:t xml:space="preserve">3. </w:t>
      </w:r>
      <w:r>
        <w:rPr>
          <w:rFonts w:hint="eastAsia" w:ascii="宋体" w:hAnsi="宋体" w:eastAsia="宋体" w:cs="宋体"/>
          <w:color w:val="000000"/>
          <w:sz w:val="30"/>
          <w:szCs w:val="30"/>
        </w:rPr>
        <w:t>评审程序</w:t>
      </w:r>
      <w:bookmarkEnd w:id="346"/>
      <w:bookmarkEnd w:id="347"/>
      <w:bookmarkEnd w:id="348"/>
    </w:p>
    <w:p>
      <w:pPr>
        <w:pStyle w:val="3"/>
        <w:spacing w:line="600" w:lineRule="exact"/>
        <w:rPr>
          <w:rFonts w:ascii="宋体" w:hAnsi="宋体" w:eastAsia="宋体" w:cs="宋体"/>
          <w:color w:val="000000"/>
          <w:sz w:val="30"/>
          <w:szCs w:val="30"/>
        </w:rPr>
      </w:pPr>
      <w:bookmarkStart w:id="349" w:name="_Toc27455"/>
      <w:bookmarkStart w:id="350" w:name="_Toc67326880"/>
      <w:bookmarkStart w:id="351" w:name="_Toc4721"/>
      <w:bookmarkStart w:id="352" w:name="_Toc16896"/>
      <w:r>
        <w:rPr>
          <w:rFonts w:ascii="宋体" w:hAnsi="宋体" w:eastAsia="宋体" w:cs="宋体"/>
          <w:color w:val="000000"/>
          <w:sz w:val="30"/>
          <w:szCs w:val="30"/>
        </w:rPr>
        <w:t xml:space="preserve">3.1 </w:t>
      </w:r>
      <w:r>
        <w:rPr>
          <w:rFonts w:hint="eastAsia" w:ascii="宋体" w:hAnsi="宋体" w:eastAsia="宋体" w:cs="宋体"/>
          <w:color w:val="000000"/>
          <w:sz w:val="30"/>
          <w:szCs w:val="30"/>
        </w:rPr>
        <w:t>初步评审</w:t>
      </w:r>
      <w:bookmarkEnd w:id="349"/>
      <w:bookmarkEnd w:id="350"/>
      <w:bookmarkEnd w:id="351"/>
      <w:bookmarkEnd w:id="352"/>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3.1.1 </w:t>
      </w:r>
      <w:r>
        <w:rPr>
          <w:rFonts w:hint="eastAsia" w:ascii="宋体" w:hAnsi="宋体" w:eastAsia="宋体" w:cs="宋体"/>
          <w:color w:val="000000"/>
          <w:sz w:val="24"/>
          <w:szCs w:val="24"/>
        </w:rPr>
        <w:t>磋商小组可以要求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提交第二章“</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须知”规定的有关证明和证件的原件，以便核验。磋商小组依据本章第</w:t>
      </w:r>
      <w:r>
        <w:rPr>
          <w:rFonts w:ascii="宋体" w:hAnsi="宋体" w:eastAsia="宋体" w:cs="宋体"/>
          <w:color w:val="000000"/>
          <w:sz w:val="24"/>
          <w:szCs w:val="24"/>
        </w:rPr>
        <w:t>2.1</w:t>
      </w:r>
      <w:r>
        <w:rPr>
          <w:rFonts w:hint="eastAsia" w:ascii="宋体" w:hAnsi="宋体" w:eastAsia="宋体" w:cs="宋体"/>
          <w:color w:val="000000"/>
          <w:sz w:val="24"/>
          <w:szCs w:val="24"/>
        </w:rPr>
        <w:t>款规定的标准对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进行初步评审。有一项不符合评审标准的，磋商小组应当否决其报价。</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3.1.2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有以下情形之一的，磋商小组应当否决其报价：</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没有对竞争性磋商文件的实质性要求和条件作出响应，或者对竞争性磋商文件的偏差超出竞争性磋商文件规定的偏差范围或最高项数；</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）有串通报价、弄虚作假、行贿等违法行为。</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3.1.3 </w:t>
      </w:r>
      <w:r>
        <w:rPr>
          <w:rFonts w:hint="eastAsia" w:ascii="宋体" w:hAnsi="宋体" w:eastAsia="宋体" w:cs="宋体"/>
          <w:color w:val="000000"/>
          <w:sz w:val="24"/>
          <w:szCs w:val="24"/>
        </w:rPr>
        <w:t>磋商报价有算术错误及其他错误的，磋商小组按以下原则要求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对磋商报价进</w:t>
      </w:r>
      <w:bookmarkStart w:id="353" w:name="_Toc247527628"/>
      <w:bookmarkStart w:id="354" w:name="_Toc152045603"/>
      <w:bookmarkStart w:id="355" w:name="_Toc144974570"/>
      <w:bookmarkStart w:id="356" w:name="_Toc369531582"/>
      <w:bookmarkStart w:id="357" w:name="_Toc384308277"/>
      <w:bookmarkStart w:id="358" w:name="_Toc361508651"/>
      <w:bookmarkStart w:id="359" w:name="_Toc247514027"/>
      <w:bookmarkStart w:id="360" w:name="_Toc2907"/>
      <w:bookmarkStart w:id="361" w:name="_Toc352691538"/>
      <w:bookmarkStart w:id="362" w:name="_Toc300835013"/>
      <w:bookmarkStart w:id="363" w:name="_Toc152042380"/>
      <w:r>
        <w:rPr>
          <w:rFonts w:hint="eastAsia" w:ascii="宋体" w:hAnsi="宋体" w:eastAsia="宋体" w:cs="宋体"/>
          <w:color w:val="000000"/>
          <w:sz w:val="24"/>
          <w:szCs w:val="24"/>
        </w:rPr>
        <w:t>行修正，并要求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书面澄清确认。</w:t>
      </w:r>
      <w:bookmarkEnd w:id="353"/>
      <w:bookmarkEnd w:id="354"/>
      <w:bookmarkEnd w:id="355"/>
      <w:bookmarkEnd w:id="356"/>
      <w:bookmarkEnd w:id="357"/>
      <w:bookmarkEnd w:id="358"/>
      <w:bookmarkEnd w:id="359"/>
      <w:bookmarkEnd w:id="360"/>
      <w:bookmarkEnd w:id="361"/>
      <w:bookmarkEnd w:id="362"/>
      <w:bookmarkEnd w:id="363"/>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拒不澄清确认的，磋商小组应当否决其报价：</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中的大写金额与小写金额不一致的，以大写金额为准；</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）总价金额与单价金额不一致的，以单价金额为准，但单价金额小数点有明显错误的除外。</w:t>
      </w:r>
    </w:p>
    <w:p>
      <w:pPr>
        <w:pStyle w:val="4"/>
        <w:rPr>
          <w:rFonts w:ascii="宋体" w:cs="宋体"/>
          <w:color w:val="000000"/>
          <w:sz w:val="28"/>
          <w:szCs w:val="28"/>
        </w:rPr>
      </w:pPr>
      <w:bookmarkStart w:id="364" w:name="_Toc67326881"/>
      <w:bookmarkStart w:id="365" w:name="_Toc9239"/>
      <w:r>
        <w:rPr>
          <w:rFonts w:ascii="宋体" w:hAnsi="宋体" w:cs="宋体"/>
          <w:color w:val="000000"/>
          <w:sz w:val="28"/>
          <w:szCs w:val="28"/>
        </w:rPr>
        <w:t xml:space="preserve">3.2 </w:t>
      </w:r>
      <w:r>
        <w:rPr>
          <w:rFonts w:hint="eastAsia" w:ascii="宋体" w:hAnsi="宋体" w:cs="宋体"/>
          <w:color w:val="000000"/>
          <w:sz w:val="28"/>
          <w:szCs w:val="28"/>
        </w:rPr>
        <w:t>详细评审</w:t>
      </w:r>
      <w:bookmarkEnd w:id="364"/>
      <w:bookmarkEnd w:id="365"/>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3.2.1 </w:t>
      </w:r>
      <w:r>
        <w:rPr>
          <w:rFonts w:hint="eastAsia" w:ascii="宋体" w:hAnsi="宋体" w:eastAsia="宋体" w:cs="宋体"/>
          <w:color w:val="000000"/>
          <w:sz w:val="24"/>
          <w:szCs w:val="24"/>
        </w:rPr>
        <w:t>磋商小组按本章第</w:t>
      </w:r>
      <w:r>
        <w:rPr>
          <w:rFonts w:ascii="宋体" w:hAnsi="宋体" w:eastAsia="宋体" w:cs="宋体"/>
          <w:color w:val="000000"/>
          <w:sz w:val="24"/>
          <w:szCs w:val="24"/>
        </w:rPr>
        <w:t>2.2</w:t>
      </w:r>
      <w:r>
        <w:rPr>
          <w:rFonts w:hint="eastAsia" w:ascii="宋体" w:hAnsi="宋体" w:eastAsia="宋体" w:cs="宋体"/>
          <w:color w:val="000000"/>
          <w:sz w:val="24"/>
          <w:szCs w:val="24"/>
        </w:rPr>
        <w:t>款规定的量化因素和分值进行打分，并计算出综合评估得分。</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）按本章第</w:t>
      </w:r>
      <w:r>
        <w:rPr>
          <w:rFonts w:ascii="宋体" w:hAnsi="宋体" w:eastAsia="宋体" w:cs="宋体"/>
          <w:color w:val="000000"/>
          <w:sz w:val="24"/>
          <w:szCs w:val="24"/>
        </w:rPr>
        <w:t>2.2.4</w:t>
      </w: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）目规定的评审因素和分值对</w:t>
      </w:r>
      <w:r>
        <w:rPr>
          <w:rFonts w:hint="eastAsia" w:ascii="宋体" w:hAnsi="宋体" w:eastAsia="宋体" w:cs="宋体"/>
          <w:color w:val="000000"/>
          <w:sz w:val="24"/>
          <w:szCs w:val="24"/>
          <w:highlight w:val="yellow"/>
          <w:lang w:eastAsia="zh-CN"/>
        </w:rPr>
        <w:t>主要人员</w:t>
      </w:r>
      <w:r>
        <w:rPr>
          <w:rFonts w:hint="eastAsia" w:ascii="宋体" w:hAnsi="宋体" w:eastAsia="宋体" w:cs="宋体"/>
          <w:color w:val="000000"/>
          <w:sz w:val="24"/>
          <w:szCs w:val="24"/>
          <w:highlight w:val="yellow"/>
        </w:rPr>
        <w:t>部</w:t>
      </w:r>
      <w:r>
        <w:rPr>
          <w:rFonts w:hint="eastAsia" w:ascii="宋体" w:hAnsi="宋体" w:eastAsia="宋体" w:cs="宋体"/>
          <w:color w:val="000000"/>
          <w:sz w:val="24"/>
          <w:szCs w:val="24"/>
        </w:rPr>
        <w:t>分计算出得分</w:t>
      </w:r>
      <w:r>
        <w:rPr>
          <w:rFonts w:ascii="宋体" w:hAnsi="宋体" w:eastAsia="宋体" w:cs="宋体"/>
          <w:color w:val="000000"/>
          <w:sz w:val="24"/>
          <w:szCs w:val="24"/>
        </w:rPr>
        <w:t>A</w:t>
      </w:r>
      <w:r>
        <w:rPr>
          <w:rFonts w:hint="eastAsia" w:ascii="宋体" w:hAnsi="宋体" w:eastAsia="宋体" w:cs="宋体"/>
          <w:color w:val="000000"/>
          <w:sz w:val="24"/>
          <w:szCs w:val="24"/>
        </w:rPr>
        <w:t>；</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）按本章第</w:t>
      </w:r>
      <w:r>
        <w:rPr>
          <w:rFonts w:ascii="宋体" w:hAnsi="宋体" w:eastAsia="宋体" w:cs="宋体"/>
          <w:color w:val="000000"/>
          <w:sz w:val="24"/>
          <w:szCs w:val="24"/>
        </w:rPr>
        <w:t>2.2.4</w:t>
      </w: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）目规定的评审因素和分值对设计方案部分计算出得分</w:t>
      </w:r>
      <w:r>
        <w:rPr>
          <w:rFonts w:ascii="宋体" w:hAnsi="宋体" w:eastAsia="宋体" w:cs="宋体"/>
          <w:color w:val="000000"/>
          <w:sz w:val="24"/>
          <w:szCs w:val="24"/>
        </w:rPr>
        <w:t>B</w:t>
      </w:r>
      <w:r>
        <w:rPr>
          <w:rFonts w:hint="eastAsia" w:ascii="宋体" w:hAnsi="宋体" w:eastAsia="宋体" w:cs="宋体"/>
          <w:color w:val="000000"/>
          <w:sz w:val="24"/>
          <w:szCs w:val="24"/>
        </w:rPr>
        <w:t>；</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）按本章第</w:t>
      </w:r>
      <w:r>
        <w:rPr>
          <w:rFonts w:ascii="宋体" w:hAnsi="宋体" w:eastAsia="宋体" w:cs="宋体"/>
          <w:color w:val="000000"/>
          <w:sz w:val="24"/>
          <w:szCs w:val="24"/>
        </w:rPr>
        <w:t>2.2.4</w:t>
      </w: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）目规定的评审因素和</w:t>
      </w:r>
      <w:bookmarkStart w:id="366" w:name="_Toc300835014"/>
      <w:bookmarkStart w:id="367" w:name="_Toc352691539"/>
      <w:bookmarkStart w:id="368" w:name="_Toc247514028"/>
      <w:bookmarkStart w:id="369" w:name="_Toc361508652"/>
      <w:bookmarkStart w:id="370" w:name="_Toc384308278"/>
      <w:bookmarkStart w:id="371" w:name="_Toc369531583"/>
      <w:bookmarkStart w:id="372" w:name="_Toc24330"/>
      <w:bookmarkStart w:id="373" w:name="_Toc247527629"/>
      <w:r>
        <w:rPr>
          <w:rFonts w:hint="eastAsia" w:ascii="宋体" w:hAnsi="宋体" w:eastAsia="宋体" w:cs="宋体"/>
          <w:color w:val="000000"/>
          <w:sz w:val="24"/>
          <w:szCs w:val="24"/>
        </w:rPr>
        <w:t>分值对磋商报价</w:t>
      </w:r>
      <w:bookmarkEnd w:id="366"/>
      <w:bookmarkEnd w:id="367"/>
      <w:bookmarkEnd w:id="368"/>
      <w:bookmarkEnd w:id="369"/>
      <w:bookmarkEnd w:id="370"/>
      <w:bookmarkEnd w:id="371"/>
      <w:bookmarkEnd w:id="372"/>
      <w:bookmarkEnd w:id="373"/>
      <w:r>
        <w:rPr>
          <w:rFonts w:hint="eastAsia" w:ascii="宋体" w:hAnsi="宋体" w:eastAsia="宋体" w:cs="宋体"/>
          <w:color w:val="000000"/>
          <w:sz w:val="24"/>
          <w:szCs w:val="24"/>
        </w:rPr>
        <w:t>计</w:t>
      </w:r>
      <w:bookmarkStart w:id="374" w:name="_Toc18141"/>
      <w:bookmarkStart w:id="375" w:name="_Toc247527630"/>
      <w:bookmarkStart w:id="376" w:name="_Toc300835015"/>
      <w:bookmarkStart w:id="377" w:name="_Toc384308279"/>
      <w:bookmarkStart w:id="378" w:name="_Toc352691540"/>
      <w:bookmarkStart w:id="379" w:name="_Toc369531584"/>
      <w:bookmarkStart w:id="380" w:name="_Toc361508653"/>
      <w:bookmarkStart w:id="381" w:name="_Toc247514029"/>
      <w:r>
        <w:rPr>
          <w:rFonts w:hint="eastAsia" w:ascii="宋体" w:hAnsi="宋体" w:eastAsia="宋体" w:cs="宋体"/>
          <w:color w:val="000000"/>
          <w:sz w:val="24"/>
          <w:szCs w:val="24"/>
        </w:rPr>
        <w:t>算出得分</w:t>
      </w:r>
      <w:r>
        <w:rPr>
          <w:rFonts w:ascii="宋体" w:hAnsi="宋体" w:eastAsia="宋体" w:cs="宋体"/>
          <w:color w:val="000000"/>
          <w:sz w:val="24"/>
          <w:szCs w:val="24"/>
        </w:rPr>
        <w:t>C</w:t>
      </w:r>
      <w:r>
        <w:rPr>
          <w:rFonts w:hint="eastAsia" w:ascii="宋体" w:hAnsi="宋体" w:eastAsia="宋体" w:cs="宋体"/>
          <w:color w:val="000000"/>
          <w:sz w:val="24"/>
          <w:szCs w:val="24"/>
        </w:rPr>
        <w:t>；</w:t>
      </w:r>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）按本章第</w:t>
      </w:r>
      <w:r>
        <w:rPr>
          <w:rFonts w:ascii="宋体" w:hAnsi="宋体" w:eastAsia="宋体" w:cs="宋体"/>
          <w:color w:val="000000"/>
          <w:sz w:val="24"/>
          <w:szCs w:val="24"/>
        </w:rPr>
        <w:t>2.2.4</w:t>
      </w: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）目规定的评审因素和分值对</w:t>
      </w:r>
      <w:r>
        <w:rPr>
          <w:rFonts w:hint="eastAsia" w:ascii="宋体" w:hAnsi="宋体" w:eastAsia="宋体" w:cs="宋体"/>
          <w:color w:val="000000"/>
          <w:sz w:val="24"/>
          <w:szCs w:val="24"/>
          <w:highlight w:val="yellow"/>
          <w:lang w:eastAsia="zh-CN"/>
        </w:rPr>
        <w:t>其他评审部分</w:t>
      </w:r>
      <w:r>
        <w:rPr>
          <w:rFonts w:hint="eastAsia" w:ascii="宋体" w:hAnsi="宋体" w:eastAsia="宋体" w:cs="宋体"/>
          <w:color w:val="000000"/>
          <w:sz w:val="24"/>
          <w:szCs w:val="24"/>
        </w:rPr>
        <w:t>计算出得分</w:t>
      </w:r>
      <w:r>
        <w:rPr>
          <w:rFonts w:ascii="宋体" w:hAnsi="宋体" w:eastAsia="宋体" w:cs="宋体"/>
          <w:color w:val="000000"/>
          <w:sz w:val="24"/>
          <w:szCs w:val="24"/>
        </w:rPr>
        <w:t>D</w:t>
      </w:r>
      <w:r>
        <w:rPr>
          <w:rFonts w:hint="eastAsia" w:ascii="宋体" w:hAnsi="宋体" w:eastAsia="宋体" w:cs="宋体"/>
          <w:color w:val="000000"/>
          <w:sz w:val="24"/>
          <w:szCs w:val="24"/>
        </w:rPr>
        <w:t>；</w:t>
      </w:r>
    </w:p>
    <w:bookmarkEnd w:id="374"/>
    <w:bookmarkEnd w:id="375"/>
    <w:bookmarkEnd w:id="376"/>
    <w:bookmarkEnd w:id="377"/>
    <w:bookmarkEnd w:id="378"/>
    <w:bookmarkEnd w:id="379"/>
    <w:bookmarkEnd w:id="380"/>
    <w:bookmarkEnd w:id="381"/>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3.2.2 </w:t>
      </w:r>
      <w:r>
        <w:rPr>
          <w:rFonts w:hint="eastAsia" w:ascii="宋体" w:hAnsi="宋体" w:eastAsia="宋体" w:cs="宋体"/>
          <w:color w:val="000000"/>
          <w:sz w:val="24"/>
          <w:szCs w:val="24"/>
        </w:rPr>
        <w:t>评分分值计算保留小数点后两位，小数点后第三位“四舍五入”。</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3.2.3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得分</w:t>
      </w:r>
      <w:r>
        <w:rPr>
          <w:rFonts w:ascii="宋体" w:hAnsi="宋体" w:eastAsia="宋体" w:cs="宋体"/>
          <w:color w:val="000000"/>
          <w:sz w:val="24"/>
          <w:szCs w:val="24"/>
        </w:rPr>
        <w:t>=A+B+C+D</w:t>
      </w:r>
      <w:r>
        <w:rPr>
          <w:rFonts w:hint="eastAsia" w:ascii="宋体" w:hAnsi="宋体" w:eastAsia="宋体" w:cs="宋体"/>
          <w:color w:val="000000"/>
          <w:sz w:val="24"/>
          <w:szCs w:val="24"/>
        </w:rPr>
        <w:t>。</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3.2.4 </w:t>
      </w:r>
      <w:r>
        <w:rPr>
          <w:rFonts w:hint="eastAsia" w:ascii="宋体" w:hAnsi="宋体" w:eastAsia="宋体" w:cs="宋体"/>
          <w:color w:val="000000"/>
          <w:sz w:val="24"/>
          <w:szCs w:val="24"/>
        </w:rPr>
        <w:t>磋商小组发现</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的报价明显低于其他磋商报价，使得其磋商报价可能低于其个别成本的，应当要求该</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作出书面说明并提供相应的证明材料。</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不能合理说明或者不能提供相应证明材料的，磋商小组应当认定该</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以低于成本报价竞标，并否决其报价。</w:t>
      </w:r>
    </w:p>
    <w:p>
      <w:pPr>
        <w:pStyle w:val="4"/>
        <w:rPr>
          <w:rFonts w:ascii="宋体" w:cs="宋体"/>
          <w:color w:val="000000"/>
          <w:sz w:val="28"/>
          <w:szCs w:val="28"/>
        </w:rPr>
      </w:pPr>
      <w:bookmarkStart w:id="382" w:name="_Toc67326882"/>
      <w:bookmarkStart w:id="383" w:name="_Toc17354"/>
      <w:r>
        <w:rPr>
          <w:rFonts w:ascii="宋体" w:hAnsi="宋体" w:cs="宋体"/>
          <w:color w:val="000000"/>
          <w:sz w:val="28"/>
          <w:szCs w:val="28"/>
        </w:rPr>
        <w:t xml:space="preserve">3.3 </w:t>
      </w:r>
      <w:r>
        <w:rPr>
          <w:rFonts w:hint="eastAsia" w:ascii="宋体" w:hAnsi="宋体" w:cs="宋体"/>
          <w:color w:val="000000"/>
          <w:sz w:val="28"/>
          <w:szCs w:val="28"/>
          <w:lang w:eastAsia="zh-CN"/>
        </w:rPr>
        <w:t>响应文件</w:t>
      </w:r>
      <w:r>
        <w:rPr>
          <w:rFonts w:hint="eastAsia" w:ascii="宋体" w:hAnsi="宋体" w:cs="宋体"/>
          <w:color w:val="000000"/>
          <w:sz w:val="28"/>
          <w:szCs w:val="28"/>
        </w:rPr>
        <w:t>的澄清</w:t>
      </w:r>
      <w:bookmarkEnd w:id="382"/>
      <w:bookmarkEnd w:id="383"/>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3.3.1 </w:t>
      </w:r>
      <w:r>
        <w:rPr>
          <w:rFonts w:hint="eastAsia" w:ascii="宋体" w:hAnsi="宋体" w:eastAsia="宋体" w:cs="宋体"/>
          <w:color w:val="000000"/>
          <w:sz w:val="24"/>
          <w:szCs w:val="24"/>
        </w:rPr>
        <w:t>在评审过程中，磋商小组可以书面形式要求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中含义不明确、对同类问题表述不一致或者有明显文字和计算错误的内容作必要的澄清、说明或补正。澄清、说明或补正应以书面方式进行。磋商小组不接受</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主动提出的澄清、说明或补正。</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3.3.2 </w:t>
      </w:r>
      <w:r>
        <w:rPr>
          <w:rFonts w:hint="eastAsia" w:ascii="宋体" w:hAnsi="宋体" w:eastAsia="宋体" w:cs="宋体"/>
          <w:color w:val="000000"/>
          <w:sz w:val="24"/>
          <w:szCs w:val="24"/>
        </w:rPr>
        <w:t>澄清、说明或补正不得超出</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的范围且不得改变</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的实质性内容，并构成</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的组成部分。</w:t>
      </w:r>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3.3.3 </w:t>
      </w:r>
      <w:r>
        <w:rPr>
          <w:rFonts w:hint="eastAsia" w:ascii="宋体" w:hAnsi="宋体" w:eastAsia="宋体" w:cs="宋体"/>
          <w:color w:val="000000"/>
          <w:sz w:val="24"/>
          <w:szCs w:val="24"/>
        </w:rPr>
        <w:t>磋商小组对</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提交的澄清、说明或补正有疑问的，可以要求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进一步澄清、说明或补正，直至满足磋商小组的要求。</w:t>
      </w:r>
    </w:p>
    <w:p>
      <w:pPr>
        <w:pStyle w:val="4"/>
        <w:rPr>
          <w:rFonts w:ascii="宋体" w:cs="宋体"/>
          <w:color w:val="000000"/>
          <w:sz w:val="28"/>
          <w:szCs w:val="28"/>
        </w:rPr>
      </w:pPr>
      <w:bookmarkStart w:id="384" w:name="_Toc26162"/>
      <w:bookmarkStart w:id="385" w:name="_Toc67326883"/>
      <w:r>
        <w:rPr>
          <w:rFonts w:ascii="宋体" w:hAnsi="宋体" w:cs="宋体"/>
          <w:color w:val="000000"/>
          <w:sz w:val="28"/>
          <w:szCs w:val="28"/>
        </w:rPr>
        <w:t xml:space="preserve">3.4 </w:t>
      </w:r>
      <w:r>
        <w:rPr>
          <w:rFonts w:hint="eastAsia" w:ascii="宋体" w:hAnsi="宋体" w:cs="宋体"/>
          <w:color w:val="000000"/>
          <w:sz w:val="28"/>
          <w:szCs w:val="28"/>
        </w:rPr>
        <w:t>评审结果</w:t>
      </w:r>
      <w:bookmarkEnd w:id="384"/>
      <w:bookmarkEnd w:id="385"/>
    </w:p>
    <w:p>
      <w:pPr>
        <w:spacing w:line="4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3.4.1 </w:t>
      </w:r>
      <w:r>
        <w:rPr>
          <w:rFonts w:hint="eastAsia" w:ascii="宋体" w:hAnsi="宋体" w:eastAsia="宋体" w:cs="宋体"/>
          <w:color w:val="000000"/>
          <w:sz w:val="24"/>
          <w:szCs w:val="24"/>
        </w:rPr>
        <w:t>除第二章“</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须知”前附表授权直接确定成交人外，磋商小组按照得分由高到低的顺序推荐成交候选人，并标明排序。</w:t>
      </w:r>
    </w:p>
    <w:p>
      <w:pPr>
        <w:spacing w:line="400" w:lineRule="exact"/>
        <w:ind w:firstLine="480" w:firstLineChars="200"/>
        <w:rPr>
          <w:rFonts w:ascii="宋体" w:hAnsi="宋体" w:eastAsia="宋体" w:cs="宋体"/>
          <w:color w:val="000000"/>
        </w:rPr>
      </w:pPr>
      <w:r>
        <w:rPr>
          <w:rFonts w:ascii="宋体" w:hAnsi="宋体" w:eastAsia="宋体" w:cs="宋体"/>
          <w:color w:val="000000"/>
          <w:sz w:val="24"/>
          <w:szCs w:val="24"/>
        </w:rPr>
        <w:t xml:space="preserve">3.4.2 </w:t>
      </w:r>
      <w:r>
        <w:rPr>
          <w:rFonts w:hint="eastAsia" w:ascii="宋体" w:hAnsi="宋体" w:eastAsia="宋体" w:cs="宋体"/>
          <w:color w:val="000000"/>
          <w:sz w:val="24"/>
          <w:szCs w:val="24"/>
        </w:rPr>
        <w:t>磋商小组完成评审后，应当向采购人提交书面评审报告和成交候选人名单</w:t>
      </w:r>
      <w:r>
        <w:rPr>
          <w:rFonts w:hint="eastAsia" w:ascii="宋体" w:hAnsi="宋体" w:eastAsia="宋体" w:cs="宋体"/>
          <w:color w:val="000000"/>
        </w:rPr>
        <w:t>。</w:t>
      </w:r>
    </w:p>
    <w:bookmarkEnd w:id="288"/>
    <w:bookmarkEnd w:id="289"/>
    <w:bookmarkEnd w:id="290"/>
    <w:bookmarkEnd w:id="291"/>
    <w:bookmarkEnd w:id="292"/>
    <w:p>
      <w:pPr>
        <w:pStyle w:val="3"/>
        <w:spacing w:line="600" w:lineRule="exact"/>
        <w:rPr>
          <w:rFonts w:ascii="宋体" w:hAnsi="宋体" w:eastAsia="宋体" w:cs="宋体"/>
          <w:color w:val="000000"/>
          <w:sz w:val="30"/>
          <w:szCs w:val="30"/>
        </w:rPr>
      </w:pPr>
      <w:bookmarkStart w:id="386" w:name="_Toc67326884"/>
      <w:bookmarkStart w:id="387" w:name="_Toc5406"/>
      <w:r>
        <w:rPr>
          <w:rFonts w:ascii="宋体" w:hAnsi="宋体" w:eastAsia="宋体" w:cs="宋体"/>
          <w:color w:val="000000"/>
          <w:sz w:val="30"/>
          <w:szCs w:val="30"/>
        </w:rPr>
        <w:t>4</w:t>
      </w:r>
      <w:r>
        <w:rPr>
          <w:rFonts w:hint="eastAsia" w:ascii="宋体" w:hAnsi="宋体" w:eastAsia="宋体" w:cs="宋体"/>
          <w:color w:val="000000"/>
          <w:sz w:val="30"/>
          <w:szCs w:val="30"/>
        </w:rPr>
        <w:t>、无效报价条件</w:t>
      </w:r>
      <w:bookmarkEnd w:id="386"/>
      <w:bookmarkEnd w:id="387"/>
    </w:p>
    <w:p>
      <w:pPr>
        <w:pStyle w:val="4"/>
        <w:rPr>
          <w:rFonts w:ascii="宋体" w:cs="宋体"/>
          <w:color w:val="000000"/>
          <w:sz w:val="28"/>
          <w:szCs w:val="28"/>
        </w:rPr>
      </w:pPr>
      <w:bookmarkStart w:id="388" w:name="_Toc67326885"/>
      <w:r>
        <w:rPr>
          <w:rFonts w:ascii="宋体" w:hAnsi="宋体" w:cs="宋体"/>
          <w:color w:val="000000"/>
          <w:sz w:val="28"/>
          <w:szCs w:val="28"/>
        </w:rPr>
        <w:t xml:space="preserve">4.1 </w:t>
      </w:r>
      <w:r>
        <w:rPr>
          <w:rFonts w:hint="eastAsia" w:ascii="宋体" w:hAnsi="宋体" w:cs="宋体"/>
          <w:color w:val="000000"/>
          <w:sz w:val="28"/>
          <w:szCs w:val="28"/>
        </w:rPr>
        <w:t>总则</w:t>
      </w:r>
      <w:bookmarkEnd w:id="388"/>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本附件所集中列示的无效报价条件，是本章“评审办法”的组成部分，是对第二章“</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须知”和本章正文部分所规定的无效报价条件的总结和补充，如果出现相互矛盾的情况，以第二章“</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须知”和本章正文部分的规定为准。</w:t>
      </w:r>
    </w:p>
    <w:p>
      <w:pPr>
        <w:pStyle w:val="4"/>
        <w:rPr>
          <w:rFonts w:ascii="宋体" w:cs="宋体"/>
          <w:color w:val="000000"/>
          <w:sz w:val="28"/>
          <w:szCs w:val="28"/>
        </w:rPr>
      </w:pPr>
      <w:bookmarkStart w:id="389" w:name="_Toc67326886"/>
      <w:r>
        <w:rPr>
          <w:rFonts w:ascii="宋体" w:hAnsi="宋体" w:cs="宋体"/>
          <w:color w:val="000000"/>
          <w:sz w:val="28"/>
          <w:szCs w:val="28"/>
        </w:rPr>
        <w:t xml:space="preserve">4.2 </w:t>
      </w:r>
      <w:r>
        <w:rPr>
          <w:rFonts w:hint="eastAsia" w:ascii="宋体" w:hAnsi="宋体" w:cs="宋体"/>
          <w:color w:val="000000"/>
          <w:sz w:val="28"/>
          <w:szCs w:val="28"/>
        </w:rPr>
        <w:t>无效报价或无效报价条件</w:t>
      </w:r>
      <w:bookmarkEnd w:id="389"/>
      <w:r>
        <w:rPr>
          <w:rFonts w:ascii="宋体" w:hAnsi="宋体" w:cs="宋体"/>
          <w:color w:val="000000"/>
          <w:sz w:val="28"/>
          <w:szCs w:val="28"/>
        </w:rPr>
        <w:t xml:space="preserve"> </w:t>
      </w:r>
    </w:p>
    <w:p>
      <w:pPr>
        <w:spacing w:line="480" w:lineRule="exact"/>
        <w:ind w:firstLine="480" w:firstLineChars="200"/>
        <w:rPr>
          <w:rFonts w:ascii="宋体" w:hAnsi="宋体" w:eastAsia="宋体" w:cs="宋体"/>
          <w:color w:val="000000"/>
          <w:sz w:val="24"/>
          <w:szCs w:val="24"/>
        </w:rPr>
      </w:pPr>
      <w:bookmarkStart w:id="390" w:name="_Toc285809526"/>
      <w:r>
        <w:rPr>
          <w:rFonts w:ascii="宋体" w:hAnsi="宋体" w:eastAsia="宋体" w:cs="宋体"/>
          <w:color w:val="000000"/>
          <w:sz w:val="24"/>
          <w:szCs w:val="22"/>
        </w:rPr>
        <w:t>4.2.1</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或其</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有下列情形之一的，其报价作无效报价处理：</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 </w:t>
      </w:r>
      <w:r>
        <w:rPr>
          <w:rFonts w:hint="eastAsia" w:ascii="宋体" w:hAnsi="宋体" w:eastAsia="宋体" w:cs="宋体"/>
          <w:color w:val="000000"/>
          <w:sz w:val="24"/>
        </w:rPr>
        <w:t>有串通报价或弄虚作假或其他违法行为的，详下：</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4.2.1.1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内容存在非正常一致的；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4.2.1.2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错漏之处一致的；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4.2.1.3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由同一单位或者同一个人编制的；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4.2.1.4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载明的项目监理机构成员出现同一人的；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4.2.1.5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相互混装的；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4.2.1.6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由同一台电脑编制或者同一台附属设备打印的；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4.2.1.7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委托同一人报价的；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4.2.1.8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使用同一个人或者企业资金交纳磋商保证金或者磋商保函的反担保的；</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4.2.1.9 </w:t>
      </w:r>
      <w:r>
        <w:rPr>
          <w:rFonts w:hint="eastAsia" w:ascii="宋体" w:hAnsi="宋体" w:eastAsia="宋体" w:cs="宋体"/>
          <w:color w:val="000000"/>
          <w:sz w:val="24"/>
        </w:rPr>
        <w:t>不同</w:t>
      </w:r>
      <w:r>
        <w:rPr>
          <w:rFonts w:hint="eastAsia" w:ascii="宋体" w:hAnsi="宋体" w:eastAsia="宋体" w:cs="宋体"/>
          <w:color w:val="000000"/>
          <w:sz w:val="24"/>
          <w:lang w:eastAsia="zh-CN"/>
        </w:rPr>
        <w:t>供应商</w:t>
      </w:r>
      <w:r>
        <w:rPr>
          <w:rFonts w:hint="eastAsia" w:ascii="宋体" w:hAnsi="宋体" w:eastAsia="宋体" w:cs="宋体"/>
          <w:color w:val="000000"/>
          <w:sz w:val="24"/>
        </w:rPr>
        <w:t>聘请同一个人为其报价提供技术或者经济咨询服务的，但采购工程本身要求采用专有技术的除外；</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4.2.1.10 </w:t>
      </w:r>
      <w:r>
        <w:rPr>
          <w:rFonts w:hint="eastAsia" w:ascii="宋体" w:hAnsi="宋体" w:eastAsia="宋体" w:cs="宋体"/>
          <w:color w:val="000000"/>
          <w:sz w:val="24"/>
        </w:rPr>
        <w:t>磋商小组认定的其他串通报价情形；</w:t>
      </w:r>
    </w:p>
    <w:p>
      <w:pPr>
        <w:spacing w:line="480" w:lineRule="exact"/>
        <w:ind w:firstLine="480" w:firstLineChars="200"/>
        <w:rPr>
          <w:rFonts w:ascii="宋体" w:hAnsi="宋体" w:eastAsia="宋体" w:cs="宋体"/>
          <w:color w:val="000000"/>
          <w:sz w:val="24"/>
        </w:rPr>
      </w:pPr>
      <w:r>
        <w:rPr>
          <w:rFonts w:ascii="宋体" w:hAnsi="宋体" w:eastAsia="宋体" w:cs="宋体"/>
          <w:color w:val="000000"/>
          <w:sz w:val="24"/>
        </w:rPr>
        <w:t xml:space="preserve">4.2.2 </w:t>
      </w:r>
      <w:r>
        <w:rPr>
          <w:rFonts w:hint="eastAsia" w:ascii="宋体" w:hAnsi="宋体" w:eastAsia="宋体" w:cs="宋体"/>
          <w:color w:val="000000"/>
          <w:sz w:val="24"/>
        </w:rPr>
        <w:t>《中华人民共和国政府采购法》规定的无效报价情形；</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rPr>
        <w:t xml:space="preserve">4.2.3 </w:t>
      </w:r>
      <w:r>
        <w:rPr>
          <w:rFonts w:hint="eastAsia" w:ascii="宋体" w:hAnsi="宋体" w:eastAsia="宋体" w:cs="宋体"/>
          <w:color w:val="000000"/>
          <w:sz w:val="24"/>
        </w:rPr>
        <w:t>磋商小组认定的其他无效报价情形。</w:t>
      </w:r>
    </w:p>
    <w:p>
      <w:pPr>
        <w:spacing w:line="4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2"/>
        </w:rPr>
        <w:t>4.2.4</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有下列情形之一的视为无效报价：</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的法定代表人或其委托代理人未按时参加磋商会议会，法定代表人或授权人未向采购人提交合格的法定代表人身份证及法人证书或法定代表人授权委托书和法定代表人证明，未出示本人身份证原件；</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）无单位盖章并无法定代表人或法定代表人授权的代理人签字或盖章的；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）未按规定格式填写，内容不全或关键字迹模糊、无法辨认的；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递交两份或多份内容不同的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，或在一份</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中对同一项目报有两个或多个报价，且未声明哪一个有效，按竞争性磋商文件规定提交备选方案的除外；</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5</w:t>
      </w:r>
      <w:r>
        <w:rPr>
          <w:rFonts w:hint="eastAsia" w:ascii="宋体" w:hAnsi="宋体" w:eastAsia="宋体" w:cs="宋体"/>
          <w:color w:val="000000"/>
          <w:sz w:val="24"/>
          <w:szCs w:val="24"/>
        </w:rPr>
        <w:t>）</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名称或组织机构与资</w:t>
      </w:r>
      <w:r>
        <w:rPr>
          <w:rFonts w:hint="eastAsia" w:ascii="宋体" w:hAnsi="宋体" w:eastAsia="宋体" w:cs="宋体"/>
          <w:color w:val="000000"/>
          <w:sz w:val="24"/>
          <w:szCs w:val="24"/>
        </w:rPr>
        <w:t>格预审（或报名）时不一致；</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6</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未按竞争性磋商文件的要求提供磋商保函或者提交磋商保证金的；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7</w:t>
      </w:r>
      <w:r>
        <w:rPr>
          <w:rFonts w:hint="eastAsia" w:ascii="宋体" w:hAnsi="宋体" w:eastAsia="宋体" w:cs="宋体"/>
          <w:color w:val="000000"/>
          <w:sz w:val="24"/>
          <w:szCs w:val="24"/>
        </w:rPr>
        <w:t>）联合体报价未附联合体协议的；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8</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未按照竞争性磋商文件的要求予以密封的；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9</w:t>
      </w:r>
      <w:r>
        <w:rPr>
          <w:rFonts w:hint="eastAsia" w:ascii="宋体" w:hAnsi="宋体" w:eastAsia="宋体" w:cs="宋体"/>
          <w:color w:val="000000"/>
          <w:sz w:val="24"/>
          <w:szCs w:val="24"/>
        </w:rPr>
        <w:t>）设计成果严重违反本电子竞争性磋商文件中设计任务书要求，或技术经济指标严重失实，或被</w:t>
      </w:r>
      <w:r>
        <w:rPr>
          <w:rFonts w:ascii="宋体" w:hAnsi="宋体" w:eastAsia="宋体" w:cs="宋体"/>
          <w:color w:val="000000"/>
          <w:sz w:val="24"/>
          <w:szCs w:val="24"/>
        </w:rPr>
        <w:t>2/3</w:t>
      </w:r>
      <w:r>
        <w:rPr>
          <w:rFonts w:hint="eastAsia" w:ascii="宋体" w:hAnsi="宋体" w:eastAsia="宋体" w:cs="宋体"/>
          <w:color w:val="000000"/>
          <w:sz w:val="24"/>
          <w:szCs w:val="24"/>
        </w:rPr>
        <w:t>以上专家评委成员认为严重不符合本次采购活动要求的；</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10</w:t>
      </w:r>
      <w:r>
        <w:rPr>
          <w:rFonts w:hint="eastAsia" w:ascii="宋体" w:hAnsi="宋体" w:eastAsia="宋体" w:cs="宋体"/>
          <w:color w:val="000000"/>
          <w:sz w:val="24"/>
          <w:szCs w:val="24"/>
        </w:rPr>
        <w:t>）设计作品已发表过或</w:t>
      </w:r>
      <w:r>
        <w:rPr>
          <w:rFonts w:ascii="宋体" w:hAnsi="宋体" w:eastAsia="宋体" w:cs="宋体"/>
          <w:color w:val="000000"/>
          <w:sz w:val="24"/>
          <w:szCs w:val="24"/>
        </w:rPr>
        <w:t>2/3</w:t>
      </w:r>
      <w:r>
        <w:rPr>
          <w:rFonts w:hint="eastAsia" w:ascii="宋体" w:hAnsi="宋体" w:eastAsia="宋体" w:cs="宋体"/>
          <w:color w:val="000000"/>
          <w:sz w:val="24"/>
          <w:szCs w:val="24"/>
        </w:rPr>
        <w:t>以上评委认为抄袭其他类似方案或雷同的；</w:t>
      </w:r>
      <w:r>
        <w:rPr>
          <w:rFonts w:ascii="宋体" w:hAnsi="宋体" w:eastAsia="宋体" w:cs="宋体"/>
          <w:color w:val="000000"/>
          <w:sz w:val="24"/>
          <w:szCs w:val="24"/>
        </w:rPr>
        <w:t xml:space="preserve"> </w:t>
      </w:r>
    </w:p>
    <w:p>
      <w:pPr>
        <w:spacing w:line="480" w:lineRule="exact"/>
        <w:ind w:firstLine="480" w:firstLineChars="200"/>
        <w:rPr>
          <w:rFonts w:ascii="宋体" w:hAnsi="宋体" w:eastAsia="宋体" w:cs="宋体"/>
          <w:color w:val="000000"/>
          <w:sz w:val="24"/>
          <w:szCs w:val="24"/>
        </w:rPr>
      </w:pPr>
    </w:p>
    <w:p>
      <w:pPr>
        <w:pStyle w:val="2"/>
        <w:numPr>
          <w:ilvl w:val="0"/>
          <w:numId w:val="3"/>
        </w:numPr>
        <w:spacing w:before="120" w:after="120" w:line="400" w:lineRule="exact"/>
        <w:rPr>
          <w:rFonts w:hint="eastAsia" w:ascii="宋体" w:hAnsi="宋体" w:eastAsia="宋体" w:cs="宋体"/>
          <w:bCs w:val="0"/>
          <w:color w:val="000000"/>
          <w:sz w:val="32"/>
        </w:rPr>
      </w:pPr>
      <w:r>
        <w:rPr>
          <w:rFonts w:ascii="宋体" w:hAnsi="宋体" w:eastAsia="宋体" w:cs="宋体"/>
          <w:b w:val="0"/>
          <w:bCs w:val="0"/>
          <w:color w:val="000000"/>
          <w:kern w:val="2"/>
          <w:szCs w:val="24"/>
        </w:rPr>
        <w:br w:type="page"/>
      </w:r>
      <w:bookmarkStart w:id="391" w:name="_Toc4827"/>
      <w:bookmarkStart w:id="392" w:name="_Toc67326887"/>
      <w:r>
        <w:rPr>
          <w:rFonts w:ascii="宋体" w:hAnsi="宋体" w:eastAsia="宋体" w:cs="宋体"/>
          <w:bCs w:val="0"/>
          <w:color w:val="000000"/>
          <w:sz w:val="32"/>
        </w:rPr>
        <w:t xml:space="preserve"> </w:t>
      </w:r>
      <w:r>
        <w:rPr>
          <w:rFonts w:hint="eastAsia" w:ascii="宋体" w:hAnsi="宋体" w:eastAsia="宋体" w:cs="宋体"/>
          <w:bCs w:val="0"/>
          <w:color w:val="000000"/>
          <w:sz w:val="32"/>
        </w:rPr>
        <w:t>合同条款及格式</w:t>
      </w:r>
      <w:bookmarkEnd w:id="390"/>
      <w:bookmarkEnd w:id="391"/>
      <w:bookmarkEnd w:id="392"/>
      <w:bookmarkStart w:id="393" w:name="_Toc16211"/>
      <w:bookmarkStart w:id="394" w:name="_Toc14542"/>
      <w:bookmarkStart w:id="395" w:name="_Toc152045767"/>
      <w:bookmarkStart w:id="396" w:name="_Toc144974826"/>
      <w:bookmarkStart w:id="397" w:name="_Toc179632785"/>
      <w:bookmarkStart w:id="398" w:name="_Toc152042546"/>
    </w:p>
    <w:p>
      <w:pPr>
        <w:pStyle w:val="2"/>
        <w:numPr>
          <w:ilvl w:val="0"/>
          <w:numId w:val="0"/>
        </w:numPr>
        <w:spacing w:before="120" w:after="120" w:line="400" w:lineRule="exact"/>
        <w:jc w:val="center"/>
        <w:rPr>
          <w:rFonts w:ascii="仿宋_GB2312" w:hAnsi="黑体" w:eastAsia="仿宋_GB2312"/>
          <w:snapToGrid w:val="0"/>
          <w:spacing w:val="8"/>
          <w:kern w:val="0"/>
          <w:sz w:val="31"/>
          <w:szCs w:val="31"/>
          <w:highlight w:val="none"/>
        </w:rPr>
      </w:pPr>
      <w:r>
        <w:rPr>
          <w:rFonts w:hint="eastAsia" w:ascii="仿宋_GB2312" w:hAnsi="宋体" w:eastAsia="仿宋_GB2312" w:cs="宋体"/>
          <w:b/>
          <w:snapToGrid w:val="0"/>
          <w:kern w:val="0"/>
          <w:sz w:val="32"/>
          <w:szCs w:val="21"/>
          <w:highlight w:val="none"/>
        </w:rPr>
        <w:t>第一节 通用合同条款</w:t>
      </w:r>
      <w:bookmarkEnd w:id="393"/>
      <w:bookmarkEnd w:id="394"/>
    </w:p>
    <w:p>
      <w:pPr>
        <w:widowControl/>
        <w:kinsoku w:val="0"/>
        <w:autoSpaceDE w:val="0"/>
        <w:autoSpaceDN w:val="0"/>
        <w:adjustRightInd w:val="0"/>
        <w:snapToGrid w:val="0"/>
        <w:spacing w:before="240" w:beforeLines="100" w:line="360" w:lineRule="auto"/>
        <w:ind w:firstLine="554" w:firstLineChars="200"/>
        <w:jc w:val="center"/>
        <w:textAlignment w:val="baseline"/>
        <w:outlineLvl w:val="1"/>
        <w:rPr>
          <w:rFonts w:ascii="仿宋_GB2312" w:hAnsi="宋体" w:eastAsia="仿宋_GB2312" w:cs="宋体"/>
          <w:b/>
          <w:bCs/>
          <w:snapToGrid w:val="0"/>
          <w:spacing w:val="-2"/>
          <w:kern w:val="0"/>
          <w:sz w:val="28"/>
          <w:szCs w:val="28"/>
          <w:highlight w:val="none"/>
        </w:rPr>
      </w:pPr>
      <w:bookmarkStart w:id="399" w:name="_Toc31763"/>
      <w:bookmarkStart w:id="400" w:name="_Toc16916"/>
      <w:bookmarkStart w:id="401" w:name="_Toc28858"/>
      <w:bookmarkStart w:id="402" w:name="_Toc16081"/>
      <w:r>
        <w:rPr>
          <w:rFonts w:hint="eastAsia" w:ascii="仿宋_GB2312" w:hAnsi="宋体" w:eastAsia="仿宋_GB2312" w:cs="宋体"/>
          <w:b/>
          <w:bCs/>
          <w:snapToGrid w:val="0"/>
          <w:spacing w:val="-2"/>
          <w:kern w:val="0"/>
          <w:sz w:val="28"/>
          <w:szCs w:val="28"/>
          <w:highlight w:val="none"/>
        </w:rPr>
        <w:t>通用合同条款</w:t>
      </w:r>
      <w:bookmarkEnd w:id="399"/>
      <w:bookmarkEnd w:id="400"/>
      <w:bookmarkEnd w:id="401"/>
      <w:bookmarkEnd w:id="402"/>
    </w:p>
    <w:p>
      <w:pPr>
        <w:keepNext/>
        <w:keepLines/>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snapToGrid w:val="0"/>
          <w:kern w:val="0"/>
          <w:sz w:val="24"/>
          <w:szCs w:val="24"/>
          <w:highlight w:val="none"/>
        </w:rPr>
      </w:pPr>
      <w:bookmarkStart w:id="403" w:name="_Toc28979"/>
      <w:bookmarkStart w:id="404" w:name="_Toc817"/>
      <w:bookmarkStart w:id="405" w:name="_Toc12820"/>
      <w:bookmarkStart w:id="406" w:name="_Toc16971"/>
      <w:r>
        <w:rPr>
          <w:rFonts w:hint="eastAsia" w:ascii="仿宋_GB2312" w:hAnsi="Arial" w:eastAsia="仿宋_GB2312" w:cs="Arial"/>
          <w:b/>
          <w:snapToGrid w:val="0"/>
          <w:kern w:val="0"/>
          <w:sz w:val="24"/>
          <w:szCs w:val="24"/>
          <w:highlight w:val="none"/>
        </w:rPr>
        <w:t>1.一般约定</w:t>
      </w:r>
      <w:bookmarkEnd w:id="403"/>
      <w:bookmarkEnd w:id="404"/>
      <w:bookmarkEnd w:id="405"/>
      <w:bookmarkEnd w:id="406"/>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 xml:space="preserve">1.1  </w:t>
      </w:r>
      <w:r>
        <w:rPr>
          <w:rFonts w:hint="eastAsia" w:ascii="仿宋_GB2312" w:hAnsi="宋体" w:eastAsia="仿宋_GB2312" w:cs="宋体"/>
          <w:b/>
          <w:bCs/>
          <w:snapToGrid w:val="0"/>
          <w:kern w:val="0"/>
          <w:sz w:val="24"/>
          <w:szCs w:val="24"/>
          <w:highlight w:val="none"/>
        </w:rPr>
        <w:t>词语定义</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通用合同条款、专用合同条款中的下列词语应具有本款所赋予的含义。</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w:t>
      </w:r>
      <w:r>
        <w:rPr>
          <w:rFonts w:hint="eastAsia" w:ascii="仿宋_GB2312" w:hAnsi="宋体" w:eastAsia="仿宋_GB2312" w:cs="宋体"/>
          <w:snapToGrid w:val="0"/>
          <w:kern w:val="0"/>
          <w:sz w:val="24"/>
          <w:szCs w:val="24"/>
          <w:highlight w:val="none"/>
        </w:rPr>
        <w:t>合同</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1.1.1.1</w:t>
      </w:r>
      <w:r>
        <w:rPr>
          <w:rFonts w:hint="eastAsia" w:ascii="仿宋_GB2312" w:hAnsi="宋体" w:eastAsia="仿宋_GB2312" w:cs="宋体"/>
          <w:snapToGrid w:val="0"/>
          <w:kern w:val="0"/>
          <w:sz w:val="24"/>
          <w:szCs w:val="24"/>
          <w:highlight w:val="none"/>
        </w:rPr>
        <w:t>合同文件(或称合同)：指合同协议书及各种合同附件、中标通知书、投标函、专用合同条款、通用合同条款、发包人要求、勘察设计费用清单，以及其他构成合同组成部分的文件。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1.1.1.2</w:t>
      </w:r>
      <w:r>
        <w:rPr>
          <w:rFonts w:hint="eastAsia" w:ascii="仿宋_GB2312" w:hAnsi="宋体" w:eastAsia="仿宋_GB2312" w:cs="宋体"/>
          <w:snapToGrid w:val="0"/>
          <w:kern w:val="0"/>
          <w:sz w:val="24"/>
          <w:szCs w:val="24"/>
          <w:highlight w:val="none"/>
        </w:rPr>
        <w:t>合同协议书：指发包人和设计人共同签署的合同协议书。</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1.1.1.3</w:t>
      </w:r>
      <w:r>
        <w:rPr>
          <w:rFonts w:hint="eastAsia" w:ascii="仿宋_GB2312" w:hAnsi="宋体" w:eastAsia="仿宋_GB2312" w:cs="宋体"/>
          <w:snapToGrid w:val="0"/>
          <w:kern w:val="0"/>
          <w:sz w:val="24"/>
          <w:szCs w:val="24"/>
          <w:highlight w:val="none"/>
        </w:rPr>
        <w:t>中标通知书：指发包人通知设计人中标的函件。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1.1.1.4</w:t>
      </w:r>
      <w:r>
        <w:rPr>
          <w:rFonts w:hint="eastAsia" w:ascii="仿宋_GB2312" w:hAnsi="宋体" w:eastAsia="仿宋_GB2312" w:cs="宋体"/>
          <w:snapToGrid w:val="0"/>
          <w:kern w:val="0"/>
          <w:sz w:val="24"/>
          <w:szCs w:val="24"/>
          <w:highlight w:val="none"/>
        </w:rPr>
        <w:t>投标函：指由设计人填写并签署的，名为</w:t>
      </w:r>
      <w:r>
        <w:rPr>
          <w:rFonts w:hint="eastAsia" w:ascii="仿宋_GB2312" w:hAnsi="Times New Roman" w:eastAsia="仿宋_GB2312" w:cs="Times New Roman"/>
          <w:snapToGrid w:val="0"/>
          <w:kern w:val="0"/>
          <w:sz w:val="24"/>
          <w:szCs w:val="24"/>
          <w:highlight w:val="none"/>
        </w:rPr>
        <w:t>“</w:t>
      </w:r>
      <w:r>
        <w:rPr>
          <w:rFonts w:hint="eastAsia" w:ascii="仿宋_GB2312" w:hAnsi="宋体" w:eastAsia="仿宋_GB2312" w:cs="宋体"/>
          <w:snapToGrid w:val="0"/>
          <w:kern w:val="0"/>
          <w:sz w:val="24"/>
          <w:szCs w:val="24"/>
          <w:highlight w:val="none"/>
        </w:rPr>
        <w:t>投标函</w:t>
      </w:r>
      <w:r>
        <w:rPr>
          <w:rFonts w:hint="eastAsia" w:ascii="仿宋_GB2312" w:hAnsi="Times New Roman" w:eastAsia="仿宋_GB2312" w:cs="Times New Roman"/>
          <w:snapToGrid w:val="0"/>
          <w:kern w:val="0"/>
          <w:sz w:val="24"/>
          <w:szCs w:val="24"/>
          <w:highlight w:val="none"/>
        </w:rPr>
        <w:t>”</w:t>
      </w:r>
      <w:r>
        <w:rPr>
          <w:rFonts w:hint="eastAsia" w:ascii="仿宋_GB2312" w:hAnsi="宋体" w:eastAsia="仿宋_GB2312" w:cs="宋体"/>
          <w:snapToGrid w:val="0"/>
          <w:kern w:val="0"/>
          <w:sz w:val="24"/>
          <w:szCs w:val="24"/>
          <w:highlight w:val="none"/>
        </w:rPr>
        <w:t>的函件。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1.1.1.5</w:t>
      </w:r>
      <w:r>
        <w:rPr>
          <w:rFonts w:hint="eastAsia" w:ascii="仿宋_GB2312" w:hAnsi="宋体" w:eastAsia="仿宋_GB2312" w:cs="宋体"/>
          <w:snapToGrid w:val="0"/>
          <w:kern w:val="0"/>
          <w:sz w:val="24"/>
          <w:szCs w:val="24"/>
          <w:highlight w:val="none"/>
        </w:rPr>
        <w:t>发包人要求：指合同文件中名为</w:t>
      </w:r>
      <w:r>
        <w:rPr>
          <w:rFonts w:hint="eastAsia" w:ascii="仿宋_GB2312" w:hAnsi="Times New Roman" w:eastAsia="仿宋_GB2312" w:cs="Times New Roman"/>
          <w:snapToGrid w:val="0"/>
          <w:kern w:val="0"/>
          <w:sz w:val="24"/>
          <w:szCs w:val="24"/>
          <w:highlight w:val="none"/>
        </w:rPr>
        <w:t>“</w:t>
      </w:r>
      <w:r>
        <w:rPr>
          <w:rFonts w:hint="eastAsia" w:ascii="仿宋_GB2312" w:hAnsi="宋体" w:eastAsia="仿宋_GB2312" w:cs="宋体"/>
          <w:snapToGrid w:val="0"/>
          <w:kern w:val="0"/>
          <w:sz w:val="24"/>
          <w:szCs w:val="24"/>
          <w:highlight w:val="none"/>
        </w:rPr>
        <w:t>发包人要求</w:t>
      </w:r>
      <w:r>
        <w:rPr>
          <w:rFonts w:hint="eastAsia" w:ascii="仿宋_GB2312" w:hAnsi="Times New Roman" w:eastAsia="仿宋_GB2312" w:cs="Times New Roman"/>
          <w:snapToGrid w:val="0"/>
          <w:kern w:val="0"/>
          <w:sz w:val="24"/>
          <w:szCs w:val="24"/>
          <w:highlight w:val="none"/>
        </w:rPr>
        <w:t>”</w:t>
      </w:r>
      <w:r>
        <w:rPr>
          <w:rFonts w:hint="eastAsia" w:ascii="仿宋_GB2312" w:hAnsi="宋体" w:eastAsia="仿宋_GB2312" w:cs="宋体"/>
          <w:snapToGrid w:val="0"/>
          <w:kern w:val="0"/>
          <w:sz w:val="24"/>
          <w:szCs w:val="24"/>
          <w:highlight w:val="none"/>
        </w:rPr>
        <w:t>的文件。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1.1.1.6</w:t>
      </w:r>
      <w:r>
        <w:rPr>
          <w:rFonts w:hint="eastAsia" w:ascii="仿宋_GB2312" w:hAnsi="宋体" w:eastAsia="仿宋_GB2312" w:cs="宋体"/>
          <w:snapToGrid w:val="0"/>
          <w:kern w:val="0"/>
          <w:sz w:val="24"/>
          <w:szCs w:val="24"/>
          <w:highlight w:val="none"/>
        </w:rPr>
        <w:t>技术建议书：指设计人投标文件中的技术建议书。</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1.1.1.7</w:t>
      </w:r>
      <w:r>
        <w:rPr>
          <w:rFonts w:hint="eastAsia" w:ascii="仿宋_GB2312" w:hAnsi="宋体" w:eastAsia="仿宋_GB2312" w:cs="宋体"/>
          <w:snapToGrid w:val="0"/>
          <w:kern w:val="0"/>
          <w:sz w:val="24"/>
          <w:szCs w:val="24"/>
          <w:highlight w:val="none"/>
        </w:rPr>
        <w:t>勘察设计费用清单：指设计人投标文件中的勘察设计费用清单。</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1.1.1.8</w:t>
      </w:r>
      <w:r>
        <w:rPr>
          <w:rFonts w:hint="eastAsia" w:ascii="仿宋_GB2312" w:hAnsi="宋体" w:eastAsia="仿宋_GB2312" w:cs="宋体"/>
          <w:snapToGrid w:val="0"/>
          <w:kern w:val="0"/>
          <w:sz w:val="24"/>
          <w:szCs w:val="24"/>
          <w:highlight w:val="none"/>
        </w:rPr>
        <w:t>其他合同文件：指经合同双方当事人确认构成合同文件的其他文件。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w:t>
      </w:r>
      <w:r>
        <w:rPr>
          <w:rFonts w:hint="eastAsia" w:ascii="仿宋_GB2312" w:hAnsi="宋体" w:eastAsia="仿宋_GB2312" w:cs="宋体"/>
          <w:snapToGrid w:val="0"/>
          <w:kern w:val="0"/>
          <w:sz w:val="24"/>
          <w:szCs w:val="24"/>
          <w:highlight w:val="none"/>
        </w:rPr>
        <w:t>合同当事人和人员</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1.1.2.1</w:t>
      </w:r>
      <w:r>
        <w:rPr>
          <w:rFonts w:hint="eastAsia" w:ascii="仿宋_GB2312" w:hAnsi="宋体" w:eastAsia="仿宋_GB2312" w:cs="宋体"/>
          <w:snapToGrid w:val="0"/>
          <w:kern w:val="0"/>
          <w:sz w:val="24"/>
          <w:szCs w:val="24"/>
          <w:highlight w:val="none"/>
        </w:rPr>
        <w:t>合同当事人：指发包人和(或)设计人。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1.1.2.2</w:t>
      </w:r>
      <w:r>
        <w:rPr>
          <w:rFonts w:hint="eastAsia" w:ascii="仿宋_GB2312" w:hAnsi="宋体" w:eastAsia="仿宋_GB2312" w:cs="宋体"/>
          <w:snapToGrid w:val="0"/>
          <w:kern w:val="0"/>
          <w:sz w:val="24"/>
          <w:szCs w:val="24"/>
          <w:highlight w:val="none"/>
        </w:rPr>
        <w:t>发包人：指与设计人签订合同协议书的当事人，以及取得该当事人资格的合法继承人。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1.1.2.3</w:t>
      </w:r>
      <w:r>
        <w:rPr>
          <w:rFonts w:hint="eastAsia" w:ascii="仿宋_GB2312" w:hAnsi="宋体" w:eastAsia="仿宋_GB2312" w:cs="宋体"/>
          <w:snapToGrid w:val="0"/>
          <w:kern w:val="0"/>
          <w:sz w:val="24"/>
          <w:szCs w:val="24"/>
          <w:highlight w:val="none"/>
        </w:rPr>
        <w:t>设计人：指与发包人签订合同协议书的当事人，以及取得该当事人资格的合法继承人。若设计人为联合体，则设计人包括联合体所有成员单位。</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1.1.2.4</w:t>
      </w:r>
      <w:r>
        <w:rPr>
          <w:rFonts w:hint="eastAsia" w:ascii="仿宋_GB2312" w:hAnsi="宋体" w:eastAsia="仿宋_GB2312" w:cs="宋体"/>
          <w:snapToGrid w:val="0"/>
          <w:kern w:val="0"/>
          <w:sz w:val="24"/>
          <w:szCs w:val="24"/>
          <w:highlight w:val="none"/>
        </w:rPr>
        <w:t>发包人代表：指由发包人任命，并在授权范围和期限内代表发包人行使权利和履行义务的全权负责人。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1.1.2.5</w:t>
      </w:r>
      <w:r>
        <w:rPr>
          <w:rFonts w:hint="eastAsia" w:ascii="仿宋_GB2312" w:hAnsi="宋体" w:eastAsia="仿宋_GB2312" w:cs="宋体"/>
          <w:snapToGrid w:val="0"/>
          <w:kern w:val="0"/>
          <w:sz w:val="24"/>
          <w:szCs w:val="24"/>
          <w:highlight w:val="none"/>
        </w:rPr>
        <w:t>项目负责人：指由设计人任命，代表设计人行使权利和履行义务的全权负责人。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1.1.2.6</w:t>
      </w:r>
      <w:r>
        <w:rPr>
          <w:rFonts w:hint="eastAsia" w:ascii="仿宋_GB2312" w:hAnsi="宋体" w:eastAsia="仿宋_GB2312" w:cs="宋体"/>
          <w:snapToGrid w:val="0"/>
          <w:kern w:val="0"/>
          <w:sz w:val="24"/>
          <w:szCs w:val="24"/>
          <w:highlight w:val="none"/>
        </w:rPr>
        <w:t>分项负责人：指由设计人任命，并经过发包人认可的各专业负责人。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1.1.2.7</w:t>
      </w:r>
      <w:r>
        <w:rPr>
          <w:rFonts w:hint="eastAsia" w:ascii="仿宋_GB2312" w:hAnsi="宋体" w:eastAsia="仿宋_GB2312" w:cs="宋体"/>
          <w:snapToGrid w:val="0"/>
          <w:kern w:val="0"/>
          <w:sz w:val="24"/>
          <w:szCs w:val="24"/>
          <w:highlight w:val="none"/>
        </w:rPr>
        <w:t>分包人：指从设计人处分包合同中某一部分工作， 并与其签订分包合同的单位。</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1.1.2.8咨询单位：指受发包人委托对本工程勘察设计文件进行审查或提供咨询意见的咨询机构。</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1.1.3工程和勘察设计</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1.1.3.1工程：指专用合同条款中指明进行勘察设计招标的工程。</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1.1.3.2勘察设计服务：指设计人按照合同约定履行的服务，包括制订勘察设计工作大纲，进行测绘、勘探、取样和试验等，查明、分析和评估地质特征和工程条件，编制勘察报告；编制设计文件和设计概算、预算，提供技术交底、招标与施工配合，参加交工验收、参加竣工验收或发包人委托的其他服务。</w:t>
      </w:r>
    </w:p>
    <w:p>
      <w:pPr>
        <w:widowControl/>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1.1.3.3勘察设备：指为完成合同约定的各项工作所需的设备、器具和其他物品，不包括临时工程和材料。</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1.1.3.4勘探场地：指用于工程勘探的场所，以及在合同中指定作为勘探场地组成的其他场所。</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1.1.3.5勘察设计资料：指发包人按合同约定向设计人提供的、用于完成勘察设计服务范围与内容所需的资料。</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1.1.3.6勘察设计文件：指设计人按合同约定向发包人提交的工程勘察报告、服务大纲、勘察方案、外业指导书、进度计划，设计说明、图纸、图板、模型、计算书、软件和其他文件等，包括阶段性文件和最终文件，且应采用合同中双方约定的格式和载体。</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1.1.4日期</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1.1.4.1开始勘察设计通知：指发包人按第6.1款通知设计人开始勘察设计的函 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1.1.4.2开始勘察设计日期：指发包人按第6.1款发出的开始勘察设计通知中写 明的开始勘察设计日期。</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1.1.4.3勘察设计服务期限：指设计人在投标函中承诺的完成合同勘察设计服务所需的期限，包括按第6.2款、第6.4款、第6.5款和第6.7款约定所作的调整。</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1.1.4.4完成勘察设计日期：指第1.1.4.3目约定勘察设计服务期限届满时的日期。</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1.1.4.5基准日：指投标截止时间前28天的日期。</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1.1.4.6天：除特别指明外，指日历天。合同中按天计算时间的，开始当天不计入，从次日开始计算。期限最后一天的截止时间为当天24:00。</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1.1.5合同价格和费用</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1.1.5.1签约合同价：指签订合同时合同协议书中写明的、包括暂列金额在内的勘察设计费用总金额。</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1.1.5.2合同价格：指设计人按合同约定完成了全部勘察设计工作后，发包人应付给设计人的金额，包括在履行合同过程中按合同约定进行的变更和调整。</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1.1.5.3费用：指为履行合同所发生的或将要发生的所有合理开支，包括管理费和应分摊的其他费用，但不包括利润。</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1.1.5.4暂列金额：指暂时未定的，包括在合同中，并在报价清单汇总表中以此名称标明的金额，用于进行本工程可能发生的额外勘察设计工作或作为不可预见费用，按照合同条款第12.5款的规定使用。</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1.1.6其他</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1.1.6.1书面形式：指合同文件、信件和数据电文(包括电报、电传、传真、电子数据交换和电子邮件)等可以有形地表现所载内容的形式。</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1.1.6.2勘察设计质量事故：指在缺陷责任期结束前，由于勘察设计原因使工程不满足技术标准及设计要求，并造成结构损毁或一定直接经济损失的事故。</w:t>
      </w:r>
    </w:p>
    <w:p>
      <w:pPr>
        <w:widowControl/>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根据直接经济损失或工程结构损毁情况(自然灾害所致除外)，勘察设计质量事故分为特别重大质量事故、重大质量事故、较大质量事故和一般质量事故四个等级，上述质量事故的界定按交通运输部《公路水运建设工程质量事故等级划分和报告制 度》规定执行。</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1.2语言文字</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合同使用的语言文字为中文。专用术语使用外文的，应附有中文注释。</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1.3适用法律</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适用于合同的法律包括中华人民共和国法律、行政法规、部门规章，以及工程所在地的地方法规、自治条例、单行条例和地方政府规章。</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本合同适用的其他规范性文件，可在专用合同条款中约定。</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1.4合同文件的优先顺序</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组成合同的各项文件应互相解释，互为说明。除专用合同条款另有约定外，解释合同文件的优先顺序如下：</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(1)合同协议书及各种合同附件(含评标期间和合同谈判过程中的澄清文件和补充资料；设计人提交的经发包人审核通过的勘察设计详细工作大纲及进度计划、专题研究详细工作大纲等)；</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(2)中标通知书；</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(3)投标函；</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(4)专用合同条款；</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(5)通用合同条款；</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(6)发包人要求；</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(7)勘察设计费用清单；</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(8)设计人有关人员投入的承诺；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(9)其他合同文件。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合同当事人针对各类合同文件所作出的补充和修改亦属于合同文件的组成部分，属于同一类内容的文件，应以最新签署的为准。</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1.5</w:t>
      </w:r>
      <w:r>
        <w:rPr>
          <w:rFonts w:hint="eastAsia" w:ascii="仿宋_GB2312" w:hAnsi="宋体" w:eastAsia="仿宋_GB2312" w:cs="宋体"/>
          <w:b/>
          <w:bCs/>
          <w:snapToGrid w:val="0"/>
          <w:kern w:val="0"/>
          <w:sz w:val="24"/>
          <w:szCs w:val="24"/>
          <w:highlight w:val="none"/>
        </w:rPr>
        <w:t>合同协议书</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设计人按中标通知书规定的时间与发包人签订合同协议书。除法律另有规定或合同另有约定外，发包人和设计人的法定代表人或其委托代理人在合同协议书上签字并盖单位章后，合同生效。</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1.6</w:t>
      </w:r>
      <w:r>
        <w:rPr>
          <w:rFonts w:hint="eastAsia" w:ascii="仿宋_GB2312" w:hAnsi="宋体" w:eastAsia="仿宋_GB2312" w:cs="宋体"/>
          <w:b/>
          <w:bCs/>
          <w:snapToGrid w:val="0"/>
          <w:kern w:val="0"/>
          <w:sz w:val="24"/>
          <w:szCs w:val="24"/>
          <w:highlight w:val="none"/>
        </w:rPr>
        <w:t>文件的提供和照管</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1.6.1</w:t>
      </w:r>
      <w:r>
        <w:rPr>
          <w:rFonts w:hint="eastAsia" w:ascii="仿宋_GB2312" w:hAnsi="宋体" w:eastAsia="仿宋_GB2312" w:cs="宋体"/>
          <w:snapToGrid w:val="0"/>
          <w:kern w:val="0"/>
          <w:sz w:val="24"/>
          <w:szCs w:val="24"/>
          <w:highlight w:val="none"/>
        </w:rPr>
        <w:t>勘察设计文件的提供</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除专用合同条款另有约定外，设计人应在合理的期限内按照合同约定的数量向发包人提供勘察设计文件。合同约定勘察设计文件应经发包人批复的，发包人应在合同约定的期限内批复或提出修改意见。</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1.6.2</w:t>
      </w:r>
      <w:r>
        <w:rPr>
          <w:rFonts w:hint="eastAsia" w:ascii="仿宋_GB2312" w:hAnsi="宋体" w:eastAsia="仿宋_GB2312" w:cs="宋体"/>
          <w:snapToGrid w:val="0"/>
          <w:kern w:val="0"/>
          <w:sz w:val="24"/>
          <w:szCs w:val="24"/>
          <w:highlight w:val="none"/>
        </w:rPr>
        <w:t>发包人提供的文件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按专用合同条款约定由发包人提供的文件，包括基础资料、勘察设计任务书等，发包人应按约定的数量和期限交给设计人。由于发包人未按时提供文件造成勘察设计服务期限延误的，按第</w:t>
      </w:r>
      <w:r>
        <w:rPr>
          <w:rFonts w:hint="eastAsia" w:ascii="仿宋_GB2312" w:hAnsi="Times New Roman" w:eastAsia="仿宋_GB2312" w:cs="Times New Roman"/>
          <w:snapToGrid w:val="0"/>
          <w:kern w:val="0"/>
          <w:sz w:val="24"/>
          <w:szCs w:val="24"/>
          <w:highlight w:val="none"/>
        </w:rPr>
        <w:t>6.2</w:t>
      </w:r>
      <w:r>
        <w:rPr>
          <w:rFonts w:hint="eastAsia" w:ascii="仿宋_GB2312" w:hAnsi="宋体" w:eastAsia="仿宋_GB2312" w:cs="宋体"/>
          <w:snapToGrid w:val="0"/>
          <w:kern w:val="0"/>
          <w:sz w:val="24"/>
          <w:szCs w:val="24"/>
          <w:highlight w:val="none"/>
        </w:rPr>
        <w:t>款约定执行。</w:t>
      </w:r>
    </w:p>
    <w:p>
      <w:pPr>
        <w:widowControl/>
        <w:kinsoku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1.6.3</w:t>
      </w:r>
      <w:r>
        <w:rPr>
          <w:rFonts w:hint="eastAsia" w:ascii="仿宋_GB2312" w:hAnsi="宋体" w:eastAsia="仿宋_GB2312" w:cs="宋体"/>
          <w:snapToGrid w:val="0"/>
          <w:kern w:val="0"/>
          <w:sz w:val="24"/>
          <w:szCs w:val="24"/>
          <w:highlight w:val="none"/>
        </w:rPr>
        <w:t>文件错误的通知</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任何一方当事人发现文件中存在的明显错误或疏忽，均应及时通知对方当事人，并应立即采取适当的措施防止损失扩大。</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1.7</w:t>
      </w:r>
      <w:r>
        <w:rPr>
          <w:rFonts w:hint="eastAsia" w:ascii="仿宋_GB2312" w:hAnsi="宋体" w:eastAsia="仿宋_GB2312" w:cs="宋体"/>
          <w:b/>
          <w:bCs/>
          <w:snapToGrid w:val="0"/>
          <w:kern w:val="0"/>
          <w:sz w:val="24"/>
          <w:szCs w:val="24"/>
          <w:highlight w:val="none"/>
        </w:rPr>
        <w:t>联络</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1.7.1</w:t>
      </w:r>
      <w:r>
        <w:rPr>
          <w:rFonts w:hint="eastAsia" w:ascii="仿宋_GB2312" w:hAnsi="宋体" w:eastAsia="仿宋_GB2312" w:cs="宋体"/>
          <w:snapToGrid w:val="0"/>
          <w:kern w:val="0"/>
          <w:sz w:val="24"/>
          <w:szCs w:val="24"/>
          <w:highlight w:val="none"/>
        </w:rPr>
        <w:t>与合同有关的通知、批准、证明、证书、指示、要求、请求、同意、意见、确定和决定等，均应采用书面形式。</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1.7.2</w:t>
      </w:r>
      <w:r>
        <w:rPr>
          <w:rFonts w:hint="eastAsia" w:ascii="仿宋_GB2312" w:hAnsi="宋体" w:eastAsia="仿宋_GB2312" w:cs="宋体"/>
          <w:snapToGrid w:val="0"/>
          <w:kern w:val="0"/>
          <w:sz w:val="24"/>
          <w:szCs w:val="24"/>
          <w:highlight w:val="none"/>
        </w:rPr>
        <w:t>上述通知、批准、证明、证书、指示、要求、请求、同意、意见、确定和决定等来往函件，均应在合同约定的期限内送达指定的地点和指定的接收人，并办理签收手续。</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1.8</w:t>
      </w:r>
      <w:r>
        <w:rPr>
          <w:rFonts w:hint="eastAsia" w:ascii="仿宋_GB2312" w:hAnsi="宋体" w:eastAsia="仿宋_GB2312" w:cs="宋体"/>
          <w:b/>
          <w:bCs/>
          <w:snapToGrid w:val="0"/>
          <w:kern w:val="0"/>
          <w:sz w:val="24"/>
          <w:szCs w:val="24"/>
          <w:highlight w:val="none"/>
        </w:rPr>
        <w:t>转让</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除专用合同条款另有约定外，未经对方当事人同意，一方当事人不得将合同权利全部或部分转让给第三人，也不得全部或部分转移合同义务。</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1.9</w:t>
      </w:r>
      <w:r>
        <w:rPr>
          <w:rFonts w:hint="eastAsia" w:ascii="仿宋_GB2312" w:hAnsi="宋体" w:eastAsia="仿宋_GB2312" w:cs="宋体"/>
          <w:b/>
          <w:bCs/>
          <w:snapToGrid w:val="0"/>
          <w:kern w:val="0"/>
          <w:sz w:val="24"/>
          <w:szCs w:val="24"/>
          <w:highlight w:val="none"/>
        </w:rPr>
        <w:t>严禁贿赂</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合同双方当事人不得以贿赂或变相贿赂的方式，谋取不当利益或损害对方权益。因贿赂造成对方当事人损失的，行为人应赔偿损失，并承担相应的法律责任。</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1.10</w:t>
      </w:r>
      <w:r>
        <w:rPr>
          <w:rFonts w:hint="eastAsia" w:ascii="仿宋_GB2312" w:hAnsi="宋体" w:eastAsia="仿宋_GB2312" w:cs="宋体"/>
          <w:b/>
          <w:bCs/>
          <w:snapToGrid w:val="0"/>
          <w:kern w:val="0"/>
          <w:sz w:val="24"/>
          <w:szCs w:val="24"/>
          <w:highlight w:val="none"/>
        </w:rPr>
        <w:t>知识产权</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1.10.1</w:t>
      </w:r>
      <w:r>
        <w:rPr>
          <w:rFonts w:hint="eastAsia" w:ascii="仿宋_GB2312" w:hAnsi="宋体" w:eastAsia="仿宋_GB2312" w:cs="宋体"/>
          <w:snapToGrid w:val="0"/>
          <w:kern w:val="0"/>
          <w:sz w:val="24"/>
          <w:szCs w:val="24"/>
          <w:highlight w:val="none"/>
        </w:rPr>
        <w:t>除专用合同条款另有约定外，设计人因受发包人委托进行的本项目勘察设计及专题研究而产生的成果均为双方所共同享有，其中任何一方向第三方转让时须经另一方同意，但若发包人因推进本项目的需要向第三者透露研究成果，则无须经过设计人的同意。</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1.10.2</w:t>
      </w:r>
      <w:r>
        <w:rPr>
          <w:rFonts w:hint="eastAsia" w:ascii="仿宋_GB2312" w:hAnsi="宋体" w:eastAsia="仿宋_GB2312" w:cs="宋体"/>
          <w:snapToGrid w:val="0"/>
          <w:kern w:val="0"/>
          <w:sz w:val="24"/>
          <w:szCs w:val="24"/>
          <w:highlight w:val="none"/>
        </w:rPr>
        <w:t>设计人在从事勘察设计活动时，不得侵犯他人的知识产权。因侵犯专利权或其他知识产权所引起的责任，由设计人自行承担。因发包人提供的勘察设计资料导致侵权的，由发包人承担责任。</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1.10.3</w:t>
      </w:r>
      <w:r>
        <w:rPr>
          <w:rFonts w:hint="eastAsia" w:ascii="仿宋_GB2312" w:hAnsi="宋体" w:eastAsia="仿宋_GB2312" w:cs="宋体"/>
          <w:snapToGrid w:val="0"/>
          <w:kern w:val="0"/>
          <w:sz w:val="24"/>
          <w:szCs w:val="24"/>
          <w:highlight w:val="none"/>
        </w:rPr>
        <w:t>设计人在投标文件中采用专利技术、专有技术的，相应的使用费视为已包含在投标报价之中。</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1.11</w:t>
      </w:r>
      <w:r>
        <w:rPr>
          <w:rFonts w:hint="eastAsia" w:ascii="仿宋_GB2312" w:hAnsi="宋体" w:eastAsia="仿宋_GB2312" w:cs="宋体"/>
          <w:b/>
          <w:bCs/>
          <w:snapToGrid w:val="0"/>
          <w:kern w:val="0"/>
          <w:sz w:val="24"/>
          <w:szCs w:val="24"/>
          <w:highlight w:val="none"/>
        </w:rPr>
        <w:t>文件及信息的保密</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未经对方同意，任何一方当事人不得将有关文件、技术秘密、需要保密的资料和信息泄露给他人或公开发表与引用。</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snapToGrid w:val="0"/>
          <w:kern w:val="0"/>
          <w:sz w:val="24"/>
          <w:szCs w:val="24"/>
          <w:highlight w:val="none"/>
        </w:rPr>
      </w:pPr>
      <w:r>
        <w:rPr>
          <w:rFonts w:hint="eastAsia" w:ascii="仿宋_GB2312" w:hAnsi="Arial" w:eastAsia="仿宋_GB2312" w:cs="Arial"/>
          <w:b/>
          <w:bCs/>
          <w:snapToGrid w:val="0"/>
          <w:kern w:val="0"/>
          <w:sz w:val="24"/>
          <w:szCs w:val="24"/>
          <w:highlight w:val="none"/>
        </w:rPr>
        <w:t>1.12</w:t>
      </w:r>
      <w:r>
        <w:rPr>
          <w:rFonts w:hint="eastAsia" w:ascii="仿宋_GB2312" w:hAnsi="宋体" w:eastAsia="仿宋_GB2312" w:cs="宋体"/>
          <w:b/>
          <w:bCs/>
          <w:snapToGrid w:val="0"/>
          <w:kern w:val="0"/>
          <w:sz w:val="24"/>
          <w:szCs w:val="24"/>
          <w:highlight w:val="none"/>
        </w:rPr>
        <w:t>发包人要求</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1.12.1</w:t>
      </w:r>
      <w:r>
        <w:rPr>
          <w:rFonts w:hint="eastAsia" w:ascii="仿宋_GB2312" w:hAnsi="宋体" w:eastAsia="仿宋_GB2312" w:cs="宋体"/>
          <w:snapToGrid w:val="0"/>
          <w:kern w:val="0"/>
          <w:sz w:val="24"/>
          <w:szCs w:val="24"/>
          <w:highlight w:val="none"/>
        </w:rPr>
        <w:t>设计人应认真阅读、复核发包人要求，发现错误的，应及时书面通知发包人。无论是否存在错误，发包人均有权修改发包人要求，并在修改后</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天内通知设计人。除专用合同条款另有约定外，由此导致设计人费用增加和(或)周期延误的，发包人应当相应地增加费用和(或)延长周期。</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1.12.2</w:t>
      </w:r>
      <w:r>
        <w:rPr>
          <w:rFonts w:hint="eastAsia" w:ascii="仿宋_GB2312" w:hAnsi="宋体" w:eastAsia="仿宋_GB2312" w:cs="宋体"/>
          <w:snapToGrid w:val="0"/>
          <w:kern w:val="0"/>
          <w:sz w:val="24"/>
          <w:szCs w:val="24"/>
          <w:highlight w:val="none"/>
        </w:rPr>
        <w:t>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1.12.3</w:t>
      </w:r>
      <w:r>
        <w:rPr>
          <w:rFonts w:hint="eastAsia" w:ascii="仿宋_GB2312" w:hAnsi="宋体" w:eastAsia="仿宋_GB2312" w:cs="宋体"/>
          <w:snapToGrid w:val="0"/>
          <w:kern w:val="0"/>
          <w:sz w:val="24"/>
          <w:szCs w:val="24"/>
          <w:highlight w:val="none"/>
        </w:rPr>
        <w:t>发包人要求采用国外规范和标准进行勘察设计时，应由发包人负责提供该规范和标准的外国文本和中文译本，提供的时间、份数和其他要求在专用合同条款中约定。</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 xml:space="preserve">1.13  </w:t>
      </w:r>
      <w:r>
        <w:rPr>
          <w:rFonts w:hint="eastAsia" w:ascii="仿宋_GB2312" w:hAnsi="宋体" w:eastAsia="仿宋_GB2312" w:cs="宋体"/>
          <w:b/>
          <w:bCs/>
          <w:snapToGrid w:val="0"/>
          <w:kern w:val="0"/>
          <w:sz w:val="24"/>
          <w:szCs w:val="24"/>
          <w:highlight w:val="none"/>
        </w:rPr>
        <w:t>避免利益冲突</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除专用合同条款另有约定外，设计人及其雇员不应接受本合同规定以外的与本工程有关的利益和报酬；设计人不得参与与发包人的利益相冲突的任何活动。</w:t>
      </w:r>
    </w:p>
    <w:p>
      <w:pPr>
        <w:keepNext/>
        <w:keepLines/>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07" w:name="_Toc11724"/>
      <w:bookmarkStart w:id="408" w:name="_Toc22139"/>
      <w:bookmarkStart w:id="409" w:name="_Toc22411"/>
      <w:bookmarkStart w:id="410" w:name="_Toc30774"/>
      <w:r>
        <w:rPr>
          <w:rFonts w:hint="eastAsia" w:ascii="仿宋_GB2312" w:hAnsi="Arial" w:eastAsia="仿宋_GB2312" w:cs="Arial"/>
          <w:b/>
          <w:snapToGrid w:val="0"/>
          <w:kern w:val="0"/>
          <w:sz w:val="24"/>
          <w:szCs w:val="24"/>
          <w:highlight w:val="none"/>
        </w:rPr>
        <w:t>2.发包人义务</w:t>
      </w:r>
      <w:bookmarkEnd w:id="407"/>
      <w:bookmarkEnd w:id="408"/>
      <w:bookmarkEnd w:id="409"/>
      <w:bookmarkEnd w:id="410"/>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2.1</w:t>
      </w:r>
      <w:r>
        <w:rPr>
          <w:rFonts w:hint="eastAsia" w:ascii="仿宋_GB2312" w:hAnsi="宋体" w:eastAsia="仿宋_GB2312" w:cs="宋体"/>
          <w:b/>
          <w:bCs/>
          <w:snapToGrid w:val="0"/>
          <w:kern w:val="0"/>
          <w:sz w:val="24"/>
          <w:szCs w:val="24"/>
          <w:highlight w:val="none"/>
        </w:rPr>
        <w:t>遵守法律</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发包人在履行合同过程中应遵守法律， 并保证设计人免于承担因发包人违反法律而引起的任何责任。</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2.2</w:t>
      </w:r>
      <w:r>
        <w:rPr>
          <w:rFonts w:hint="eastAsia" w:ascii="仿宋_GB2312" w:hAnsi="宋体" w:eastAsia="仿宋_GB2312" w:cs="宋体"/>
          <w:b/>
          <w:bCs/>
          <w:snapToGrid w:val="0"/>
          <w:kern w:val="0"/>
          <w:sz w:val="24"/>
          <w:szCs w:val="24"/>
          <w:highlight w:val="none"/>
        </w:rPr>
        <w:t>发出开始勘察设计通知</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发包人应按第</w:t>
      </w:r>
      <w:r>
        <w:rPr>
          <w:rFonts w:hint="eastAsia" w:ascii="仿宋_GB2312" w:hAnsi="Times New Roman" w:eastAsia="仿宋_GB2312" w:cs="Times New Roman"/>
          <w:snapToGrid w:val="0"/>
          <w:kern w:val="0"/>
          <w:sz w:val="24"/>
          <w:szCs w:val="24"/>
          <w:highlight w:val="none"/>
        </w:rPr>
        <w:t>6.1</w:t>
      </w:r>
      <w:r>
        <w:rPr>
          <w:rFonts w:hint="eastAsia" w:ascii="仿宋_GB2312" w:hAnsi="宋体" w:eastAsia="仿宋_GB2312" w:cs="宋体"/>
          <w:snapToGrid w:val="0"/>
          <w:kern w:val="0"/>
          <w:sz w:val="24"/>
          <w:szCs w:val="24"/>
          <w:highlight w:val="none"/>
        </w:rPr>
        <w:t>款的约定向设计人发出开始勘察设计通知。</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2.3</w:t>
      </w:r>
      <w:r>
        <w:rPr>
          <w:rFonts w:hint="eastAsia" w:ascii="仿宋_GB2312" w:hAnsi="宋体" w:eastAsia="仿宋_GB2312" w:cs="宋体"/>
          <w:b/>
          <w:bCs/>
          <w:snapToGrid w:val="0"/>
          <w:kern w:val="0"/>
          <w:sz w:val="24"/>
          <w:szCs w:val="24"/>
          <w:highlight w:val="none"/>
        </w:rPr>
        <w:t>办理证件和批件</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法律规定和(或)合同约定由发包人负责办理的工程建设项目必须履行的各类审批、核准或备案手续，发包人应按时办理，设计人应给予必要的协助。</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法律规定和(或)合同约定由设计人负责办理的勘察设计所需的证件和批件，发包人应给予必要的协助。</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2.4</w:t>
      </w:r>
      <w:r>
        <w:rPr>
          <w:rFonts w:hint="eastAsia" w:ascii="仿宋_GB2312" w:hAnsi="宋体" w:eastAsia="仿宋_GB2312" w:cs="宋体"/>
          <w:b/>
          <w:bCs/>
          <w:snapToGrid w:val="0"/>
          <w:kern w:val="0"/>
          <w:sz w:val="24"/>
          <w:szCs w:val="24"/>
          <w:highlight w:val="none"/>
        </w:rPr>
        <w:t>支付合同价款</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发包人应按合同约定向设计人及时支付合同价款。</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2.5</w:t>
      </w:r>
      <w:r>
        <w:rPr>
          <w:rFonts w:hint="eastAsia" w:ascii="仿宋_GB2312" w:hAnsi="宋体" w:eastAsia="仿宋_GB2312" w:cs="宋体"/>
          <w:b/>
          <w:bCs/>
          <w:snapToGrid w:val="0"/>
          <w:kern w:val="0"/>
          <w:sz w:val="24"/>
          <w:szCs w:val="24"/>
          <w:highlight w:val="none"/>
        </w:rPr>
        <w:t>提供勘察设计资料</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发包人应按第</w:t>
      </w:r>
      <w:r>
        <w:rPr>
          <w:rFonts w:hint="eastAsia" w:ascii="仿宋_GB2312" w:hAnsi="Times New Roman" w:eastAsia="仿宋_GB2312" w:cs="Times New Roman"/>
          <w:snapToGrid w:val="0"/>
          <w:kern w:val="0"/>
          <w:sz w:val="24"/>
          <w:szCs w:val="24"/>
          <w:highlight w:val="none"/>
        </w:rPr>
        <w:t>1.6.2</w:t>
      </w:r>
      <w:r>
        <w:rPr>
          <w:rFonts w:hint="eastAsia" w:ascii="仿宋_GB2312" w:hAnsi="宋体" w:eastAsia="仿宋_GB2312" w:cs="宋体"/>
          <w:snapToGrid w:val="0"/>
          <w:kern w:val="0"/>
          <w:sz w:val="24"/>
          <w:szCs w:val="24"/>
          <w:highlight w:val="none"/>
        </w:rPr>
        <w:t>项的约定向设计人提供勘察设计资料。</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2.6</w:t>
      </w:r>
      <w:r>
        <w:rPr>
          <w:rFonts w:hint="eastAsia" w:ascii="仿宋_GB2312" w:hAnsi="宋体" w:eastAsia="仿宋_GB2312" w:cs="宋体"/>
          <w:b/>
          <w:bCs/>
          <w:snapToGrid w:val="0"/>
          <w:kern w:val="0"/>
          <w:sz w:val="24"/>
          <w:szCs w:val="24"/>
          <w:highlight w:val="none"/>
        </w:rPr>
        <w:t>其他义务</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2.6.1</w:t>
      </w:r>
      <w:r>
        <w:rPr>
          <w:rFonts w:hint="eastAsia" w:ascii="仿宋_GB2312" w:hAnsi="宋体" w:eastAsia="仿宋_GB2312" w:cs="宋体"/>
          <w:snapToGrid w:val="0"/>
          <w:kern w:val="0"/>
          <w:sz w:val="24"/>
          <w:szCs w:val="24"/>
          <w:highlight w:val="none"/>
        </w:rPr>
        <w:t>发包人应严格履行基本建设程序，根据本工程的具体情况和技术要求，确定合理的勘察设计工作量及合理的勘察设计服务期限。</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2.6.2</w:t>
      </w:r>
      <w:r>
        <w:rPr>
          <w:rFonts w:hint="eastAsia" w:ascii="仿宋_GB2312" w:hAnsi="宋体" w:eastAsia="仿宋_GB2312" w:cs="宋体"/>
          <w:snapToGrid w:val="0"/>
          <w:kern w:val="0"/>
          <w:sz w:val="24"/>
          <w:szCs w:val="24"/>
          <w:highlight w:val="none"/>
        </w:rPr>
        <w:t>发包人应组织专家或委托咨询单位对勘察设计文件和为了满足勘察设计需要而进行的各种研究试验成果进行审查，并负责设计文件的报审工作，向设计人提供上级主管部门对设计文件进行审查后的批复意见。对设计人在贯彻落实审查意见时提出的有关问题应及时认真予以解答，但并不免除设计人根据本合同规定应负的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2.6.3</w:t>
      </w:r>
      <w:r>
        <w:rPr>
          <w:rFonts w:hint="eastAsia" w:ascii="仿宋_GB2312" w:hAnsi="宋体" w:eastAsia="仿宋_GB2312" w:cs="宋体"/>
          <w:snapToGrid w:val="0"/>
          <w:kern w:val="0"/>
          <w:sz w:val="24"/>
          <w:szCs w:val="24"/>
          <w:highlight w:val="none"/>
        </w:rPr>
        <w:t>发包人不应向设计人提出不符合工程安全生产法律、法规和工程建设强制性标准规定的要求。</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2.6.4</w:t>
      </w:r>
      <w:r>
        <w:rPr>
          <w:rFonts w:hint="eastAsia" w:ascii="仿宋_GB2312" w:hAnsi="宋体" w:eastAsia="仿宋_GB2312" w:cs="宋体"/>
          <w:snapToGrid w:val="0"/>
          <w:kern w:val="0"/>
          <w:sz w:val="24"/>
          <w:szCs w:val="24"/>
          <w:highlight w:val="none"/>
        </w:rPr>
        <w:t>由于执行发包人的书面指令而造成的勘察设计质量事故应由发包人承担责任。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2.6.5</w:t>
      </w:r>
      <w:r>
        <w:rPr>
          <w:rFonts w:hint="eastAsia" w:ascii="仿宋_GB2312" w:hAnsi="宋体" w:eastAsia="仿宋_GB2312" w:cs="宋体"/>
          <w:snapToGrid w:val="0"/>
          <w:kern w:val="0"/>
          <w:sz w:val="24"/>
          <w:szCs w:val="24"/>
          <w:highlight w:val="none"/>
        </w:rPr>
        <w:t>发包人应履行专用合同条款约定的其他义务。</w:t>
      </w:r>
    </w:p>
    <w:p>
      <w:pPr>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snapToGrid w:val="0"/>
          <w:kern w:val="0"/>
          <w:sz w:val="24"/>
          <w:szCs w:val="24"/>
          <w:highlight w:val="none"/>
        </w:rPr>
      </w:pPr>
      <w:bookmarkStart w:id="411" w:name="_Toc29343"/>
      <w:bookmarkStart w:id="412" w:name="_Toc18447"/>
      <w:bookmarkStart w:id="413" w:name="_Toc507"/>
      <w:bookmarkStart w:id="414" w:name="_Toc18918"/>
      <w:r>
        <w:rPr>
          <w:rFonts w:hint="eastAsia" w:ascii="仿宋_GB2312" w:hAnsi="Arial" w:eastAsia="仿宋_GB2312" w:cs="Arial"/>
          <w:b/>
          <w:snapToGrid w:val="0"/>
          <w:kern w:val="0"/>
          <w:sz w:val="24"/>
          <w:szCs w:val="24"/>
          <w:highlight w:val="none"/>
        </w:rPr>
        <w:t>3.发包人管理</w:t>
      </w:r>
      <w:bookmarkEnd w:id="411"/>
      <w:bookmarkEnd w:id="412"/>
      <w:bookmarkEnd w:id="413"/>
      <w:bookmarkEnd w:id="414"/>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3.1</w:t>
      </w:r>
      <w:r>
        <w:rPr>
          <w:rFonts w:hint="eastAsia" w:ascii="仿宋_GB2312" w:hAnsi="宋体" w:eastAsia="仿宋_GB2312" w:cs="宋体"/>
          <w:b/>
          <w:bCs/>
          <w:snapToGrid w:val="0"/>
          <w:kern w:val="0"/>
          <w:sz w:val="24"/>
          <w:szCs w:val="24"/>
          <w:highlight w:val="none"/>
        </w:rPr>
        <w:t>发包人代表</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3.1.1</w:t>
      </w:r>
      <w:r>
        <w:rPr>
          <w:rFonts w:hint="eastAsia" w:ascii="仿宋_GB2312" w:hAnsi="宋体" w:eastAsia="仿宋_GB2312" w:cs="宋体"/>
          <w:snapToGrid w:val="0"/>
          <w:kern w:val="0"/>
          <w:sz w:val="24"/>
          <w:szCs w:val="24"/>
          <w:highlight w:val="none"/>
        </w:rPr>
        <w:t>除专用合同条款另有约定外，发包人应在合同签订后</w:t>
      </w:r>
      <w:r>
        <w:rPr>
          <w:rFonts w:hint="eastAsia" w:ascii="仿宋_GB2312" w:hAnsi="Times New Roman" w:eastAsia="仿宋_GB2312" w:cs="Times New Roman"/>
          <w:snapToGrid w:val="0"/>
          <w:kern w:val="0"/>
          <w:sz w:val="24"/>
          <w:szCs w:val="24"/>
          <w:highlight w:val="none"/>
        </w:rPr>
        <w:t>14</w:t>
      </w:r>
      <w:r>
        <w:rPr>
          <w:rFonts w:hint="eastAsia" w:ascii="仿宋_GB2312" w:hAnsi="宋体" w:eastAsia="仿宋_GB2312" w:cs="宋体"/>
          <w:snapToGrid w:val="0"/>
          <w:kern w:val="0"/>
          <w:sz w:val="24"/>
          <w:szCs w:val="24"/>
          <w:highlight w:val="none"/>
        </w:rPr>
        <w:t>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3.1.2</w:t>
      </w:r>
      <w:r>
        <w:rPr>
          <w:rFonts w:hint="eastAsia" w:ascii="仿宋_GB2312" w:hAnsi="宋体" w:eastAsia="仿宋_GB2312" w:cs="宋体"/>
          <w:snapToGrid w:val="0"/>
          <w:kern w:val="0"/>
          <w:sz w:val="24"/>
          <w:szCs w:val="24"/>
          <w:highlight w:val="none"/>
        </w:rPr>
        <w:t>发包人代表违反法律法规、违背职业道德守则或不按合同约定履行职责及义务，导致合同无法继续正常履行的，设计人有权通知发包人更换发包人代表。发包人收到通知后</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天内，应核实完毕并将处理结果通知设计人。</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3.1.3</w:t>
      </w:r>
      <w:r>
        <w:rPr>
          <w:rFonts w:hint="eastAsia" w:ascii="仿宋_GB2312" w:hAnsi="宋体" w:eastAsia="仿宋_GB2312" w:cs="宋体"/>
          <w:snapToGrid w:val="0"/>
          <w:kern w:val="0"/>
          <w:sz w:val="24"/>
          <w:szCs w:val="24"/>
          <w:highlight w:val="none"/>
        </w:rPr>
        <w:t>发包人更换发包人代表的，应提前</w:t>
      </w:r>
      <w:r>
        <w:rPr>
          <w:rFonts w:hint="eastAsia" w:ascii="仿宋_GB2312" w:hAnsi="Times New Roman" w:eastAsia="仿宋_GB2312" w:cs="Times New Roman"/>
          <w:snapToGrid w:val="0"/>
          <w:kern w:val="0"/>
          <w:sz w:val="24"/>
          <w:szCs w:val="24"/>
          <w:highlight w:val="none"/>
        </w:rPr>
        <w:t>14</w:t>
      </w:r>
      <w:r>
        <w:rPr>
          <w:rFonts w:hint="eastAsia" w:ascii="仿宋_GB2312" w:hAnsi="宋体" w:eastAsia="仿宋_GB2312" w:cs="宋体"/>
          <w:snapToGrid w:val="0"/>
          <w:kern w:val="0"/>
          <w:sz w:val="24"/>
          <w:szCs w:val="24"/>
          <w:highlight w:val="none"/>
        </w:rPr>
        <w:t>天将更换人员的姓名、职务、联系方式、授权范围和授权期限书面通知设计人。</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3.1.4</w:t>
      </w:r>
      <w:r>
        <w:rPr>
          <w:rFonts w:hint="eastAsia" w:ascii="仿宋_GB2312" w:hAnsi="宋体" w:eastAsia="仿宋_GB2312" w:cs="宋体"/>
          <w:snapToGrid w:val="0"/>
          <w:kern w:val="0"/>
          <w:sz w:val="24"/>
          <w:szCs w:val="24"/>
          <w:highlight w:val="none"/>
        </w:rPr>
        <w:t>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3.2</w:t>
      </w:r>
      <w:r>
        <w:rPr>
          <w:rFonts w:hint="eastAsia" w:ascii="仿宋_GB2312" w:hAnsi="宋体" w:eastAsia="仿宋_GB2312" w:cs="宋体"/>
          <w:b/>
          <w:bCs/>
          <w:snapToGrid w:val="0"/>
          <w:kern w:val="0"/>
          <w:sz w:val="24"/>
          <w:szCs w:val="24"/>
          <w:highlight w:val="none"/>
        </w:rPr>
        <w:t>监理人</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3.2.1</w:t>
      </w:r>
      <w:r>
        <w:rPr>
          <w:rFonts w:hint="eastAsia" w:ascii="仿宋_GB2312" w:hAnsi="宋体" w:eastAsia="仿宋_GB2312" w:cs="宋体"/>
          <w:snapToGrid w:val="0"/>
          <w:kern w:val="0"/>
          <w:sz w:val="24"/>
          <w:szCs w:val="24"/>
          <w:highlight w:val="none"/>
        </w:rPr>
        <w:t>发包人可以根据工程建设需要确定是否委托监理人进行勘察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3.2.2</w:t>
      </w:r>
      <w:r>
        <w:rPr>
          <w:rFonts w:hint="eastAsia" w:ascii="仿宋_GB2312" w:hAnsi="宋体" w:eastAsia="仿宋_GB2312" w:cs="宋体"/>
          <w:snapToGrid w:val="0"/>
          <w:kern w:val="0"/>
          <w:sz w:val="24"/>
          <w:szCs w:val="24"/>
          <w:highlight w:val="none"/>
        </w:rPr>
        <w:t>合同约定应由设计人承担的义务和责任，不因监理人对设计文件的审查或批准，以及为实施监理作出的指示等职务行为而减轻或解除。</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3.3</w:t>
      </w:r>
      <w:r>
        <w:rPr>
          <w:rFonts w:hint="eastAsia" w:ascii="仿宋_GB2312" w:hAnsi="宋体" w:eastAsia="仿宋_GB2312" w:cs="宋体"/>
          <w:b/>
          <w:bCs/>
          <w:snapToGrid w:val="0"/>
          <w:kern w:val="0"/>
          <w:sz w:val="24"/>
          <w:szCs w:val="24"/>
          <w:highlight w:val="none"/>
        </w:rPr>
        <w:t>发包人的指示</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3.3.1</w:t>
      </w:r>
      <w:r>
        <w:rPr>
          <w:rFonts w:hint="eastAsia" w:ascii="仿宋_GB2312" w:hAnsi="宋体" w:eastAsia="仿宋_GB2312" w:cs="宋体"/>
          <w:snapToGrid w:val="0"/>
          <w:kern w:val="0"/>
          <w:sz w:val="24"/>
          <w:szCs w:val="24"/>
          <w:highlight w:val="none"/>
        </w:rPr>
        <w:t>发包人应按合同约定向设计人发出指示， 发包人的指示应盖有发包人单位章，并由发包人代表签字确认。</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3.3.2</w:t>
      </w:r>
      <w:r>
        <w:rPr>
          <w:rFonts w:hint="eastAsia" w:ascii="仿宋_GB2312" w:hAnsi="宋体" w:eastAsia="仿宋_GB2312" w:cs="宋体"/>
          <w:snapToGrid w:val="0"/>
          <w:kern w:val="0"/>
          <w:sz w:val="24"/>
          <w:szCs w:val="24"/>
          <w:highlight w:val="none"/>
        </w:rPr>
        <w:t>设计人收到发包人作出的指示后应遵照执行。指示构成变更的，应按第</w:t>
      </w:r>
      <w:r>
        <w:rPr>
          <w:rFonts w:hint="eastAsia" w:ascii="仿宋_GB2312" w:hAnsi="Times New Roman" w:eastAsia="仿宋_GB2312" w:cs="Times New Roman"/>
          <w:snapToGrid w:val="0"/>
          <w:kern w:val="0"/>
          <w:sz w:val="24"/>
          <w:szCs w:val="24"/>
          <w:highlight w:val="none"/>
        </w:rPr>
        <w:t xml:space="preserve">11 </w:t>
      </w:r>
      <w:r>
        <w:rPr>
          <w:rFonts w:hint="eastAsia" w:ascii="仿宋_GB2312" w:hAnsi="宋体" w:eastAsia="仿宋_GB2312" w:cs="宋体"/>
          <w:snapToGrid w:val="0"/>
          <w:kern w:val="0"/>
          <w:sz w:val="24"/>
          <w:szCs w:val="24"/>
          <w:highlight w:val="none"/>
        </w:rPr>
        <w:t>条执行。</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3.3.3</w:t>
      </w:r>
      <w:r>
        <w:rPr>
          <w:rFonts w:hint="eastAsia" w:ascii="仿宋_GB2312" w:hAnsi="宋体" w:eastAsia="仿宋_GB2312" w:cs="宋体"/>
          <w:snapToGrid w:val="0"/>
          <w:kern w:val="0"/>
          <w:sz w:val="24"/>
          <w:szCs w:val="24"/>
          <w:highlight w:val="none"/>
        </w:rPr>
        <w:t>在紧急情况下，发包人代表或其授权人员可以当场签发临时书面指示，设计人应遵照执行。发包人代表应在临时书面指示发出后</w:t>
      </w:r>
      <w:r>
        <w:rPr>
          <w:rFonts w:hint="eastAsia" w:ascii="仿宋_GB2312" w:hAnsi="Times New Roman" w:eastAsia="仿宋_GB2312" w:cs="Times New Roman"/>
          <w:snapToGrid w:val="0"/>
          <w:kern w:val="0"/>
          <w:sz w:val="24"/>
          <w:szCs w:val="24"/>
          <w:highlight w:val="none"/>
        </w:rPr>
        <w:t>24</w:t>
      </w:r>
      <w:r>
        <w:rPr>
          <w:rFonts w:hint="eastAsia" w:ascii="仿宋_GB2312" w:hAnsi="宋体" w:eastAsia="仿宋_GB2312" w:cs="宋体"/>
          <w:snapToGrid w:val="0"/>
          <w:kern w:val="0"/>
          <w:sz w:val="24"/>
          <w:szCs w:val="24"/>
          <w:highlight w:val="none"/>
        </w:rPr>
        <w:t>小时内发出书面确认函，逾期未发出书面确认函的，该临时书面指示应被视为发包人的正式指示。</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3.3.4</w:t>
      </w:r>
      <w:r>
        <w:rPr>
          <w:rFonts w:hint="eastAsia" w:ascii="仿宋_GB2312" w:hAnsi="宋体" w:eastAsia="仿宋_GB2312" w:cs="宋体"/>
          <w:snapToGrid w:val="0"/>
          <w:kern w:val="0"/>
          <w:sz w:val="24"/>
          <w:szCs w:val="24"/>
          <w:highlight w:val="none"/>
        </w:rPr>
        <w:t>除专用合同条款另有约定外，设计人只从发包人代表或按第</w:t>
      </w:r>
      <w:r>
        <w:rPr>
          <w:rFonts w:hint="eastAsia" w:ascii="仿宋_GB2312" w:hAnsi="Times New Roman" w:eastAsia="仿宋_GB2312" w:cs="Times New Roman"/>
          <w:snapToGrid w:val="0"/>
          <w:kern w:val="0"/>
          <w:sz w:val="24"/>
          <w:szCs w:val="24"/>
          <w:highlight w:val="none"/>
        </w:rPr>
        <w:t>3.1.4</w:t>
      </w:r>
      <w:r>
        <w:rPr>
          <w:rFonts w:hint="eastAsia" w:ascii="仿宋_GB2312" w:hAnsi="宋体" w:eastAsia="仿宋_GB2312" w:cs="宋体"/>
          <w:snapToGrid w:val="0"/>
          <w:kern w:val="0"/>
          <w:sz w:val="24"/>
          <w:szCs w:val="24"/>
          <w:highlight w:val="none"/>
        </w:rPr>
        <w:t>项约定的被授权人员处取得指示。</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3.3.5</w:t>
      </w:r>
      <w:r>
        <w:rPr>
          <w:rFonts w:hint="eastAsia" w:ascii="仿宋_GB2312" w:hAnsi="宋体" w:eastAsia="仿宋_GB2312" w:cs="宋体"/>
          <w:snapToGrid w:val="0"/>
          <w:kern w:val="0"/>
          <w:sz w:val="24"/>
          <w:szCs w:val="24"/>
          <w:highlight w:val="none"/>
        </w:rPr>
        <w:t>由于发包人未能按合同约定发出指示、指示延误或指示错误而导致设计人费用增加和(或)周期延误的，发包人应承担由此增加的费用和(或)周期延误。</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3.4</w:t>
      </w:r>
      <w:r>
        <w:rPr>
          <w:rFonts w:hint="eastAsia" w:ascii="仿宋_GB2312" w:hAnsi="宋体" w:eastAsia="仿宋_GB2312" w:cs="宋体"/>
          <w:b/>
          <w:bCs/>
          <w:snapToGrid w:val="0"/>
          <w:kern w:val="0"/>
          <w:sz w:val="24"/>
          <w:szCs w:val="24"/>
          <w:highlight w:val="none"/>
        </w:rPr>
        <w:t>决定或答复</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3.4.1</w:t>
      </w:r>
      <w:r>
        <w:rPr>
          <w:rFonts w:hint="eastAsia" w:ascii="仿宋_GB2312" w:hAnsi="宋体" w:eastAsia="仿宋_GB2312" w:cs="宋体"/>
          <w:snapToGrid w:val="0"/>
          <w:kern w:val="0"/>
          <w:sz w:val="24"/>
          <w:szCs w:val="24"/>
          <w:highlight w:val="none"/>
        </w:rPr>
        <w:t>发包人在法律允许的范围内有权对设计人的勘察设计工作和(或)勘察设计文件作出处理决定，设计人应按照发包人的决定执行，涉及勘察设计服务期限或勘察设计费用等问题按第</w:t>
      </w:r>
      <w:r>
        <w:rPr>
          <w:rFonts w:hint="eastAsia" w:ascii="仿宋_GB2312" w:hAnsi="Times New Roman" w:eastAsia="仿宋_GB2312" w:cs="Times New Roman"/>
          <w:snapToGrid w:val="0"/>
          <w:kern w:val="0"/>
          <w:sz w:val="24"/>
          <w:szCs w:val="24"/>
          <w:highlight w:val="none"/>
        </w:rPr>
        <w:t>11</w:t>
      </w:r>
      <w:r>
        <w:rPr>
          <w:rFonts w:hint="eastAsia" w:ascii="仿宋_GB2312" w:hAnsi="宋体" w:eastAsia="仿宋_GB2312" w:cs="宋体"/>
          <w:snapToGrid w:val="0"/>
          <w:kern w:val="0"/>
          <w:sz w:val="24"/>
          <w:szCs w:val="24"/>
          <w:highlight w:val="none"/>
        </w:rPr>
        <w:t>条的约定处理。</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3.4.2</w:t>
      </w:r>
      <w:r>
        <w:rPr>
          <w:rFonts w:hint="eastAsia" w:ascii="仿宋_GB2312" w:hAnsi="宋体" w:eastAsia="仿宋_GB2312" w:cs="宋体"/>
          <w:snapToGrid w:val="0"/>
          <w:kern w:val="0"/>
          <w:sz w:val="24"/>
          <w:szCs w:val="24"/>
          <w:highlight w:val="none"/>
        </w:rPr>
        <w:t>发包人应在专用合同条款约定的时间之内，对设计人书面提出的事项作出书面答复；逾期没有作出答复的，视为已获得发包人的批准。</w:t>
      </w:r>
    </w:p>
    <w:p>
      <w:pPr>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15" w:name="_Toc6892"/>
      <w:bookmarkStart w:id="416" w:name="_Toc12418"/>
      <w:bookmarkStart w:id="417" w:name="_Toc212"/>
      <w:bookmarkStart w:id="418" w:name="_Toc10350"/>
      <w:r>
        <w:rPr>
          <w:rFonts w:hint="eastAsia" w:ascii="仿宋_GB2312" w:hAnsi="Arial" w:eastAsia="仿宋_GB2312" w:cs="Arial"/>
          <w:b/>
          <w:snapToGrid w:val="0"/>
          <w:kern w:val="0"/>
          <w:sz w:val="24"/>
          <w:szCs w:val="24"/>
          <w:highlight w:val="none"/>
        </w:rPr>
        <w:t>4.设计人义务</w:t>
      </w:r>
      <w:bookmarkEnd w:id="415"/>
      <w:bookmarkEnd w:id="416"/>
      <w:bookmarkEnd w:id="417"/>
      <w:bookmarkEnd w:id="418"/>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4.1</w:t>
      </w:r>
      <w:r>
        <w:rPr>
          <w:rFonts w:hint="eastAsia" w:ascii="仿宋_GB2312" w:hAnsi="宋体" w:eastAsia="仿宋_GB2312" w:cs="宋体"/>
          <w:b/>
          <w:bCs/>
          <w:snapToGrid w:val="0"/>
          <w:kern w:val="0"/>
          <w:sz w:val="24"/>
          <w:szCs w:val="24"/>
          <w:highlight w:val="none"/>
        </w:rPr>
        <w:t>设计人的一般义务</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4.1.1</w:t>
      </w:r>
      <w:r>
        <w:rPr>
          <w:rFonts w:hint="eastAsia" w:ascii="仿宋_GB2312" w:hAnsi="宋体" w:eastAsia="仿宋_GB2312" w:cs="宋体"/>
          <w:snapToGrid w:val="0"/>
          <w:kern w:val="0"/>
          <w:sz w:val="24"/>
          <w:szCs w:val="24"/>
          <w:highlight w:val="none"/>
        </w:rPr>
        <w:t>遵守法律</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设计人在履行合同过程中应遵守法律，并保证发包人免于承担因设计人违反法律而引起的任何责任。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4.1.2</w:t>
      </w:r>
      <w:r>
        <w:rPr>
          <w:rFonts w:hint="eastAsia" w:ascii="仿宋_GB2312" w:hAnsi="宋体" w:eastAsia="仿宋_GB2312" w:cs="宋体"/>
          <w:snapToGrid w:val="0"/>
          <w:kern w:val="0"/>
          <w:sz w:val="24"/>
          <w:szCs w:val="24"/>
          <w:highlight w:val="none"/>
        </w:rPr>
        <w:t>依法纳税</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设计人应按有关法律规定纳税，应缴纳的税金(含增值税)包括在合同价格之中。</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4.1.3</w:t>
      </w:r>
      <w:r>
        <w:rPr>
          <w:rFonts w:hint="eastAsia" w:ascii="仿宋_GB2312" w:hAnsi="宋体" w:eastAsia="仿宋_GB2312" w:cs="宋体"/>
          <w:snapToGrid w:val="0"/>
          <w:kern w:val="0"/>
          <w:sz w:val="24"/>
          <w:szCs w:val="24"/>
          <w:highlight w:val="none"/>
        </w:rPr>
        <w:t>完成全部勘察设计工作</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应按合同约定以及发包人要求，完成合同约定的全部工作，并对工作中的任何缺陷进行整改、完善和修补，使其满足合同约定的目的。设计人应按合同约定提供勘察设计文件和相关服务，以及为完成勘察设计服务所需的劳务、材料、勘察设备、试验设施等，并应自行承担勘探场地临时设施的搭设、维护、管理和拆除。</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4.1.4</w:t>
      </w:r>
      <w:r>
        <w:rPr>
          <w:rFonts w:hint="eastAsia" w:ascii="仿宋_GB2312" w:hAnsi="宋体" w:eastAsia="仿宋_GB2312" w:cs="宋体"/>
          <w:snapToGrid w:val="0"/>
          <w:kern w:val="0"/>
          <w:sz w:val="24"/>
          <w:szCs w:val="24"/>
          <w:highlight w:val="none"/>
        </w:rPr>
        <w:t>保证勘察作业规范、安全和环保</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应按法律、规范标准和发包人要求，采取各项有效措施，确保勘察作业操作规范、安全、文明和环保，在风险性较大的环境中作业时应编制安全防护方案并制定应急预案，防止因勘察作业造成的人身伤害和财产损失。</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对于设计人在勘察设计过程中发生的人员伤亡或财产损失，或造成第三方的人员伤亡、财产损失，或由此而引起的其他一切损害和损失，发包人均不承担责任。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4.1.5</w:t>
      </w:r>
      <w:r>
        <w:rPr>
          <w:rFonts w:hint="eastAsia" w:ascii="仿宋_GB2312" w:hAnsi="宋体" w:eastAsia="仿宋_GB2312" w:cs="宋体"/>
          <w:snapToGrid w:val="0"/>
          <w:kern w:val="0"/>
          <w:sz w:val="24"/>
          <w:szCs w:val="24"/>
          <w:highlight w:val="none"/>
        </w:rPr>
        <w:t>避免勘探对公众与他人的利益造成损害</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在进行合同约定的各项工作时，不得侵害发包人与他人使用公用道路、水源、市政管网等公共设施的权利，避免对邻近的公共设施产生干扰，保证勘探场地的周边设施、建构筑物、地下管线、架空线和其他物体的安全运行。设计人占用或使用他人的施工场地，影响他人作业或生活的，应承担相应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w:t>
      </w:r>
      <w:r>
        <w:rPr>
          <w:rFonts w:hint="eastAsia" w:ascii="仿宋_GB2312" w:hAnsi="宋体" w:eastAsia="仿宋_GB2312" w:cs="宋体"/>
          <w:snapToGrid w:val="0"/>
          <w:kern w:val="0"/>
          <w:sz w:val="24"/>
          <w:szCs w:val="24"/>
          <w:highlight w:val="none"/>
        </w:rPr>
        <w:t>其他义务</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4.1.6.1</w:t>
      </w:r>
      <w:r>
        <w:rPr>
          <w:rFonts w:hint="eastAsia" w:ascii="仿宋_GB2312" w:hAnsi="宋体" w:eastAsia="仿宋_GB2312" w:cs="宋体"/>
          <w:snapToGrid w:val="0"/>
          <w:kern w:val="0"/>
          <w:sz w:val="24"/>
          <w:szCs w:val="24"/>
          <w:highlight w:val="none"/>
        </w:rPr>
        <w:t>设计人对本合同工程勘察设计质量承担设计使用年限内的终身责任。</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4.1.6.2</w:t>
      </w:r>
      <w:r>
        <w:rPr>
          <w:rFonts w:hint="eastAsia" w:ascii="仿宋_GB2312" w:hAnsi="宋体" w:eastAsia="仿宋_GB2312" w:cs="宋体"/>
          <w:snapToGrid w:val="0"/>
          <w:kern w:val="0"/>
          <w:sz w:val="24"/>
          <w:szCs w:val="24"/>
          <w:highlight w:val="none"/>
        </w:rPr>
        <w:t>在勘察设计过程中，设计人应与本项目相干扰的铁路、航道、水利、管线、电力电信及其他相关建筑设施或特殊保护区域的主管部门进行协商，获得项目相干扰部门对推荐路线的认同意见、协议、批准文件或纪要等，确保本项目顺利实施。</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4.1.6.3</w:t>
      </w:r>
      <w:r>
        <w:rPr>
          <w:rFonts w:hint="eastAsia" w:ascii="仿宋_GB2312" w:hAnsi="宋体" w:eastAsia="仿宋_GB2312" w:cs="宋体"/>
          <w:snapToGrid w:val="0"/>
          <w:kern w:val="0"/>
          <w:sz w:val="24"/>
          <w:szCs w:val="24"/>
          <w:highlight w:val="none"/>
        </w:rPr>
        <w:t>设计人的勘察设计文件应接受发包人、咨询单位及发包人的上级主管部门的审查，凡审查意见中提出的问题，设计人应逐条给予认真贯彻落实，提交书面的反馈意见并免费修改勘察设计文件。</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4.1.6.4</w:t>
      </w:r>
      <w:r>
        <w:rPr>
          <w:rFonts w:hint="eastAsia" w:ascii="仿宋_GB2312" w:hAnsi="宋体" w:eastAsia="仿宋_GB2312" w:cs="宋体"/>
          <w:snapToGrid w:val="0"/>
          <w:kern w:val="0"/>
          <w:sz w:val="24"/>
          <w:szCs w:val="24"/>
          <w:highlight w:val="none"/>
        </w:rPr>
        <w:t>设计人应按发包人要求的数量(符合规范要求)提供所有为完成勘察设计所必需的研究试验阶段性或成果性报告，接受发包人或上级主管部门的审查，并对相关问题作出澄清和解答。</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4.1.6.5</w:t>
      </w:r>
      <w:r>
        <w:rPr>
          <w:rFonts w:hint="eastAsia" w:ascii="仿宋_GB2312" w:hAnsi="宋体" w:eastAsia="仿宋_GB2312" w:cs="宋体"/>
          <w:snapToGrid w:val="0"/>
          <w:kern w:val="0"/>
          <w:sz w:val="24"/>
          <w:szCs w:val="24"/>
          <w:highlight w:val="none"/>
        </w:rPr>
        <w:t>设计人应根据设计需要开展专题研究工作，提交相应专题研究报告，并通过发包人或上级主管部门的审查。</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4.1.6.6</w:t>
      </w:r>
      <w:r>
        <w:rPr>
          <w:rFonts w:hint="eastAsia" w:ascii="仿宋_GB2312" w:hAnsi="宋体" w:eastAsia="仿宋_GB2312" w:cs="宋体"/>
          <w:snapToGrid w:val="0"/>
          <w:kern w:val="0"/>
          <w:sz w:val="24"/>
          <w:szCs w:val="24"/>
          <w:highlight w:val="none"/>
        </w:rPr>
        <w:t>设计人应履行合同约定的其他义务。</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4.2</w:t>
      </w:r>
      <w:r>
        <w:rPr>
          <w:rFonts w:hint="eastAsia" w:ascii="仿宋_GB2312" w:hAnsi="宋体" w:eastAsia="仿宋_GB2312" w:cs="宋体"/>
          <w:b/>
          <w:bCs/>
          <w:snapToGrid w:val="0"/>
          <w:kern w:val="0"/>
          <w:sz w:val="24"/>
          <w:szCs w:val="24"/>
          <w:highlight w:val="none"/>
        </w:rPr>
        <w:t>履约保证金</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4.2.1</w:t>
      </w:r>
      <w:r>
        <w:rPr>
          <w:rFonts w:hint="eastAsia" w:ascii="仿宋_GB2312" w:hAnsi="宋体" w:eastAsia="仿宋_GB2312" w:cs="宋体"/>
          <w:snapToGrid w:val="0"/>
          <w:kern w:val="0"/>
          <w:sz w:val="24"/>
          <w:szCs w:val="24"/>
          <w:highlight w:val="none"/>
        </w:rPr>
        <w:t>除专用合同条款另有约定外，履约保证金自合同生效之日起生效，在最后一批勘察设计成果文件经上级主管部门批复且设计人按照合同约定缴纳质量保证金之日起</w:t>
      </w:r>
      <w:r>
        <w:rPr>
          <w:rFonts w:hint="eastAsia" w:ascii="仿宋_GB2312" w:hAnsi="Times New Roman" w:eastAsia="仿宋_GB2312" w:cs="Times New Roman"/>
          <w:snapToGrid w:val="0"/>
          <w:kern w:val="0"/>
          <w:sz w:val="24"/>
          <w:szCs w:val="24"/>
          <w:highlight w:val="none"/>
        </w:rPr>
        <w:t>28</w:t>
      </w:r>
      <w:r>
        <w:rPr>
          <w:rFonts w:hint="eastAsia" w:ascii="仿宋_GB2312" w:hAnsi="宋体" w:eastAsia="仿宋_GB2312" w:cs="宋体"/>
          <w:snapToGrid w:val="0"/>
          <w:kern w:val="0"/>
          <w:sz w:val="24"/>
          <w:szCs w:val="24"/>
          <w:highlight w:val="none"/>
        </w:rPr>
        <w:t>天后失效。如果设计人不履行合同约定的义务或其履行不符合合同的约定，发包人有权扣划相应金额的履约保证金。</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4.2.2</w:t>
      </w:r>
      <w:r>
        <w:rPr>
          <w:rFonts w:hint="eastAsia" w:ascii="仿宋_GB2312" w:hAnsi="宋体" w:eastAsia="仿宋_GB2312" w:cs="宋体"/>
          <w:snapToGrid w:val="0"/>
          <w:kern w:val="0"/>
          <w:sz w:val="24"/>
          <w:szCs w:val="24"/>
          <w:highlight w:val="none"/>
        </w:rPr>
        <w:t>发包人应在收到设计人缴纳的质量保证金后</w:t>
      </w:r>
      <w:r>
        <w:rPr>
          <w:rFonts w:hint="eastAsia" w:ascii="仿宋_GB2312" w:hAnsi="Times New Roman" w:eastAsia="仿宋_GB2312" w:cs="Times New Roman"/>
          <w:snapToGrid w:val="0"/>
          <w:kern w:val="0"/>
          <w:sz w:val="24"/>
          <w:szCs w:val="24"/>
          <w:highlight w:val="none"/>
        </w:rPr>
        <w:t>28</w:t>
      </w:r>
      <w:r>
        <w:rPr>
          <w:rFonts w:hint="eastAsia" w:ascii="仿宋_GB2312" w:hAnsi="宋体" w:eastAsia="仿宋_GB2312" w:cs="宋体"/>
          <w:snapToGrid w:val="0"/>
          <w:kern w:val="0"/>
          <w:sz w:val="24"/>
          <w:szCs w:val="24"/>
          <w:highlight w:val="none"/>
        </w:rPr>
        <w:t>天内将履约保证金退还给设计人。设计人拒绝按照本合同约定缴纳质量保证金的，发包人有权从勘察设计费中扣留相应金额作为质量保证金。</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4.2.3</w:t>
      </w:r>
      <w:r>
        <w:rPr>
          <w:rFonts w:hint="eastAsia" w:ascii="仿宋_GB2312" w:hAnsi="宋体" w:eastAsia="仿宋_GB2312" w:cs="宋体"/>
          <w:snapToGrid w:val="0"/>
          <w:kern w:val="0"/>
          <w:sz w:val="24"/>
          <w:szCs w:val="24"/>
          <w:highlight w:val="none"/>
        </w:rPr>
        <w:t>发包人对履约保证金提出的任何索赔要求，均应在履约保证金有效期内提出。</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4.3</w:t>
      </w:r>
      <w:r>
        <w:rPr>
          <w:rFonts w:hint="eastAsia" w:ascii="仿宋_GB2312" w:hAnsi="宋体" w:eastAsia="仿宋_GB2312" w:cs="宋体"/>
          <w:b/>
          <w:bCs/>
          <w:snapToGrid w:val="0"/>
          <w:kern w:val="0"/>
          <w:sz w:val="24"/>
          <w:szCs w:val="24"/>
          <w:highlight w:val="none"/>
        </w:rPr>
        <w:t>分包和不得转包</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4.3.1</w:t>
      </w:r>
      <w:r>
        <w:rPr>
          <w:rFonts w:hint="eastAsia" w:ascii="仿宋_GB2312" w:hAnsi="宋体" w:eastAsia="仿宋_GB2312" w:cs="宋体"/>
          <w:snapToGrid w:val="0"/>
          <w:kern w:val="0"/>
          <w:sz w:val="24"/>
          <w:szCs w:val="24"/>
          <w:highlight w:val="none"/>
        </w:rPr>
        <w:t>设计人不得将其勘察设计的全部工作转包给第三人。</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4.3.2</w:t>
      </w:r>
      <w:r>
        <w:rPr>
          <w:rFonts w:hint="eastAsia" w:ascii="仿宋_GB2312" w:hAnsi="宋体" w:eastAsia="仿宋_GB2312" w:cs="宋体"/>
          <w:snapToGrid w:val="0"/>
          <w:kern w:val="0"/>
          <w:sz w:val="24"/>
          <w:szCs w:val="24"/>
          <w:highlight w:val="none"/>
        </w:rPr>
        <w:t>设计人不得将勘察设计的主体、关键性工作分包给第三人。除专用合同条款另有约定外，经发包人同意，设计人可将工程设计中跨专业或有特殊要求的勘察、设计工作进行分包。未列入投标文件的勘察设计工作，设计人不得分包。</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4.3.3</w:t>
      </w:r>
      <w:r>
        <w:rPr>
          <w:rFonts w:hint="eastAsia" w:ascii="仿宋_GB2312" w:hAnsi="宋体" w:eastAsia="仿宋_GB2312" w:cs="宋体"/>
          <w:snapToGrid w:val="0"/>
          <w:kern w:val="0"/>
          <w:sz w:val="24"/>
          <w:szCs w:val="24"/>
          <w:highlight w:val="none"/>
        </w:rPr>
        <w:t>发包人同意设计人分包工作的，设计人应在分包合同签订之日起</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天内向发包人提交</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份分包合同副本，并对分包工作质量承担连带责任。除专用合同条款另有约定外，分包人的勘察设计费用由设计人向分包人自行支付。</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4.3.4</w:t>
      </w:r>
      <w:r>
        <w:rPr>
          <w:rFonts w:hint="eastAsia" w:ascii="仿宋_GB2312" w:hAnsi="宋体" w:eastAsia="仿宋_GB2312" w:cs="宋体"/>
          <w:snapToGrid w:val="0"/>
          <w:kern w:val="0"/>
          <w:sz w:val="24"/>
          <w:szCs w:val="24"/>
          <w:highlight w:val="none"/>
        </w:rPr>
        <w:t>分包人的资格能力应与其分包工作的标准和规模相适应，包括必要的企业资质、人员、设备和类似业绩等。分包人不得将分包项目再次分包或转包。</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4.3.5</w:t>
      </w:r>
      <w:r>
        <w:rPr>
          <w:rFonts w:hint="eastAsia" w:ascii="仿宋_GB2312" w:hAnsi="宋体" w:eastAsia="仿宋_GB2312" w:cs="宋体"/>
          <w:snapToGrid w:val="0"/>
          <w:kern w:val="0"/>
          <w:sz w:val="24"/>
          <w:szCs w:val="24"/>
          <w:highlight w:val="none"/>
        </w:rPr>
        <w:t>发包人对设计人与各分包人之间的法律和经济纠纷不承担任何责任和义务。</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4.4</w:t>
      </w:r>
      <w:r>
        <w:rPr>
          <w:rFonts w:hint="eastAsia" w:ascii="仿宋_GB2312" w:hAnsi="宋体" w:eastAsia="仿宋_GB2312" w:cs="宋体"/>
          <w:b/>
          <w:bCs/>
          <w:snapToGrid w:val="0"/>
          <w:kern w:val="0"/>
          <w:sz w:val="24"/>
          <w:szCs w:val="24"/>
          <w:highlight w:val="none"/>
        </w:rPr>
        <w:t>联合体</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4.4.1</w:t>
      </w:r>
      <w:r>
        <w:rPr>
          <w:rFonts w:hint="eastAsia" w:ascii="仿宋_GB2312" w:hAnsi="宋体" w:eastAsia="仿宋_GB2312" w:cs="宋体"/>
          <w:snapToGrid w:val="0"/>
          <w:kern w:val="0"/>
          <w:sz w:val="24"/>
          <w:szCs w:val="24"/>
          <w:highlight w:val="none"/>
        </w:rPr>
        <w:t>联合体各方应共同与发包人签订合同。联合体各方应为履行合同承担连带责任。</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4.4.2</w:t>
      </w:r>
      <w:r>
        <w:rPr>
          <w:rFonts w:hint="eastAsia" w:ascii="仿宋_GB2312" w:hAnsi="宋体" w:eastAsia="仿宋_GB2312" w:cs="宋体"/>
          <w:snapToGrid w:val="0"/>
          <w:kern w:val="0"/>
          <w:sz w:val="24"/>
          <w:szCs w:val="24"/>
          <w:highlight w:val="none"/>
        </w:rPr>
        <w:t>联合体协议经发包人确认后作为合同附件。在履行合同过程中，未经发包人同意，不得修改联合体协议。</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4.4.3</w:t>
      </w:r>
      <w:r>
        <w:rPr>
          <w:rFonts w:hint="eastAsia" w:ascii="仿宋_GB2312" w:hAnsi="宋体" w:eastAsia="仿宋_GB2312" w:cs="宋体"/>
          <w:snapToGrid w:val="0"/>
          <w:kern w:val="0"/>
          <w:sz w:val="24"/>
          <w:szCs w:val="24"/>
          <w:highlight w:val="none"/>
        </w:rPr>
        <w:t>联合体牵头人负责与发包人联系并接受指示，负责组织联合体各成员全面履行合同。发包人就本合同工程向联合体牵头人发布的任何指令、指示、通知等均对联合体其他成员具有同等效力。</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4.4.4</w:t>
      </w:r>
      <w:r>
        <w:rPr>
          <w:rFonts w:hint="eastAsia" w:ascii="仿宋_GB2312" w:hAnsi="宋体" w:eastAsia="仿宋_GB2312" w:cs="宋体"/>
          <w:snapToGrid w:val="0"/>
          <w:kern w:val="0"/>
          <w:sz w:val="24"/>
          <w:szCs w:val="24"/>
          <w:highlight w:val="none"/>
        </w:rPr>
        <w:t>未经发包人同意，联合体的组成、结构与业务分工均不得变动。</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4.5</w:t>
      </w:r>
      <w:r>
        <w:rPr>
          <w:rFonts w:hint="eastAsia" w:ascii="仿宋_GB2312" w:hAnsi="宋体" w:eastAsia="仿宋_GB2312" w:cs="宋体"/>
          <w:b/>
          <w:bCs/>
          <w:snapToGrid w:val="0"/>
          <w:kern w:val="0"/>
          <w:sz w:val="24"/>
          <w:szCs w:val="24"/>
          <w:highlight w:val="none"/>
        </w:rPr>
        <w:t>项目负责人</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4.5.1</w:t>
      </w:r>
      <w:r>
        <w:rPr>
          <w:rFonts w:hint="eastAsia" w:ascii="仿宋_GB2312" w:hAnsi="宋体" w:eastAsia="仿宋_GB2312" w:cs="宋体"/>
          <w:snapToGrid w:val="0"/>
          <w:kern w:val="0"/>
          <w:sz w:val="24"/>
          <w:szCs w:val="24"/>
          <w:highlight w:val="none"/>
        </w:rPr>
        <w:t>设计人应按合同协议书的约定指派项目负责人，并在约定的期限内到职。设计人更换项目负责人应事先征得发包人同意，并应在更换</w:t>
      </w:r>
      <w:r>
        <w:rPr>
          <w:rFonts w:hint="eastAsia" w:ascii="仿宋_GB2312" w:hAnsi="Times New Roman" w:eastAsia="仿宋_GB2312" w:cs="Times New Roman"/>
          <w:snapToGrid w:val="0"/>
          <w:kern w:val="0"/>
          <w:sz w:val="24"/>
          <w:szCs w:val="24"/>
          <w:highlight w:val="none"/>
        </w:rPr>
        <w:t>14</w:t>
      </w:r>
      <w:r>
        <w:rPr>
          <w:rFonts w:hint="eastAsia" w:ascii="仿宋_GB2312" w:hAnsi="宋体" w:eastAsia="仿宋_GB2312" w:cs="宋体"/>
          <w:snapToGrid w:val="0"/>
          <w:kern w:val="0"/>
          <w:sz w:val="24"/>
          <w:szCs w:val="24"/>
          <w:highlight w:val="none"/>
        </w:rPr>
        <w:t>天前将拟更换的项目负责人姓名和详细资料提交发包人，拟更换的项目负责人资历应不低于原项目负责人。项目负责人</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天内不能履行职责的，应事先征得发包人同意，并委派代表代行其职责。</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4.5.2</w:t>
      </w:r>
      <w:r>
        <w:rPr>
          <w:rFonts w:hint="eastAsia" w:ascii="仿宋_GB2312" w:hAnsi="宋体" w:eastAsia="仿宋_GB2312" w:cs="宋体"/>
          <w:snapToGrid w:val="0"/>
          <w:kern w:val="0"/>
          <w:sz w:val="24"/>
          <w:szCs w:val="24"/>
          <w:highlight w:val="none"/>
        </w:rPr>
        <w:t>项目负责人应按合同约定以及发包人要求，负责组织合同工作的实施。在情况紧急且无法与发包人取得联系时，可采取保证工程和人员生命财产安全的紧急措施，并在采取措施后</w:t>
      </w:r>
      <w:r>
        <w:rPr>
          <w:rFonts w:hint="eastAsia" w:ascii="仿宋_GB2312" w:hAnsi="Times New Roman" w:eastAsia="仿宋_GB2312" w:cs="Times New Roman"/>
          <w:snapToGrid w:val="0"/>
          <w:kern w:val="0"/>
          <w:sz w:val="24"/>
          <w:szCs w:val="24"/>
          <w:highlight w:val="none"/>
        </w:rPr>
        <w:t>24</w:t>
      </w:r>
      <w:r>
        <w:rPr>
          <w:rFonts w:hint="eastAsia" w:ascii="仿宋_GB2312" w:hAnsi="宋体" w:eastAsia="仿宋_GB2312" w:cs="宋体"/>
          <w:snapToGrid w:val="0"/>
          <w:kern w:val="0"/>
          <w:sz w:val="24"/>
          <w:szCs w:val="24"/>
          <w:highlight w:val="none"/>
        </w:rPr>
        <w:t>小时内向发包人提交书面报告。</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4.5.3</w:t>
      </w:r>
      <w:r>
        <w:rPr>
          <w:rFonts w:hint="eastAsia" w:ascii="仿宋_GB2312" w:hAnsi="宋体" w:eastAsia="仿宋_GB2312" w:cs="宋体"/>
          <w:snapToGrid w:val="0"/>
          <w:kern w:val="0"/>
          <w:sz w:val="24"/>
          <w:szCs w:val="24"/>
          <w:highlight w:val="none"/>
        </w:rPr>
        <w:t>设计人为履行合同发出的一切函件均应盖有设计人单位章，并由设计人的项目负责人签字确认。</w:t>
      </w:r>
    </w:p>
    <w:p>
      <w:pPr>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4.5.4</w:t>
      </w:r>
      <w:r>
        <w:rPr>
          <w:rFonts w:hint="eastAsia" w:ascii="仿宋_GB2312" w:hAnsi="宋体" w:eastAsia="仿宋_GB2312" w:cs="宋体"/>
          <w:snapToGrid w:val="0"/>
          <w:kern w:val="0"/>
          <w:sz w:val="24"/>
          <w:szCs w:val="24"/>
          <w:highlight w:val="none"/>
        </w:rPr>
        <w:t>按照专用合同条款约定，项目负责人可以授权其下属人员履行其某项职责，但事先应将这些人员的姓名和授权范围书面通知发包人。</w:t>
      </w:r>
    </w:p>
    <w:p>
      <w:pPr>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4.6</w:t>
      </w:r>
      <w:r>
        <w:rPr>
          <w:rFonts w:hint="eastAsia" w:ascii="仿宋_GB2312" w:hAnsi="宋体" w:eastAsia="仿宋_GB2312" w:cs="宋体"/>
          <w:b/>
          <w:bCs/>
          <w:snapToGrid w:val="0"/>
          <w:kern w:val="0"/>
          <w:sz w:val="24"/>
          <w:szCs w:val="24"/>
          <w:highlight w:val="none"/>
        </w:rPr>
        <w:t>勘察设计人员的管理</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4.6.1</w:t>
      </w:r>
      <w:r>
        <w:rPr>
          <w:rFonts w:hint="eastAsia" w:ascii="仿宋_GB2312" w:hAnsi="宋体" w:eastAsia="仿宋_GB2312" w:cs="宋体"/>
          <w:snapToGrid w:val="0"/>
          <w:kern w:val="0"/>
          <w:sz w:val="24"/>
          <w:szCs w:val="24"/>
          <w:highlight w:val="none"/>
        </w:rPr>
        <w:t>设计人应在接到开始勘察设计通知之日起</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向发包人提交勘察设计项目机构以及人员安排的报告，其内容应包括项目机构设置、主要勘察设计人员和其他人员的名单及资格条件。主要勘察设计人员应相对稳定，更换主要勘察设计人员的，应取得发包人的同意，并向发包人提交继任人员的资格、管理经验等资料，继任人员的资历应不低于原设计人员。项目负责人的更换，应按照本章第</w:t>
      </w:r>
      <w:r>
        <w:rPr>
          <w:rFonts w:hint="eastAsia" w:ascii="仿宋_GB2312" w:hAnsi="Times New Roman" w:eastAsia="仿宋_GB2312" w:cs="Times New Roman"/>
          <w:snapToGrid w:val="0"/>
          <w:kern w:val="0"/>
          <w:sz w:val="24"/>
          <w:szCs w:val="24"/>
          <w:highlight w:val="none"/>
        </w:rPr>
        <w:t>4.5.1</w:t>
      </w:r>
      <w:r>
        <w:rPr>
          <w:rFonts w:hint="eastAsia" w:ascii="仿宋_GB2312" w:hAnsi="宋体" w:eastAsia="仿宋_GB2312" w:cs="宋体"/>
          <w:snapToGrid w:val="0"/>
          <w:kern w:val="0"/>
          <w:sz w:val="24"/>
          <w:szCs w:val="24"/>
          <w:highlight w:val="none"/>
        </w:rPr>
        <w:t>项规定执行。</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4.6.2</w:t>
      </w:r>
      <w:r>
        <w:rPr>
          <w:rFonts w:hint="eastAsia" w:ascii="仿宋_GB2312" w:hAnsi="宋体" w:eastAsia="仿宋_GB2312" w:cs="宋体"/>
          <w:snapToGrid w:val="0"/>
          <w:kern w:val="0"/>
          <w:sz w:val="24"/>
          <w:szCs w:val="24"/>
          <w:highlight w:val="none"/>
        </w:rPr>
        <w:t>除专用合同条款另有约定外，主要勘察设计人员包括项目负责人、专业负责人、审核人、审定人等；其他人员包括勘察作业人员、各专业的设计人员、管理人员等。</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4.6.3</w:t>
      </w:r>
      <w:r>
        <w:rPr>
          <w:rFonts w:hint="eastAsia" w:ascii="仿宋_GB2312" w:hAnsi="宋体" w:eastAsia="仿宋_GB2312" w:cs="宋体"/>
          <w:snapToGrid w:val="0"/>
          <w:kern w:val="0"/>
          <w:sz w:val="24"/>
          <w:szCs w:val="24"/>
          <w:highlight w:val="none"/>
        </w:rPr>
        <w:t>设计人应保证其主要勘察设计人员(含分包人)在合同期限内的任何时候，都能按时参加发包人组织的工作会议。</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4.6.4</w:t>
      </w:r>
      <w:r>
        <w:rPr>
          <w:rFonts w:hint="eastAsia" w:ascii="仿宋_GB2312" w:hAnsi="宋体" w:eastAsia="仿宋_GB2312" w:cs="宋体"/>
          <w:snapToGrid w:val="0"/>
          <w:kern w:val="0"/>
          <w:sz w:val="24"/>
          <w:szCs w:val="24"/>
          <w:highlight w:val="none"/>
        </w:rPr>
        <w:t>国家规定应当持证上岗的工作人员均应持有相应的资格证明，发包人有权随时检查。发包人认为有必要时，可以进行现场考核。</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4.6.5</w:t>
      </w:r>
      <w:r>
        <w:rPr>
          <w:rFonts w:hint="eastAsia" w:ascii="仿宋_GB2312" w:hAnsi="宋体" w:eastAsia="仿宋_GB2312" w:cs="宋体"/>
          <w:snapToGrid w:val="0"/>
          <w:kern w:val="0"/>
          <w:sz w:val="24"/>
          <w:szCs w:val="24"/>
          <w:highlight w:val="none"/>
        </w:rPr>
        <w:t>设计人的工作进度未达到设计人投标文件中承诺的进度计划时，发包人有权要求设计人增加勘察设计人员，设计人应立即安排，其费用视为已包含在合同价格中。</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4.7</w:t>
      </w:r>
      <w:r>
        <w:rPr>
          <w:rFonts w:hint="eastAsia" w:ascii="仿宋_GB2312" w:hAnsi="宋体" w:eastAsia="仿宋_GB2312" w:cs="宋体"/>
          <w:b/>
          <w:bCs/>
          <w:snapToGrid w:val="0"/>
          <w:kern w:val="0"/>
          <w:sz w:val="24"/>
          <w:szCs w:val="24"/>
          <w:highlight w:val="none"/>
        </w:rPr>
        <w:t>撤换项目负责人和其他人员</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设计人应对其项目负责人和其他人员进行有效管理。发包人要求撤换不能胜任本职工作、行为不端或玩忽职守的项目负责人和其他人员的，设计人应予以撤换。</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4.8</w:t>
      </w:r>
      <w:r>
        <w:rPr>
          <w:rFonts w:hint="eastAsia" w:ascii="仿宋_GB2312" w:hAnsi="宋体" w:eastAsia="仿宋_GB2312" w:cs="宋体"/>
          <w:b/>
          <w:bCs/>
          <w:snapToGrid w:val="0"/>
          <w:kern w:val="0"/>
          <w:sz w:val="24"/>
          <w:szCs w:val="24"/>
          <w:highlight w:val="none"/>
        </w:rPr>
        <w:t>保障人员的合法权益</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4.8.1</w:t>
      </w:r>
      <w:r>
        <w:rPr>
          <w:rFonts w:hint="eastAsia" w:ascii="仿宋_GB2312" w:hAnsi="宋体" w:eastAsia="仿宋_GB2312" w:cs="宋体"/>
          <w:snapToGrid w:val="0"/>
          <w:kern w:val="0"/>
          <w:sz w:val="24"/>
          <w:szCs w:val="24"/>
          <w:highlight w:val="none"/>
        </w:rPr>
        <w:t>设计人应与其雇用的人员签订劳动合同，并按时发放工资。</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4.8.2</w:t>
      </w:r>
      <w:r>
        <w:rPr>
          <w:rFonts w:hint="eastAsia" w:ascii="仿宋_GB2312" w:hAnsi="宋体" w:eastAsia="仿宋_GB2312" w:cs="宋体"/>
          <w:snapToGrid w:val="0"/>
          <w:kern w:val="0"/>
          <w:sz w:val="24"/>
          <w:szCs w:val="24"/>
          <w:highlight w:val="none"/>
        </w:rPr>
        <w:t>设计人应按劳动法的规定安排工作时间，保证其雇用人员享有休息和休假的权利。因勘察设计需要占用休假日或延长工作时间的，应不超过法律规定的限度，并按法律规定给予补休或付酬。</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4.8.3</w:t>
      </w:r>
      <w:r>
        <w:rPr>
          <w:rFonts w:hint="eastAsia" w:ascii="仿宋_GB2312" w:hAnsi="宋体" w:eastAsia="仿宋_GB2312" w:cs="宋体"/>
          <w:snapToGrid w:val="0"/>
          <w:kern w:val="0"/>
          <w:sz w:val="24"/>
          <w:szCs w:val="24"/>
          <w:highlight w:val="none"/>
        </w:rPr>
        <w:t>设计人应为其现场人员提供必要的食宿条件，以及符合环境保护和卫生要求的生活环境，在远离城镇的勘探场地，还应配备必要的伤病防治和急救设施。</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4.8.4</w:t>
      </w:r>
      <w:r>
        <w:rPr>
          <w:rFonts w:hint="eastAsia" w:ascii="仿宋_GB2312" w:hAnsi="宋体" w:eastAsia="仿宋_GB2312" w:cs="宋体"/>
          <w:snapToGrid w:val="0"/>
          <w:kern w:val="0"/>
          <w:sz w:val="24"/>
          <w:szCs w:val="24"/>
          <w:highlight w:val="none"/>
        </w:rPr>
        <w:t>设计人应按国家有关劳动保护的规定，采取有效的防止粉尘、降低噪声、控制有害气体和保障高温、高寒、高空作业安全等劳动保护措施。其雇用人员在勘探作业中受到伤害的，设计人应立即采取有效措施进行抢救和治疗。</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4.8.5</w:t>
      </w:r>
      <w:r>
        <w:rPr>
          <w:rFonts w:hint="eastAsia" w:ascii="仿宋_GB2312" w:hAnsi="宋体" w:eastAsia="仿宋_GB2312" w:cs="宋体"/>
          <w:snapToGrid w:val="0"/>
          <w:kern w:val="0"/>
          <w:sz w:val="24"/>
          <w:szCs w:val="24"/>
          <w:highlight w:val="none"/>
        </w:rPr>
        <w:t>设计人应按有关法律规定和合同约定，为其雇用人员办理保险。</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4.9</w:t>
      </w:r>
      <w:r>
        <w:rPr>
          <w:rFonts w:hint="eastAsia" w:ascii="仿宋_GB2312" w:hAnsi="宋体" w:eastAsia="仿宋_GB2312" w:cs="宋体"/>
          <w:b/>
          <w:bCs/>
          <w:snapToGrid w:val="0"/>
          <w:kern w:val="0"/>
          <w:sz w:val="24"/>
          <w:szCs w:val="24"/>
          <w:highlight w:val="none"/>
        </w:rPr>
        <w:t>合同价款应专款专用</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发包人按合同约定支付给设计人的各项价款，应专用于合同勘察设计工作。</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19" w:name="_Toc18750"/>
      <w:bookmarkStart w:id="420" w:name="_Toc9781"/>
      <w:bookmarkStart w:id="421" w:name="_Toc20965"/>
      <w:bookmarkStart w:id="422" w:name="_Toc12191"/>
      <w:r>
        <w:rPr>
          <w:rFonts w:hint="eastAsia" w:ascii="仿宋_GB2312" w:hAnsi="Arial" w:eastAsia="仿宋_GB2312" w:cs="Arial"/>
          <w:b/>
          <w:snapToGrid w:val="0"/>
          <w:kern w:val="0"/>
          <w:sz w:val="24"/>
          <w:szCs w:val="24"/>
          <w:highlight w:val="none"/>
        </w:rPr>
        <w:t>5.勘察设计要求</w:t>
      </w:r>
      <w:bookmarkEnd w:id="419"/>
      <w:bookmarkEnd w:id="420"/>
      <w:bookmarkEnd w:id="421"/>
      <w:bookmarkEnd w:id="422"/>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5.1</w:t>
      </w:r>
      <w:r>
        <w:rPr>
          <w:rFonts w:hint="eastAsia" w:ascii="仿宋_GB2312" w:hAnsi="宋体" w:eastAsia="仿宋_GB2312" w:cs="宋体"/>
          <w:b/>
          <w:bCs/>
          <w:snapToGrid w:val="0"/>
          <w:kern w:val="0"/>
          <w:sz w:val="24"/>
          <w:szCs w:val="24"/>
          <w:highlight w:val="none"/>
        </w:rPr>
        <w:t>一般要求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5.1.1</w:t>
      </w:r>
      <w:r>
        <w:rPr>
          <w:rFonts w:hint="eastAsia" w:ascii="仿宋_GB2312" w:hAnsi="宋体" w:eastAsia="仿宋_GB2312" w:cs="宋体"/>
          <w:snapToGrid w:val="0"/>
          <w:kern w:val="0"/>
          <w:sz w:val="24"/>
          <w:szCs w:val="24"/>
          <w:highlight w:val="none"/>
        </w:rPr>
        <w:t>发包人应遵守法律和规范标准，不得以任何理由要求设计人违反法律和工程质量、安全标准进行勘察设计服务，降低工程质量。</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5.1.2</w:t>
      </w:r>
      <w:r>
        <w:rPr>
          <w:rFonts w:hint="eastAsia" w:ascii="仿宋_GB2312" w:hAnsi="宋体" w:eastAsia="仿宋_GB2312" w:cs="宋体"/>
          <w:snapToGrid w:val="0"/>
          <w:kern w:val="0"/>
          <w:sz w:val="24"/>
          <w:szCs w:val="24"/>
          <w:highlight w:val="none"/>
        </w:rPr>
        <w:t>设计人应按照法律规定，以及国家、行业和地方的规范和标准完成勘察设计工作，并应符合发包人要求。各项规范、标准和发包人要求之间如对同一内容的描述不一致时，应以描述更为严格的内容为准。</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5.1.3</w:t>
      </w:r>
      <w:r>
        <w:rPr>
          <w:rFonts w:hint="eastAsia" w:ascii="仿宋_GB2312" w:hAnsi="宋体" w:eastAsia="仿宋_GB2312" w:cs="宋体"/>
          <w:snapToGrid w:val="0"/>
          <w:kern w:val="0"/>
          <w:sz w:val="24"/>
          <w:szCs w:val="24"/>
          <w:highlight w:val="none"/>
        </w:rPr>
        <w:t>除专用合同条款另有约定外，设计人完成勘察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 xml:space="preserve">天内发出是否遵守新规定的指示。发包人指示遵守新规定的，按照第 </w:t>
      </w:r>
      <w:r>
        <w:rPr>
          <w:rFonts w:hint="eastAsia" w:ascii="仿宋_GB2312" w:hAnsi="Times New Roman" w:eastAsia="仿宋_GB2312" w:cs="Times New Roman"/>
          <w:snapToGrid w:val="0"/>
          <w:kern w:val="0"/>
          <w:sz w:val="24"/>
          <w:szCs w:val="24"/>
          <w:highlight w:val="none"/>
        </w:rPr>
        <w:t xml:space="preserve">11 </w:t>
      </w:r>
      <w:r>
        <w:rPr>
          <w:rFonts w:hint="eastAsia" w:ascii="仿宋_GB2312" w:hAnsi="宋体" w:eastAsia="仿宋_GB2312" w:cs="宋体"/>
          <w:snapToGrid w:val="0"/>
          <w:kern w:val="0"/>
          <w:sz w:val="24"/>
          <w:szCs w:val="24"/>
          <w:highlight w:val="none"/>
        </w:rPr>
        <w:t>条约定执行。</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5.1.4</w:t>
      </w:r>
      <w:r>
        <w:rPr>
          <w:rFonts w:hint="eastAsia" w:ascii="仿宋_GB2312" w:hAnsi="宋体" w:eastAsia="仿宋_GB2312" w:cs="宋体"/>
          <w:snapToGrid w:val="0"/>
          <w:kern w:val="0"/>
          <w:sz w:val="24"/>
          <w:szCs w:val="24"/>
          <w:highlight w:val="none"/>
        </w:rPr>
        <w:t>设计人在勘察设计服务中选用的材料、设备，应注明其规格、型号、性能等技术指标及适应性，满足质量、安全、节能、环保等要求，但不得指定生产厂、供应商和产品品牌。</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5.1.5</w:t>
      </w:r>
      <w:r>
        <w:rPr>
          <w:rFonts w:hint="eastAsia" w:ascii="仿宋_GB2312" w:hAnsi="宋体" w:eastAsia="仿宋_GB2312" w:cs="宋体"/>
          <w:snapToGrid w:val="0"/>
          <w:kern w:val="0"/>
          <w:sz w:val="24"/>
          <w:szCs w:val="24"/>
          <w:highlight w:val="none"/>
        </w:rPr>
        <w:t>设计人必须贯彻“技术先进、安全可靠、适用耐久、经济合理”的基本原则，加强总体设计，重视与城镇建设总体规划、土地开发利用规划、农田水利、森林植被、水土保持、生态环境、特殊设施保护区、其他运输方式和其他建设工程的总体协调和配合，节约资源、保护环境、合理选用技术指标、树立全寿命周期成本的理念，充分发挥工程建设项目经济、社会和环境的综合效益。</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5.2</w:t>
      </w:r>
      <w:r>
        <w:rPr>
          <w:rFonts w:hint="eastAsia" w:ascii="仿宋_GB2312" w:hAnsi="宋体" w:eastAsia="仿宋_GB2312" w:cs="宋体"/>
          <w:b/>
          <w:bCs/>
          <w:snapToGrid w:val="0"/>
          <w:kern w:val="0"/>
          <w:sz w:val="24"/>
          <w:szCs w:val="24"/>
          <w:highlight w:val="none"/>
        </w:rPr>
        <w:t>勘察设计依据</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除专用合同条款另有约定外，本工程的勘察设计依据如下：</w:t>
      </w:r>
    </w:p>
    <w:p>
      <w:pPr>
        <w:kinsoku w:val="0"/>
        <w:wordWrap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)适用的法律、行政法规及部门规章；</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)与工程有关的规范、标准、规程；</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)工程基础资料及其他文件；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4</w:t>
      </w:r>
      <w:r>
        <w:rPr>
          <w:rFonts w:hint="eastAsia" w:ascii="仿宋_GB2312" w:hAnsi="宋体" w:eastAsia="仿宋_GB2312" w:cs="宋体"/>
          <w:snapToGrid w:val="0"/>
          <w:kern w:val="0"/>
          <w:sz w:val="24"/>
          <w:szCs w:val="24"/>
          <w:highlight w:val="none"/>
        </w:rPr>
        <w:t>)本勘察设计服务合同及补充合同；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5</w:t>
      </w:r>
      <w:r>
        <w:rPr>
          <w:rFonts w:hint="eastAsia" w:ascii="仿宋_GB2312" w:hAnsi="宋体" w:eastAsia="仿宋_GB2312" w:cs="宋体"/>
          <w:snapToGrid w:val="0"/>
          <w:kern w:val="0"/>
          <w:sz w:val="24"/>
          <w:szCs w:val="24"/>
          <w:highlight w:val="none"/>
        </w:rPr>
        <w:t>)本工程施工需求；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6</w:t>
      </w:r>
      <w:r>
        <w:rPr>
          <w:rFonts w:hint="eastAsia" w:ascii="仿宋_GB2312" w:hAnsi="宋体" w:eastAsia="仿宋_GB2312" w:cs="宋体"/>
          <w:snapToGrid w:val="0"/>
          <w:kern w:val="0"/>
          <w:sz w:val="24"/>
          <w:szCs w:val="24"/>
          <w:highlight w:val="none"/>
        </w:rPr>
        <w:t>)合同履行中与勘察设计服务有关的来往函件；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)其他勘察设计依据。</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5.3</w:t>
      </w:r>
      <w:r>
        <w:rPr>
          <w:rFonts w:hint="eastAsia" w:ascii="仿宋_GB2312" w:hAnsi="宋体" w:eastAsia="仿宋_GB2312" w:cs="宋体"/>
          <w:b/>
          <w:bCs/>
          <w:snapToGrid w:val="0"/>
          <w:kern w:val="0"/>
          <w:sz w:val="24"/>
          <w:szCs w:val="24"/>
          <w:highlight w:val="none"/>
        </w:rPr>
        <w:t>勘察设计范围</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5.3.1</w:t>
      </w:r>
      <w:r>
        <w:rPr>
          <w:rFonts w:hint="eastAsia" w:ascii="仿宋_GB2312" w:hAnsi="宋体" w:eastAsia="仿宋_GB2312" w:cs="宋体"/>
          <w:snapToGrid w:val="0"/>
          <w:kern w:val="0"/>
          <w:sz w:val="24"/>
          <w:szCs w:val="24"/>
          <w:highlight w:val="none"/>
        </w:rPr>
        <w:t>本合同的勘察设计范围包括工程范围、阶段范围和工作范围，具体勘察设计范围应根据三者之间的关联内容进行确定。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5.3.2</w:t>
      </w:r>
      <w:r>
        <w:rPr>
          <w:rFonts w:hint="eastAsia" w:ascii="仿宋_GB2312" w:hAnsi="宋体" w:eastAsia="仿宋_GB2312" w:cs="宋体"/>
          <w:snapToGrid w:val="0"/>
          <w:kern w:val="0"/>
          <w:sz w:val="24"/>
          <w:szCs w:val="24"/>
          <w:highlight w:val="none"/>
        </w:rPr>
        <w:t>工程范围指勘察设计工程的建设内容，具体范围在专用合同条款中约定。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5.3.3</w:t>
      </w:r>
      <w:r>
        <w:rPr>
          <w:rFonts w:hint="eastAsia" w:ascii="仿宋_GB2312" w:hAnsi="宋体" w:eastAsia="仿宋_GB2312" w:cs="宋体"/>
          <w:snapToGrid w:val="0"/>
          <w:kern w:val="0"/>
          <w:sz w:val="24"/>
          <w:szCs w:val="24"/>
          <w:highlight w:val="none"/>
        </w:rPr>
        <w:t>阶段范围指工程建设程序中的可行性研究勘察、初步勘察、详细勘察、施工勘察、方案设计、初步设计、技术设计(如有)、施工图设计等阶段中的一个或多个阶段，具体范围在专用合同条款中约定。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5.3.4</w:t>
      </w:r>
      <w:r>
        <w:rPr>
          <w:rFonts w:hint="eastAsia" w:ascii="仿宋_GB2312" w:hAnsi="宋体" w:eastAsia="仿宋_GB2312" w:cs="宋体"/>
          <w:snapToGrid w:val="0"/>
          <w:kern w:val="0"/>
          <w:sz w:val="24"/>
          <w:szCs w:val="24"/>
          <w:highlight w:val="none"/>
        </w:rPr>
        <w:t>工作范围指工程测量、岩土工程勘察、岩土工程设计(如有)，编制设计文件，编制设计概算、预算，提供技术交底、招标与施工配合，编制竣工图，参加交工验收、参加竣工验收和发包人委托的其他服务中的一项或多项工作，具体范围在专用合同条款中约定。</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5.4</w:t>
      </w:r>
      <w:r>
        <w:rPr>
          <w:rFonts w:hint="eastAsia" w:ascii="仿宋_GB2312" w:hAnsi="宋体" w:eastAsia="仿宋_GB2312" w:cs="宋体"/>
          <w:b/>
          <w:bCs/>
          <w:snapToGrid w:val="0"/>
          <w:kern w:val="0"/>
          <w:sz w:val="24"/>
          <w:szCs w:val="24"/>
          <w:highlight w:val="none"/>
        </w:rPr>
        <w:t>勘察作业要求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5.4.1</w:t>
      </w:r>
      <w:r>
        <w:rPr>
          <w:rFonts w:hint="eastAsia" w:ascii="仿宋_GB2312" w:hAnsi="宋体" w:eastAsia="仿宋_GB2312" w:cs="宋体"/>
          <w:snapToGrid w:val="0"/>
          <w:kern w:val="0"/>
          <w:sz w:val="24"/>
          <w:szCs w:val="24"/>
          <w:highlight w:val="none"/>
        </w:rPr>
        <w:t>测绘</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)除专用合同条款另有约定外，发包人应在开始勘察前</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天内，向设计人提供测量基准点、水准点和书面资料等；设计人应根据国家测绘基准、测绘系统和工程测量技术规范，按发包人要求的基准点以及合同工程精度要求，进行测绘。</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)设计人测绘之前，应认真核对测绘数据，保证引用数据和原始数据准确无误。测绘工作应由测量人员如实记录，不得补记、涂改或损坏。</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)工程勘探之前，设计人应严格按照勘察方案的孔位坐标，进行测量放线并在实地位置定位，埋设带有编号且不易移动的标志桩进行定位控制。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5.4.2</w:t>
      </w:r>
      <w:r>
        <w:rPr>
          <w:rFonts w:hint="eastAsia" w:ascii="仿宋_GB2312" w:hAnsi="宋体" w:eastAsia="仿宋_GB2312" w:cs="宋体"/>
          <w:snapToGrid w:val="0"/>
          <w:kern w:val="0"/>
          <w:sz w:val="24"/>
          <w:szCs w:val="24"/>
          <w:highlight w:val="none"/>
        </w:rPr>
        <w:t>勘探</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设计人应根据公路基本建设程序各阶段要求的深度开展工作，结合现场地形地质条件、工程结构设置以及不同勘察手段的特性等，统筹考虑、综合确定勘察方法及勘察工作量，为完成合同约定的勘察设计任务创造条件。设计人对于勘察方法的正确性、适用性和可靠性完全负责。</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设计人布置勘探工作时，应充分考虑勘探方法对于自然环境、周边设施、建构筑物、地下管线、架空线和其他物体的影响，采用切实有效的措施进行防范控制，不得造成损坏或中断运行，否则由此导致的费用增加和(或)周期延误由设计人自行承担。</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)设计人应在标定的孔位处进行勘探， 不得随意改动位置。勘探方法、勘探机具、勘探记录、取样编录与描述，孔位标记、孔位封闭等事项，应严格执行规范标准，按实填写勘探报表和勘探日志。</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4</w:t>
      </w:r>
      <w:r>
        <w:rPr>
          <w:rFonts w:hint="eastAsia" w:ascii="仿宋_GB2312" w:hAnsi="宋体" w:eastAsia="仿宋_GB2312" w:cs="宋体"/>
          <w:snapToGrid w:val="0"/>
          <w:kern w:val="0"/>
          <w:sz w:val="24"/>
          <w:szCs w:val="24"/>
          <w:highlight w:val="none"/>
        </w:rPr>
        <w:t>)勘探工作完成后，设计人应按照规范要求及时封孔，并将封孔记录整理存档，勘探场地应地面平整、清洁卫生，并通知发包人、行政主管部门及使用维护单位进行现场验收。验收通过之后如果发生沉陷，设计人应及时进行二次封孔和现场验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5.4.3</w:t>
      </w:r>
      <w:r>
        <w:rPr>
          <w:rFonts w:hint="eastAsia" w:ascii="仿宋_GB2312" w:hAnsi="宋体" w:eastAsia="仿宋_GB2312" w:cs="宋体"/>
          <w:snapToGrid w:val="0"/>
          <w:kern w:val="0"/>
          <w:sz w:val="24"/>
          <w:szCs w:val="24"/>
          <w:highlight w:val="none"/>
        </w:rPr>
        <w:t>取样</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)设计人应针对不同的岩土地质，按照勘探取样规范规程中的相关规定，根据地层特征、取样深度、设备条件和试验项目的不同，合理选用取样方法和取样工具进行取样，包括并不限于土样、水样、岩芯等。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取样后的样品应根据其类别、性质和特点等进行封装、贮存和运输。样品搬运之前，宜用数码相机进行现场拍照；运输途中应采用柔软材料充填、尽量避免震动和阳光曝晒；装卸之时尽量轻拿轻放，以免样品损坏。</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)取样后的样品应填写和粘贴标签， 标签内容包括并不限于工程名称、孔号、样品编号、取样深度、样品名称、取样日期、取样人姓名、施工机组等。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5.4.4</w:t>
      </w:r>
      <w:r>
        <w:rPr>
          <w:rFonts w:hint="eastAsia" w:ascii="仿宋_GB2312" w:hAnsi="宋体" w:eastAsia="仿宋_GB2312" w:cs="宋体"/>
          <w:snapToGrid w:val="0"/>
          <w:kern w:val="0"/>
          <w:sz w:val="24"/>
          <w:szCs w:val="24"/>
          <w:highlight w:val="none"/>
        </w:rPr>
        <w:t>试验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)设计人应根据岩土条件、设计要求、勘察经验和测试方法特点，选用合适的原位测试方法和勘察设备进行原位测试。原位测试成果应与室内试验数据进行对比分析，检验其可靠性。</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)设计人的试验室应通过行业管理部门认可的</w:t>
      </w:r>
      <w:r>
        <w:rPr>
          <w:rFonts w:hint="eastAsia" w:ascii="仿宋_GB2312" w:hAnsi="Times New Roman" w:eastAsia="仿宋_GB2312" w:cs="Times New Roman"/>
          <w:snapToGrid w:val="0"/>
          <w:kern w:val="0"/>
          <w:sz w:val="24"/>
          <w:szCs w:val="24"/>
          <w:highlight w:val="none"/>
        </w:rPr>
        <w:t>CMA</w:t>
      </w:r>
      <w:r>
        <w:rPr>
          <w:rFonts w:hint="eastAsia" w:ascii="仿宋_GB2312" w:hAnsi="宋体" w:eastAsia="仿宋_GB2312" w:cs="宋体"/>
          <w:snapToGrid w:val="0"/>
          <w:kern w:val="0"/>
          <w:sz w:val="24"/>
          <w:szCs w:val="24"/>
          <w:highlight w:val="none"/>
        </w:rPr>
        <w:t>计量认证，具有相应的资格证书、试验人员和试验条件，否则应委托第三方试验室进行室内试验。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设计人应在试验之前按照要求清点样品数目，认定取样质量及数量是否满足试验需要；勘察设备应检定合格，性能参数满足试验要求，严格按照规范标准的相应规定进行试验操作；试验之后应在有效期内保留备样，以备复核试验成果之用，并按规范标准规定处理余土和废液，符合环境保护、健康卫生等要求。</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4</w:t>
      </w:r>
      <w:r>
        <w:rPr>
          <w:rFonts w:hint="eastAsia" w:ascii="仿宋_GB2312" w:hAnsi="宋体" w:eastAsia="仿宋_GB2312" w:cs="宋体"/>
          <w:snapToGrid w:val="0"/>
          <w:kern w:val="0"/>
          <w:sz w:val="24"/>
          <w:szCs w:val="24"/>
          <w:highlight w:val="none"/>
        </w:rPr>
        <w:t>)试验报告的格式应符合</w:t>
      </w:r>
      <w:r>
        <w:rPr>
          <w:rFonts w:hint="eastAsia" w:ascii="仿宋_GB2312" w:hAnsi="Times New Roman" w:eastAsia="仿宋_GB2312" w:cs="Times New Roman"/>
          <w:snapToGrid w:val="0"/>
          <w:kern w:val="0"/>
          <w:sz w:val="24"/>
          <w:szCs w:val="24"/>
          <w:highlight w:val="none"/>
        </w:rPr>
        <w:t>CMA</w:t>
      </w:r>
      <w:r>
        <w:rPr>
          <w:rFonts w:hint="eastAsia" w:ascii="仿宋_GB2312" w:hAnsi="宋体" w:eastAsia="仿宋_GB2312" w:cs="宋体"/>
          <w:snapToGrid w:val="0"/>
          <w:kern w:val="0"/>
          <w:sz w:val="24"/>
          <w:szCs w:val="24"/>
          <w:highlight w:val="none"/>
        </w:rPr>
        <w:t>量认证体系要求，加盖</w:t>
      </w:r>
      <w:r>
        <w:rPr>
          <w:rFonts w:hint="eastAsia" w:ascii="仿宋_GB2312" w:hAnsi="Times New Roman" w:eastAsia="仿宋_GB2312" w:cs="Times New Roman"/>
          <w:snapToGrid w:val="0"/>
          <w:kern w:val="0"/>
          <w:sz w:val="24"/>
          <w:szCs w:val="24"/>
          <w:highlight w:val="none"/>
        </w:rPr>
        <w:t>CMA</w:t>
      </w:r>
      <w:r>
        <w:rPr>
          <w:rFonts w:hint="eastAsia" w:ascii="仿宋_GB2312" w:hAnsi="宋体" w:eastAsia="仿宋_GB2312" w:cs="宋体"/>
          <w:snapToGrid w:val="0"/>
          <w:kern w:val="0"/>
          <w:sz w:val="24"/>
          <w:szCs w:val="24"/>
          <w:highlight w:val="none"/>
        </w:rPr>
        <w:t>章并由试验负责人签字确认；试验负责人应通过计量认证考核，并由项目负责人授权许可。</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5.4.5</w:t>
      </w:r>
      <w:r>
        <w:rPr>
          <w:rFonts w:hint="eastAsia" w:ascii="仿宋_GB2312" w:hAnsi="宋体" w:eastAsia="仿宋_GB2312" w:cs="宋体"/>
          <w:snapToGrid w:val="0"/>
          <w:kern w:val="0"/>
          <w:sz w:val="24"/>
          <w:szCs w:val="24"/>
          <w:highlight w:val="none"/>
        </w:rPr>
        <w:t>其他要求</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)设计人应在勘察过程中重视地质环境对安全的影响，提交的勘察报告应真实、准确、可靠，满足工程安全生产的需要，并对勘察结论负责。</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)设计人应对有可能引发公路工程安全隐患的地质灾害提出防治建议。</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)工程勘察布点应参考发包人提供的资料。勘探点的数量、深度和位置可根据地质情况和现场条件依据规范进行调整，但应经发包人同意和批准。</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4</w:t>
      </w:r>
      <w:r>
        <w:rPr>
          <w:rFonts w:hint="eastAsia" w:ascii="仿宋_GB2312" w:hAnsi="宋体" w:eastAsia="仿宋_GB2312" w:cs="宋体"/>
          <w:snapToGrid w:val="0"/>
          <w:kern w:val="0"/>
          <w:sz w:val="24"/>
          <w:szCs w:val="24"/>
          <w:highlight w:val="none"/>
        </w:rPr>
        <w:t>)勘探过程中应认真记录每日工作内容， 保存原始记录资料与数据，以供发包人检查和分析。</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5</w:t>
      </w:r>
      <w:r>
        <w:rPr>
          <w:rFonts w:hint="eastAsia" w:ascii="仿宋_GB2312" w:hAnsi="宋体" w:eastAsia="仿宋_GB2312" w:cs="宋体"/>
          <w:snapToGrid w:val="0"/>
          <w:kern w:val="0"/>
          <w:sz w:val="24"/>
          <w:szCs w:val="24"/>
          <w:highlight w:val="none"/>
        </w:rPr>
        <w:t>)在钻探过程中，如发包人根据规范需要更改取样间距与现场试验的要求，或更改钻孔深度，设计人应积极配合并安排实施。</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6</w:t>
      </w:r>
      <w:r>
        <w:rPr>
          <w:rFonts w:hint="eastAsia" w:ascii="仿宋_GB2312" w:hAnsi="宋体" w:eastAsia="仿宋_GB2312" w:cs="宋体"/>
          <w:snapToGrid w:val="0"/>
          <w:kern w:val="0"/>
          <w:sz w:val="24"/>
          <w:szCs w:val="24"/>
          <w:highlight w:val="none"/>
        </w:rPr>
        <w:t>)设计人在钻探过程中应对地下管线和构筑物进行相应保护，遇到地下文物时应及时向发包人和文物保护部门汇报并妥善保护。设计人在钻探过程中应采取有效的环境保护措施，避免对周围环境造成破坏或污染。</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 设计人在进行外业勘察时，应采取有效措施避免对原有道路、桥梁、构造物及其他公共设施或地上附着物造成损坏或损伤。如造成损坏或损伤而引起的一切索赔、赔偿、诉讼费用和其他费用，由设计人自行承担。</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5.5</w:t>
      </w:r>
      <w:r>
        <w:rPr>
          <w:rFonts w:hint="eastAsia" w:ascii="仿宋_GB2312" w:hAnsi="宋体" w:eastAsia="仿宋_GB2312" w:cs="宋体"/>
          <w:b/>
          <w:bCs/>
          <w:snapToGrid w:val="0"/>
          <w:kern w:val="0"/>
          <w:sz w:val="24"/>
          <w:szCs w:val="24"/>
          <w:highlight w:val="none"/>
        </w:rPr>
        <w:t>勘察设备要求</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5.5.1</w:t>
      </w:r>
      <w:r>
        <w:rPr>
          <w:rFonts w:hint="eastAsia" w:ascii="仿宋_GB2312" w:hAnsi="宋体" w:eastAsia="仿宋_GB2312" w:cs="宋体"/>
          <w:snapToGrid w:val="0"/>
          <w:kern w:val="0"/>
          <w:sz w:val="24"/>
          <w:szCs w:val="24"/>
          <w:highlight w:val="none"/>
        </w:rPr>
        <w:t>设计人应按合同进度计划的要求，及时配置勘察设备进行作业。设计人更换合同约定的勘察设备的，应报发包人批准。</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5.5.2</w:t>
      </w:r>
      <w:r>
        <w:rPr>
          <w:rFonts w:hint="eastAsia" w:ascii="仿宋_GB2312" w:hAnsi="宋体" w:eastAsia="仿宋_GB2312" w:cs="宋体"/>
          <w:snapToGrid w:val="0"/>
          <w:kern w:val="0"/>
          <w:sz w:val="24"/>
          <w:szCs w:val="24"/>
          <w:highlight w:val="none"/>
        </w:rPr>
        <w:t>设计人应按照规范要求， 及时维修、保养或更换勘察设备，包括并不限于钻机、触探仪、全站仪、水准仪、探测仪、测井平台、天平、固结仪、振筛机、干燥箱、直剪仪、收缩仪、膨胀仪、渗透仪等，保证勘察设备能够随时进场使用。</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5.5.3</w:t>
      </w:r>
      <w:r>
        <w:rPr>
          <w:rFonts w:hint="eastAsia" w:ascii="仿宋_GB2312" w:hAnsi="宋体" w:eastAsia="仿宋_GB2312" w:cs="宋体"/>
          <w:snapToGrid w:val="0"/>
          <w:kern w:val="0"/>
          <w:sz w:val="24"/>
          <w:szCs w:val="24"/>
          <w:highlight w:val="none"/>
        </w:rPr>
        <w:t>设计人使用的勘察设备不能满足合同进度计划和(或)质量要求时，发包人有权要求设计人增加或更换勘察设备，设计人应及时增加或更换，由此增加的费用和(或)周期延误由设计人自行承担。</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5.6</w:t>
      </w:r>
      <w:r>
        <w:rPr>
          <w:rFonts w:hint="eastAsia" w:ascii="仿宋_GB2312" w:hAnsi="宋体" w:eastAsia="仿宋_GB2312" w:cs="宋体"/>
          <w:b/>
          <w:bCs/>
          <w:snapToGrid w:val="0"/>
          <w:kern w:val="0"/>
          <w:sz w:val="24"/>
          <w:szCs w:val="24"/>
          <w:highlight w:val="none"/>
        </w:rPr>
        <w:t>临时占地和设施要求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5.6.1</w:t>
      </w:r>
      <w:r>
        <w:rPr>
          <w:rFonts w:hint="eastAsia" w:ascii="仿宋_GB2312" w:hAnsi="宋体" w:eastAsia="仿宋_GB2312" w:cs="宋体"/>
          <w:snapToGrid w:val="0"/>
          <w:kern w:val="0"/>
          <w:sz w:val="24"/>
          <w:szCs w:val="24"/>
          <w:highlight w:val="none"/>
        </w:rPr>
        <w:t>设计人应根据勘察设计服务方案制订临时占地计划，报请发包人批准。</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5.6.2</w:t>
      </w:r>
      <w:r>
        <w:rPr>
          <w:rFonts w:hint="eastAsia" w:ascii="仿宋_GB2312" w:hAnsi="宋体" w:eastAsia="仿宋_GB2312" w:cs="宋体"/>
          <w:snapToGrid w:val="0"/>
          <w:kern w:val="0"/>
          <w:sz w:val="24"/>
          <w:szCs w:val="24"/>
          <w:highlight w:val="none"/>
        </w:rPr>
        <w:t>位于本工程区域内的临时占地，由发包人协调提供。位于道路、绿化或者其他市政设施内的临时占地，由设计人向行政管理部门报建申请，按照要求制订占地施工方案，并据此实施。</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5.6.3</w:t>
      </w:r>
      <w:r>
        <w:rPr>
          <w:rFonts w:hint="eastAsia" w:ascii="仿宋_GB2312" w:hAnsi="宋体" w:eastAsia="仿宋_GB2312" w:cs="宋体"/>
          <w:snapToGrid w:val="0"/>
          <w:kern w:val="0"/>
          <w:sz w:val="24"/>
          <w:szCs w:val="24"/>
          <w:highlight w:val="none"/>
        </w:rPr>
        <w:t>临时占地使用完毕后，设计人应按照发包人要求或行政管理部门规定恢复临时占地。如果恢复或清理标准不能满足要求的，发包人有权委托他人代为恢复或清理，由此发生的费用从拟支付给设计人的勘察设计费用中扣除。</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5.6.4</w:t>
      </w:r>
      <w:r>
        <w:rPr>
          <w:rFonts w:hint="eastAsia" w:ascii="仿宋_GB2312" w:hAnsi="宋体" w:eastAsia="仿宋_GB2312" w:cs="宋体"/>
          <w:snapToGrid w:val="0"/>
          <w:kern w:val="0"/>
          <w:sz w:val="24"/>
          <w:szCs w:val="24"/>
          <w:highlight w:val="none"/>
        </w:rPr>
        <w:t>设计人应配备或搭设足够的临时设施，保证勘探工作能够正常开展。临时设施包括并不限于施工围挡、交通疏导设施、安全防范设施、钻机防护设施、安全文明施工设施、办公生活用房、取样存放场所等。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5.6.5</w:t>
      </w:r>
      <w:r>
        <w:rPr>
          <w:rFonts w:hint="eastAsia" w:ascii="仿宋_GB2312" w:hAnsi="宋体" w:eastAsia="仿宋_GB2312" w:cs="宋体"/>
          <w:snapToGrid w:val="0"/>
          <w:kern w:val="0"/>
          <w:sz w:val="24"/>
          <w:szCs w:val="24"/>
          <w:highlight w:val="none"/>
        </w:rPr>
        <w:t>临时设施应满足规范标准、发包人要求和行政管理部门的规定等。除专用合同条款另有约定外，临时设施的修建、拆除和恢复费用由设计人自行承担。</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5.7</w:t>
      </w:r>
      <w:r>
        <w:rPr>
          <w:rFonts w:hint="eastAsia" w:ascii="仿宋_GB2312" w:hAnsi="宋体" w:eastAsia="仿宋_GB2312" w:cs="宋体"/>
          <w:b/>
          <w:bCs/>
          <w:snapToGrid w:val="0"/>
          <w:kern w:val="0"/>
          <w:sz w:val="24"/>
          <w:szCs w:val="24"/>
          <w:highlight w:val="none"/>
        </w:rPr>
        <w:t>安全作业要求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5.7.1</w:t>
      </w:r>
      <w:r>
        <w:rPr>
          <w:rFonts w:hint="eastAsia" w:ascii="仿宋_GB2312" w:hAnsi="宋体" w:eastAsia="仿宋_GB2312" w:cs="宋体"/>
          <w:snapToGrid w:val="0"/>
          <w:kern w:val="0"/>
          <w:sz w:val="24"/>
          <w:szCs w:val="24"/>
          <w:highlight w:val="none"/>
        </w:rPr>
        <w:t>设计人应按合同约定履行安全职责，执行发包人有关安全工作的指示，并在专用合同条款约定的期限内，按合同约定的安全工作内容，编制安全措施计划报送发包人批准。</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5.7.2</w:t>
      </w:r>
      <w:r>
        <w:rPr>
          <w:rFonts w:hint="eastAsia" w:ascii="仿宋_GB2312" w:hAnsi="宋体" w:eastAsia="仿宋_GB2312" w:cs="宋体"/>
          <w:snapToGrid w:val="0"/>
          <w:kern w:val="0"/>
          <w:sz w:val="24"/>
          <w:szCs w:val="24"/>
          <w:highlight w:val="none"/>
        </w:rPr>
        <w:t>设计人应严格执行操作规程，采取有效措施保证道路、桥梁、交通安全设施、建构筑物、地下管线、架空线和其他周边设施等安全正常地运行。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5.7.3</w:t>
      </w:r>
      <w:r>
        <w:rPr>
          <w:rFonts w:hint="eastAsia" w:ascii="仿宋_GB2312" w:hAnsi="宋体" w:eastAsia="仿宋_GB2312" w:cs="宋体"/>
          <w:snapToGrid w:val="0"/>
          <w:kern w:val="0"/>
          <w:sz w:val="24"/>
          <w:szCs w:val="24"/>
          <w:highlight w:val="none"/>
        </w:rPr>
        <w:t>设计人应按照法律、法规和工程建设强制性标准进行勘察，加强勘察作业安全管理，特别加强易燃、易爆材料、火工器材、有毒与腐蚀性材料和其他危险品的管理。</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5.7.4</w:t>
      </w:r>
      <w:r>
        <w:rPr>
          <w:rFonts w:hint="eastAsia" w:ascii="仿宋_GB2312" w:hAnsi="宋体" w:eastAsia="仿宋_GB2312" w:cs="宋体"/>
          <w:snapToGrid w:val="0"/>
          <w:kern w:val="0"/>
          <w:sz w:val="24"/>
          <w:szCs w:val="24"/>
          <w:highlight w:val="none"/>
        </w:rPr>
        <w:t>设计人应严格按照国家安全标准制定施工安全操作规程，配备必要的安全生产和劳动保护设施， 加强对设计人人员的安全教育，并且发放安全工作手册和劳动保护用具。</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5.7.5</w:t>
      </w:r>
      <w:r>
        <w:rPr>
          <w:rFonts w:hint="eastAsia" w:ascii="仿宋_GB2312" w:hAnsi="宋体" w:eastAsia="仿宋_GB2312" w:cs="宋体"/>
          <w:snapToGrid w:val="0"/>
          <w:kern w:val="0"/>
          <w:sz w:val="24"/>
          <w:szCs w:val="24"/>
          <w:highlight w:val="none"/>
        </w:rPr>
        <w:t>设计人应按发包人的指示制订应对灾害的紧急预案，报送发包人批准。设计人还应按预案做好安全检查，配置必要的救助物资和器材，切实保护好有关人员的人身和财产安全。</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5.7.6</w:t>
      </w:r>
      <w:r>
        <w:rPr>
          <w:rFonts w:hint="eastAsia" w:ascii="仿宋_GB2312" w:hAnsi="宋体" w:eastAsia="仿宋_GB2312" w:cs="宋体"/>
          <w:snapToGrid w:val="0"/>
          <w:kern w:val="0"/>
          <w:sz w:val="24"/>
          <w:szCs w:val="24"/>
          <w:highlight w:val="none"/>
        </w:rPr>
        <w:t>设计人应对其履行合同所雇用的全部人员， 包括分包人人员的工伤事故承担责任，但由于发包人原因造成设计人人员工伤事故的，应由发包人承担责任。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5.7.7</w:t>
      </w:r>
      <w:r>
        <w:rPr>
          <w:rFonts w:hint="eastAsia" w:ascii="仿宋_GB2312" w:hAnsi="宋体" w:eastAsia="仿宋_GB2312" w:cs="宋体"/>
          <w:snapToGrid w:val="0"/>
          <w:kern w:val="0"/>
          <w:sz w:val="24"/>
          <w:szCs w:val="24"/>
          <w:highlight w:val="none"/>
        </w:rPr>
        <w:t>由于设计人原因在施工场地内及其毗邻地带造成的第三者人员伤亡和财产损失，由设计人负责赔偿。</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5.8</w:t>
      </w:r>
      <w:r>
        <w:rPr>
          <w:rFonts w:hint="eastAsia" w:ascii="仿宋_GB2312" w:hAnsi="宋体" w:eastAsia="仿宋_GB2312" w:cs="宋体"/>
          <w:b/>
          <w:bCs/>
          <w:snapToGrid w:val="0"/>
          <w:kern w:val="0"/>
          <w:sz w:val="24"/>
          <w:szCs w:val="24"/>
          <w:highlight w:val="none"/>
        </w:rPr>
        <w:t>环境保护要求</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5.8.1</w:t>
      </w:r>
      <w:r>
        <w:rPr>
          <w:rFonts w:hint="eastAsia" w:ascii="仿宋_GB2312" w:hAnsi="宋体" w:eastAsia="仿宋_GB2312" w:cs="宋体"/>
          <w:snapToGrid w:val="0"/>
          <w:kern w:val="0"/>
          <w:sz w:val="24"/>
          <w:szCs w:val="24"/>
          <w:highlight w:val="none"/>
        </w:rPr>
        <w:t>设计人在履行合同过程中，应遵守有关环境保护的法律，履行合同约定的环境保护义务，并对违反法律和合同约定义务所造成的环境破坏、人身伤害和财产损失负责。</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5.8.2</w:t>
      </w:r>
      <w:r>
        <w:rPr>
          <w:rFonts w:hint="eastAsia" w:ascii="仿宋_GB2312" w:hAnsi="宋体" w:eastAsia="仿宋_GB2312" w:cs="宋体"/>
          <w:snapToGrid w:val="0"/>
          <w:kern w:val="0"/>
          <w:sz w:val="24"/>
          <w:szCs w:val="24"/>
          <w:highlight w:val="none"/>
        </w:rPr>
        <w:t>设计人应按合同约定的环保工作内容，编制环保措施计划，报送发包人批准。</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5.8.3</w:t>
      </w:r>
      <w:r>
        <w:rPr>
          <w:rFonts w:hint="eastAsia" w:ascii="仿宋_GB2312" w:hAnsi="宋体" w:eastAsia="仿宋_GB2312" w:cs="宋体"/>
          <w:snapToGrid w:val="0"/>
          <w:kern w:val="0"/>
          <w:sz w:val="24"/>
          <w:szCs w:val="24"/>
          <w:highlight w:val="none"/>
        </w:rPr>
        <w:t>设计人应确保勘探过程中产生的气体排放物、粉尘、噪声、地面排水及排污等，符合法律规定和发包人要求。</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5.9</w:t>
      </w:r>
      <w:r>
        <w:rPr>
          <w:rFonts w:hint="eastAsia" w:ascii="仿宋_GB2312" w:hAnsi="宋体" w:eastAsia="仿宋_GB2312" w:cs="宋体"/>
          <w:b/>
          <w:bCs/>
          <w:snapToGrid w:val="0"/>
          <w:kern w:val="0"/>
          <w:sz w:val="24"/>
          <w:szCs w:val="24"/>
          <w:highlight w:val="none"/>
        </w:rPr>
        <w:t>事故处理要求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5.9.1</w:t>
      </w:r>
      <w:r>
        <w:rPr>
          <w:rFonts w:hint="eastAsia" w:ascii="仿宋_GB2312" w:hAnsi="宋体" w:eastAsia="仿宋_GB2312" w:cs="宋体"/>
          <w:snapToGrid w:val="0"/>
          <w:kern w:val="0"/>
          <w:sz w:val="24"/>
          <w:szCs w:val="24"/>
          <w:highlight w:val="none"/>
        </w:rPr>
        <w:t>合同履行过程中发生事故的，设计人应立即通知发包人。</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5.9.2</w:t>
      </w:r>
      <w:r>
        <w:rPr>
          <w:rFonts w:hint="eastAsia" w:ascii="仿宋_GB2312" w:hAnsi="宋体" w:eastAsia="仿宋_GB2312" w:cs="宋体"/>
          <w:snapToGrid w:val="0"/>
          <w:kern w:val="0"/>
          <w:sz w:val="24"/>
          <w:szCs w:val="24"/>
          <w:highlight w:val="none"/>
        </w:rPr>
        <w:t>发包人和设计人应立即组织人员和设备进行紧急抢救和抢修，减少人员伤亡和财产损失，防止事故扩大，并保护事故现场。需要移动现场物品时，应作出标记和书面记录，妥善保管有关证据。发包人和设计人应按国家有关规定，及时如实地向有关部门报告事故发生的情况，以及正在采取的紧急措施等。</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5.10</w:t>
      </w:r>
      <w:r>
        <w:rPr>
          <w:rFonts w:hint="eastAsia" w:ascii="仿宋_GB2312" w:hAnsi="宋体" w:eastAsia="仿宋_GB2312" w:cs="宋体"/>
          <w:b/>
          <w:bCs/>
          <w:snapToGrid w:val="0"/>
          <w:kern w:val="0"/>
          <w:sz w:val="24"/>
          <w:szCs w:val="24"/>
          <w:highlight w:val="none"/>
        </w:rPr>
        <w:t>勘察设计文件要求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5.10.1</w:t>
      </w:r>
      <w:r>
        <w:rPr>
          <w:rFonts w:hint="eastAsia" w:ascii="仿宋_GB2312" w:hAnsi="宋体" w:eastAsia="仿宋_GB2312" w:cs="宋体"/>
          <w:snapToGrid w:val="0"/>
          <w:kern w:val="0"/>
          <w:sz w:val="24"/>
          <w:szCs w:val="24"/>
          <w:highlight w:val="none"/>
        </w:rPr>
        <w:t>勘察设计文件的编制应符合法律法规、规范标准的强制性规定和发包人要求，相关勘察设计依据应完整、准确、可靠，勘察设计方案论证充分，计算成果规范可靠，并能够实施。</w:t>
      </w:r>
    </w:p>
    <w:p>
      <w:pPr>
        <w:kinsoku w:val="0"/>
        <w:wordWrap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5.10.2</w:t>
      </w:r>
      <w:r>
        <w:rPr>
          <w:rFonts w:hint="eastAsia" w:ascii="仿宋_GB2312" w:hAnsi="宋体" w:eastAsia="仿宋_GB2312" w:cs="宋体"/>
          <w:snapToGrid w:val="0"/>
          <w:kern w:val="0"/>
          <w:sz w:val="24"/>
          <w:szCs w:val="24"/>
          <w:highlight w:val="none"/>
        </w:rPr>
        <w:t>勘察设计服务应根据法律、规范标准和发包人要求，保证工程的合理使用寿命年限，并在设计文件中予以注明。</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5.10.3</w:t>
      </w:r>
      <w:r>
        <w:rPr>
          <w:rFonts w:hint="eastAsia" w:ascii="仿宋_GB2312" w:hAnsi="宋体" w:eastAsia="仿宋_GB2312" w:cs="宋体"/>
          <w:snapToGrid w:val="0"/>
          <w:kern w:val="0"/>
          <w:sz w:val="24"/>
          <w:szCs w:val="24"/>
          <w:highlight w:val="none"/>
        </w:rPr>
        <w:t>勘察设计文件的深度应满足本合同相应勘察设计阶段的规定要求，满足发包人的下步工作需要，并应符合国家和行业现行规定。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5.10.4</w:t>
      </w:r>
      <w:r>
        <w:rPr>
          <w:rFonts w:hint="eastAsia" w:ascii="仿宋_GB2312" w:hAnsi="宋体" w:eastAsia="仿宋_GB2312" w:cs="宋体"/>
          <w:snapToGrid w:val="0"/>
          <w:kern w:val="0"/>
          <w:sz w:val="24"/>
          <w:szCs w:val="24"/>
          <w:highlight w:val="none"/>
        </w:rPr>
        <w:t>勘察设计文件必须保证工程质量和施工安全等方面的要求，按照有关法律法规规定在勘察设计文件中提出保障施工作业人员安全和预防生产安全事故的措施建议。</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5.10.5</w:t>
      </w:r>
      <w:r>
        <w:rPr>
          <w:rFonts w:hint="eastAsia" w:ascii="仿宋_GB2312" w:hAnsi="宋体" w:eastAsia="仿宋_GB2312" w:cs="宋体"/>
          <w:snapToGrid w:val="0"/>
          <w:kern w:val="0"/>
          <w:sz w:val="24"/>
          <w:szCs w:val="24"/>
          <w:highlight w:val="none"/>
        </w:rPr>
        <w:t>勘察设计文件必须符合下列要求：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1</w:t>
      </w:r>
      <w:r>
        <w:rPr>
          <w:rFonts w:hint="eastAsia" w:ascii="仿宋_GB2312" w:hAnsi="宋体" w:eastAsia="仿宋_GB2312" w:cs="宋体"/>
          <w:snapToGrid w:val="0"/>
          <w:kern w:val="0"/>
          <w:sz w:val="24"/>
          <w:szCs w:val="24"/>
          <w:highlight w:val="none"/>
        </w:rPr>
        <w:t>)勘察设计文件的编制必须严格执行国家基本建设程序、工程建设标准强制性条文及有关公路工程建设的法律、法规、规章、规范、标准、规程、定额和合同的要求。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2</w:t>
      </w:r>
      <w:r>
        <w:rPr>
          <w:rFonts w:hint="eastAsia" w:ascii="仿宋_GB2312" w:hAnsi="宋体" w:eastAsia="仿宋_GB2312" w:cs="宋体"/>
          <w:snapToGrid w:val="0"/>
          <w:kern w:val="0"/>
          <w:sz w:val="24"/>
          <w:szCs w:val="24"/>
          <w:highlight w:val="none"/>
        </w:rPr>
        <w:t>)勘察设计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Times New Roman" w:eastAsia="仿宋_GB2312" w:cs="Times New Roman"/>
          <w:snapToGrid w:val="0"/>
          <w:kern w:val="0"/>
          <w:sz w:val="24"/>
          <w:szCs w:val="24"/>
          <w:highlight w:val="none"/>
        </w:rPr>
        <w:t>3</w:t>
      </w:r>
      <w:r>
        <w:rPr>
          <w:rFonts w:hint="eastAsia" w:ascii="仿宋_GB2312" w:hAnsi="宋体" w:eastAsia="仿宋_GB2312" w:cs="宋体"/>
          <w:snapToGrid w:val="0"/>
          <w:kern w:val="0"/>
          <w:sz w:val="24"/>
          <w:szCs w:val="24"/>
          <w:highlight w:val="none"/>
        </w:rPr>
        <w:t>)勘察设计文件必须保证工程质量和安全的要求，符合安全、适用、耐久、经济、美观的综合要求；并应特别注意沿线景观及沿线设施的协调性和符合环境保护、水土保持的要求。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5.10.6</w:t>
      </w:r>
      <w:r>
        <w:rPr>
          <w:rFonts w:hint="eastAsia" w:ascii="仿宋_GB2312" w:hAnsi="宋体" w:eastAsia="仿宋_GB2312" w:cs="宋体"/>
          <w:snapToGrid w:val="0"/>
          <w:kern w:val="0"/>
          <w:sz w:val="24"/>
          <w:szCs w:val="24"/>
          <w:highlight w:val="none"/>
        </w:rPr>
        <w:t>设计人应根据批复的可行性研究报告和交通运输部《公路工程基本建设项目设计文件编制办法》规定的设计深度完成初步设计工作。初步设计文件经审查批复后，作为编制施工图设计文件和控制建设项目投资的依据。</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5.10.7</w:t>
      </w:r>
      <w:r>
        <w:rPr>
          <w:rFonts w:hint="eastAsia" w:ascii="仿宋_GB2312" w:hAnsi="宋体" w:eastAsia="仿宋_GB2312" w:cs="宋体"/>
          <w:snapToGrid w:val="0"/>
          <w:kern w:val="0"/>
          <w:sz w:val="24"/>
          <w:szCs w:val="24"/>
          <w:highlight w:val="none"/>
        </w:rPr>
        <w:t>若发包人或发包人上级主管部门认为需要进行技术设计，设计人应根据发包人要求，按交通运输部《公路工程基本建设项目设计文件编制办法》有关规定编制技术设计文件和修正概算，并通过发包人上级主管部门的审查。如果发包人在招标阶段已明确本项目包括技术设计并且在报价清单中已列有相应报价子目，则按设计人在报价清单中所报的相应费用支付；否则，对于发包人在项目实施过程中提出的技术设计，发包人应另行支付费用。</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5.10.8</w:t>
      </w:r>
      <w:r>
        <w:rPr>
          <w:rFonts w:hint="eastAsia" w:ascii="仿宋_GB2312" w:hAnsi="宋体" w:eastAsia="仿宋_GB2312" w:cs="宋体"/>
          <w:snapToGrid w:val="0"/>
          <w:kern w:val="0"/>
          <w:sz w:val="24"/>
          <w:szCs w:val="24"/>
          <w:highlight w:val="none"/>
        </w:rPr>
        <w:t>设计人应按批准的初步设计完成施工图设计工作，并接受发包人、咨询单位及发包人上级主管部门对施工图设计文件的审查，按审查意见修改施工图设计文件。设计人应在发包人规定的时间内完成施工图预算的编制，施工图设计文件及施工图预算应按各施工标段进行编制。施工图设计文件批复后，则作为编制施工招标文件的依据。</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5.10.9</w:t>
      </w:r>
      <w:r>
        <w:rPr>
          <w:rFonts w:hint="eastAsia" w:ascii="仿宋_GB2312" w:hAnsi="宋体" w:eastAsia="仿宋_GB2312" w:cs="宋体"/>
          <w:snapToGrid w:val="0"/>
          <w:kern w:val="0"/>
          <w:sz w:val="24"/>
          <w:szCs w:val="24"/>
          <w:highlight w:val="none"/>
        </w:rPr>
        <w:t>当发包人、咨询单位或上级主管部门认为需调用设计人的设计计算书时，设计人必须及时提供。</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23" w:name="_Toc23045"/>
      <w:bookmarkStart w:id="424" w:name="_Toc7241"/>
      <w:bookmarkStart w:id="425" w:name="_Toc3111"/>
      <w:bookmarkStart w:id="426" w:name="_Toc7796"/>
      <w:r>
        <w:rPr>
          <w:rFonts w:hint="eastAsia" w:ascii="仿宋_GB2312" w:hAnsi="Arial" w:eastAsia="仿宋_GB2312" w:cs="Arial"/>
          <w:b/>
          <w:snapToGrid w:val="0"/>
          <w:kern w:val="0"/>
          <w:sz w:val="24"/>
          <w:szCs w:val="24"/>
          <w:highlight w:val="none"/>
        </w:rPr>
        <w:t>6.开始勘察设计和完成勘察设计</w:t>
      </w:r>
      <w:bookmarkEnd w:id="423"/>
      <w:bookmarkEnd w:id="424"/>
      <w:bookmarkEnd w:id="425"/>
      <w:bookmarkEnd w:id="426"/>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6.1</w:t>
      </w:r>
      <w:r>
        <w:rPr>
          <w:rFonts w:hint="eastAsia" w:ascii="仿宋_GB2312" w:hAnsi="宋体" w:eastAsia="仿宋_GB2312" w:cs="宋体"/>
          <w:b/>
          <w:bCs/>
          <w:snapToGrid w:val="0"/>
          <w:kern w:val="0"/>
          <w:sz w:val="24"/>
          <w:szCs w:val="24"/>
          <w:highlight w:val="none"/>
        </w:rPr>
        <w:t>开始勘察设计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6.1.1</w:t>
      </w:r>
      <w:r>
        <w:rPr>
          <w:rFonts w:hint="eastAsia" w:ascii="仿宋_GB2312" w:hAnsi="宋体" w:eastAsia="仿宋_GB2312" w:cs="宋体"/>
          <w:snapToGrid w:val="0"/>
          <w:kern w:val="0"/>
          <w:sz w:val="24"/>
          <w:szCs w:val="24"/>
          <w:highlight w:val="none"/>
        </w:rPr>
        <w:t>符合专用合同条款约定的开始勘察设计条件的，发包人应提前</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天向设计人发出开始勘察设计通知。勘察设计服务期限自开始勘察设计通知中载明的开始勘察设计日期起计算。勘察设计服务周期安排在专用合同条款中约定。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6.1.2</w:t>
      </w:r>
      <w:r>
        <w:rPr>
          <w:rFonts w:hint="eastAsia" w:ascii="仿宋_GB2312" w:hAnsi="宋体" w:eastAsia="仿宋_GB2312" w:cs="宋体"/>
          <w:snapToGrid w:val="0"/>
          <w:kern w:val="0"/>
          <w:sz w:val="24"/>
          <w:szCs w:val="24"/>
          <w:highlight w:val="none"/>
        </w:rPr>
        <w:t>除专用合同条款另有约定外，因发包人原因造成合同签订之日起</w:t>
      </w:r>
      <w:r>
        <w:rPr>
          <w:rFonts w:hint="eastAsia" w:ascii="仿宋_GB2312" w:hAnsi="Times New Roman" w:eastAsia="仿宋_GB2312" w:cs="Times New Roman"/>
          <w:snapToGrid w:val="0"/>
          <w:kern w:val="0"/>
          <w:sz w:val="24"/>
          <w:szCs w:val="24"/>
          <w:highlight w:val="none"/>
        </w:rPr>
        <w:t>90</w:t>
      </w:r>
      <w:r>
        <w:rPr>
          <w:rFonts w:hint="eastAsia" w:ascii="仿宋_GB2312" w:hAnsi="宋体" w:eastAsia="仿宋_GB2312" w:cs="宋体"/>
          <w:snapToGrid w:val="0"/>
          <w:kern w:val="0"/>
          <w:sz w:val="24"/>
          <w:szCs w:val="24"/>
          <w:highlight w:val="none"/>
        </w:rPr>
        <w:t>天内未能发出开始勘察设计通知的，设计人有权提出价格调整要求，或者解除合同。发包人应承担由此增加的费用和(或)周期延误。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6.1.3</w:t>
      </w:r>
      <w:r>
        <w:rPr>
          <w:rFonts w:hint="eastAsia" w:ascii="仿宋_GB2312" w:hAnsi="宋体" w:eastAsia="仿宋_GB2312" w:cs="宋体"/>
          <w:snapToGrid w:val="0"/>
          <w:kern w:val="0"/>
          <w:sz w:val="24"/>
          <w:szCs w:val="24"/>
          <w:highlight w:val="none"/>
        </w:rPr>
        <w:t>设计人应在接到中标通知书后</w:t>
      </w:r>
      <w:r>
        <w:rPr>
          <w:rFonts w:hint="eastAsia" w:ascii="仿宋_GB2312" w:hAnsi="Times New Roman" w:eastAsia="仿宋_GB2312" w:cs="Times New Roman"/>
          <w:snapToGrid w:val="0"/>
          <w:kern w:val="0"/>
          <w:sz w:val="24"/>
          <w:szCs w:val="24"/>
          <w:highlight w:val="none"/>
        </w:rPr>
        <w:t>14</w:t>
      </w:r>
      <w:r>
        <w:rPr>
          <w:rFonts w:hint="eastAsia" w:ascii="仿宋_GB2312" w:hAnsi="宋体" w:eastAsia="仿宋_GB2312" w:cs="宋体"/>
          <w:snapToGrid w:val="0"/>
          <w:kern w:val="0"/>
          <w:sz w:val="24"/>
          <w:szCs w:val="24"/>
          <w:highlight w:val="none"/>
        </w:rPr>
        <w:t>天内，针对勘察设计各个阶段工作内容向发包人提交具有可实施性、分项目的勘察设计详细工作大纲及进度计划，以及为完成本计划而建议采用的措施和说明(含电子文件一份)，经批准后作为勘察设计合同文件的组成部分，是发包人对勘察设计进行项目管理的依据之一。</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6.1.4</w:t>
      </w:r>
      <w:r>
        <w:rPr>
          <w:rFonts w:hint="eastAsia" w:ascii="仿宋_GB2312" w:hAnsi="宋体" w:eastAsia="仿宋_GB2312" w:cs="宋体"/>
          <w:snapToGrid w:val="0"/>
          <w:kern w:val="0"/>
          <w:sz w:val="24"/>
          <w:szCs w:val="24"/>
          <w:highlight w:val="none"/>
        </w:rPr>
        <w:t>设计人在开展专题研究之前，应针对专题研究的具体内容提交详细的工作大纲(含电子文件一份)，报发包人审核后实施，并作为勘察设计合同文件的组成部分。</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6.1.5</w:t>
      </w:r>
      <w:r>
        <w:rPr>
          <w:rFonts w:hint="eastAsia" w:ascii="仿宋_GB2312" w:hAnsi="宋体" w:eastAsia="仿宋_GB2312" w:cs="宋体"/>
          <w:snapToGrid w:val="0"/>
          <w:kern w:val="0"/>
          <w:sz w:val="24"/>
          <w:szCs w:val="24"/>
          <w:highlight w:val="none"/>
        </w:rPr>
        <w:t>发包人对设计人勘察设计详细工作大纲及进度计划、专题研究详细工作大纲的审查，并不免除设计人对本项目勘察设计(含专题研究)应承担的责任。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6.1.6</w:t>
      </w:r>
      <w:r>
        <w:rPr>
          <w:rFonts w:hint="eastAsia" w:ascii="仿宋_GB2312" w:hAnsi="宋体" w:eastAsia="仿宋_GB2312" w:cs="宋体"/>
          <w:snapToGrid w:val="0"/>
          <w:kern w:val="0"/>
          <w:sz w:val="24"/>
          <w:szCs w:val="24"/>
          <w:highlight w:val="none"/>
        </w:rPr>
        <w:t>设计人应在每月月底向发包人提供进度报告，说明该月工作进展情况及下月计划安排，并根据发包人要求，参加发包人组织的月度工作例会。</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6.2</w:t>
      </w:r>
      <w:r>
        <w:rPr>
          <w:rFonts w:hint="eastAsia" w:ascii="仿宋_GB2312" w:hAnsi="宋体" w:eastAsia="仿宋_GB2312" w:cs="宋体"/>
          <w:b/>
          <w:bCs/>
          <w:snapToGrid w:val="0"/>
          <w:kern w:val="0"/>
          <w:sz w:val="24"/>
          <w:szCs w:val="24"/>
          <w:highlight w:val="none"/>
        </w:rPr>
        <w:t>发包人引起的周期延误</w:t>
      </w:r>
    </w:p>
    <w:p>
      <w:pPr>
        <w:kinsoku w:val="0"/>
        <w:wordWrap w:val="0"/>
        <w:autoSpaceDE w:val="0"/>
        <w:autoSpaceDN w:val="0"/>
        <w:adjustRightInd w:val="0"/>
        <w:snapToGrid w:val="0"/>
        <w:spacing w:line="360" w:lineRule="auto"/>
        <w:ind w:firstLine="480" w:firstLineChars="200"/>
        <w:textAlignment w:val="baseline"/>
        <w:rPr>
          <w:rFonts w:ascii="仿宋_GB2312" w:hAnsi="Arial" w:eastAsia="仿宋_GB2312" w:cs="Arial"/>
          <w:snapToGrid w:val="0"/>
          <w:kern w:val="0"/>
          <w:sz w:val="24"/>
          <w:szCs w:val="24"/>
          <w:highlight w:val="none"/>
        </w:rPr>
      </w:pPr>
      <w:r>
        <w:rPr>
          <w:rFonts w:hint="eastAsia" w:ascii="仿宋_GB2312" w:hAnsi="宋体" w:eastAsia="仿宋_GB2312" w:cs="宋体"/>
          <w:snapToGrid w:val="0"/>
          <w:kern w:val="0"/>
          <w:sz w:val="24"/>
          <w:szCs w:val="24"/>
          <w:highlight w:val="none"/>
        </w:rPr>
        <w:t>在履行合同过程中，由于发包人的下列原因造成勘察设计服务期限延误的，发包人应延长勘察设计服务期限并增加勘察设计费用，具体方法在专用合同条款中约定。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（1）合同变更；</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（2）未按合同约定期限及时答复勘察设计事项；</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（3）因发包人原因导致的暂停勘察设计；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（4）未按合同约定及时支付勘察设计费用；</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（5）发包人提供的基准资料错误；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（6）未及时履行合同约定的相关义务；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（7）未能按照合同约定期限对勘察设计文件进行审查；</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（8）发包人造成周期延误的其他原因。</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6.3</w:t>
      </w:r>
      <w:r>
        <w:rPr>
          <w:rFonts w:hint="eastAsia" w:ascii="仿宋_GB2312" w:hAnsi="宋体" w:eastAsia="仿宋_GB2312" w:cs="宋体"/>
          <w:b/>
          <w:bCs/>
          <w:snapToGrid w:val="0"/>
          <w:kern w:val="0"/>
          <w:sz w:val="24"/>
          <w:szCs w:val="24"/>
          <w:highlight w:val="none"/>
        </w:rPr>
        <w:t>设计人引起的周期延误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由于设计人原因造成周期延误，设计人应支付逾期违约金。逾期违约金的计算方法和最高限额在专用合同条款中约定。</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6.4</w:t>
      </w:r>
      <w:r>
        <w:rPr>
          <w:rFonts w:hint="eastAsia" w:ascii="仿宋_GB2312" w:hAnsi="宋体" w:eastAsia="仿宋_GB2312" w:cs="宋体"/>
          <w:b/>
          <w:bCs/>
          <w:snapToGrid w:val="0"/>
          <w:kern w:val="0"/>
          <w:sz w:val="24"/>
          <w:szCs w:val="24"/>
          <w:highlight w:val="none"/>
        </w:rPr>
        <w:t>行政管理部门引起的周期延误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由于行政管理部门审查延迟原因造成费用增加和(或)周期延误的，由发包人承担。</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6.5</w:t>
      </w:r>
      <w:r>
        <w:rPr>
          <w:rFonts w:hint="eastAsia" w:ascii="仿宋_GB2312" w:hAnsi="宋体" w:eastAsia="仿宋_GB2312" w:cs="宋体"/>
          <w:b/>
          <w:bCs/>
          <w:snapToGrid w:val="0"/>
          <w:kern w:val="0"/>
          <w:sz w:val="24"/>
          <w:szCs w:val="24"/>
          <w:highlight w:val="none"/>
        </w:rPr>
        <w:t>非人为因素引起的周期延误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6.5.1</w:t>
      </w:r>
      <w:r>
        <w:rPr>
          <w:rFonts w:hint="eastAsia" w:ascii="仿宋_GB2312" w:hAnsi="宋体" w:eastAsia="仿宋_GB2312" w:cs="宋体"/>
          <w:snapToGrid w:val="0"/>
          <w:kern w:val="0"/>
          <w:sz w:val="24"/>
          <w:szCs w:val="24"/>
          <w:highlight w:val="none"/>
        </w:rPr>
        <w:t>由于出现专用合同条款规定的异常恶劣气候条件、不利物质条件等因素导致周期延误的，设计人有权要求发包人延长周期和(或)增加费用。</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6.5.2</w:t>
      </w:r>
      <w:r>
        <w:rPr>
          <w:rFonts w:hint="eastAsia" w:ascii="仿宋_GB2312" w:hAnsi="宋体" w:eastAsia="仿宋_GB2312" w:cs="宋体"/>
          <w:snapToGrid w:val="0"/>
          <w:kern w:val="0"/>
          <w:sz w:val="24"/>
          <w:szCs w:val="24"/>
          <w:highlight w:val="none"/>
        </w:rPr>
        <w:t>设计人发现地下文物或化石时， 应按规定及时报告发包人和文物保护部门，并采取有效措施进行保护；设计人有权要求发包人延长周期和(或)增加费用。</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6.6</w:t>
      </w:r>
      <w:r>
        <w:rPr>
          <w:rFonts w:hint="eastAsia" w:ascii="仿宋_GB2312" w:hAnsi="宋体" w:eastAsia="仿宋_GB2312" w:cs="宋体"/>
          <w:b/>
          <w:bCs/>
          <w:snapToGrid w:val="0"/>
          <w:kern w:val="0"/>
          <w:sz w:val="24"/>
          <w:szCs w:val="24"/>
          <w:highlight w:val="none"/>
        </w:rPr>
        <w:t>完成勘察设计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6.6.1</w:t>
      </w:r>
      <w:r>
        <w:rPr>
          <w:rFonts w:hint="eastAsia" w:ascii="仿宋_GB2312" w:hAnsi="宋体" w:eastAsia="仿宋_GB2312" w:cs="宋体"/>
          <w:snapToGrid w:val="0"/>
          <w:kern w:val="0"/>
          <w:sz w:val="24"/>
          <w:szCs w:val="24"/>
          <w:highlight w:val="none"/>
        </w:rPr>
        <w:t>设计人完成勘察设计服务之后，应根据法律、规范标准、合同约定和发包人要求编制勘察设计文件。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6.6.2</w:t>
      </w:r>
      <w:r>
        <w:rPr>
          <w:rFonts w:hint="eastAsia" w:ascii="仿宋_GB2312" w:hAnsi="宋体" w:eastAsia="仿宋_GB2312" w:cs="宋体"/>
          <w:snapToGrid w:val="0"/>
          <w:kern w:val="0"/>
          <w:sz w:val="24"/>
          <w:szCs w:val="24"/>
          <w:highlight w:val="none"/>
        </w:rPr>
        <w:t>勘察设计文件是工程勘察设计的最终成果和施工的重要依据，应根据本工程的勘察设计内容和不同阶段的勘察设计任务、目的和要求等进行编制。 勘察设计文件的内容和深度应满足对应阶段的规范要求。</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6.6.3</w:t>
      </w:r>
      <w:r>
        <w:rPr>
          <w:rFonts w:hint="eastAsia" w:ascii="仿宋_GB2312" w:hAnsi="宋体" w:eastAsia="仿宋_GB2312" w:cs="宋体"/>
          <w:snapToGrid w:val="0"/>
          <w:kern w:val="0"/>
          <w:sz w:val="24"/>
          <w:szCs w:val="24"/>
          <w:highlight w:val="none"/>
        </w:rPr>
        <w:t xml:space="preserve">除专用合同条款另有约定外，勘察设计文件包括纸质文件和电子文件两种形式，两者若有不一致时，应以纸质文件为准。纸质文件一式八份，应加盖单位章和项目负责人注册执业印章；电子文件中的文字为 </w:t>
      </w:r>
      <w:r>
        <w:rPr>
          <w:rFonts w:hint="eastAsia" w:ascii="仿宋_GB2312" w:hAnsi="Times New Roman" w:eastAsia="仿宋_GB2312" w:cs="Times New Roman"/>
          <w:snapToGrid w:val="0"/>
          <w:kern w:val="0"/>
          <w:sz w:val="24"/>
          <w:szCs w:val="24"/>
          <w:highlight w:val="none"/>
        </w:rPr>
        <w:t xml:space="preserve">WORD </w:t>
      </w:r>
      <w:r>
        <w:rPr>
          <w:rFonts w:hint="eastAsia" w:ascii="仿宋_GB2312" w:hAnsi="宋体" w:eastAsia="仿宋_GB2312" w:cs="宋体"/>
          <w:snapToGrid w:val="0"/>
          <w:kern w:val="0"/>
          <w:sz w:val="24"/>
          <w:szCs w:val="24"/>
          <w:highlight w:val="none"/>
        </w:rPr>
        <w:t xml:space="preserve">格式、图形为 </w:t>
      </w:r>
      <w:r>
        <w:rPr>
          <w:rFonts w:hint="eastAsia" w:ascii="仿宋_GB2312" w:hAnsi="Times New Roman" w:eastAsia="仿宋_GB2312" w:cs="Times New Roman"/>
          <w:snapToGrid w:val="0"/>
          <w:kern w:val="0"/>
          <w:sz w:val="24"/>
          <w:szCs w:val="24"/>
          <w:highlight w:val="none"/>
        </w:rPr>
        <w:t xml:space="preserve">CAD </w:t>
      </w:r>
      <w:r>
        <w:rPr>
          <w:rFonts w:hint="eastAsia" w:ascii="仿宋_GB2312" w:hAnsi="宋体" w:eastAsia="仿宋_GB2312" w:cs="宋体"/>
          <w:snapToGrid w:val="0"/>
          <w:kern w:val="0"/>
          <w:sz w:val="24"/>
          <w:szCs w:val="24"/>
          <w:highlight w:val="none"/>
        </w:rPr>
        <w:t xml:space="preserve">格式，并应使用光盘和 </w:t>
      </w:r>
      <w:r>
        <w:rPr>
          <w:rFonts w:hint="eastAsia" w:ascii="仿宋_GB2312" w:hAnsi="Times New Roman" w:eastAsia="仿宋_GB2312" w:cs="Times New Roman"/>
          <w:snapToGrid w:val="0"/>
          <w:kern w:val="0"/>
          <w:sz w:val="24"/>
          <w:szCs w:val="24"/>
          <w:highlight w:val="none"/>
        </w:rPr>
        <w:t xml:space="preserve">U </w:t>
      </w:r>
      <w:r>
        <w:rPr>
          <w:rFonts w:hint="eastAsia" w:ascii="仿宋_GB2312" w:hAnsi="宋体" w:eastAsia="仿宋_GB2312" w:cs="宋体"/>
          <w:snapToGrid w:val="0"/>
          <w:kern w:val="0"/>
          <w:sz w:val="24"/>
          <w:szCs w:val="24"/>
          <w:highlight w:val="none"/>
        </w:rPr>
        <w:t>盘分别贮存。</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6.7</w:t>
      </w:r>
      <w:r>
        <w:rPr>
          <w:rFonts w:hint="eastAsia" w:ascii="仿宋_GB2312" w:hAnsi="宋体" w:eastAsia="仿宋_GB2312" w:cs="宋体"/>
          <w:b/>
          <w:bCs/>
          <w:snapToGrid w:val="0"/>
          <w:kern w:val="0"/>
          <w:sz w:val="24"/>
          <w:szCs w:val="24"/>
          <w:highlight w:val="none"/>
        </w:rPr>
        <w:t>提前完成勘察设计</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6.7.1</w:t>
      </w:r>
      <w:r>
        <w:rPr>
          <w:rFonts w:hint="eastAsia" w:ascii="仿宋_GB2312" w:hAnsi="宋体" w:eastAsia="仿宋_GB2312" w:cs="宋体"/>
          <w:snapToGrid w:val="0"/>
          <w:kern w:val="0"/>
          <w:sz w:val="24"/>
          <w:szCs w:val="24"/>
          <w:highlight w:val="none"/>
        </w:rPr>
        <w:t>根据发包人要求或者基于专业能力判断，设计人认为能够提前完成勘察设计的，可向发包人递交一份提前完成勘察设计建议书，包括实施方案、提前时间、勘察设计费用变动等内容。除专用合同条款另有约定之外，发包人接受建议书的，不因提前完成勘察设计而减少勘察设计费用；增加勘察设计费用的，所增费用由发包人承担。</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6.7.2</w:t>
      </w:r>
      <w:r>
        <w:rPr>
          <w:rFonts w:hint="eastAsia" w:ascii="仿宋_GB2312" w:hAnsi="宋体" w:eastAsia="仿宋_GB2312" w:cs="宋体"/>
          <w:snapToGrid w:val="0"/>
          <w:kern w:val="0"/>
          <w:sz w:val="24"/>
          <w:szCs w:val="24"/>
          <w:highlight w:val="none"/>
        </w:rPr>
        <w:t>发包人要求提前完成勘察设计但设计人认为无法实施的，应在收到发包人书面指示后</w:t>
      </w:r>
      <w:r>
        <w:rPr>
          <w:rFonts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天内提出异议，说明不能提前完成的理由。发包人应在收到异议后</w:t>
      </w:r>
      <w:r>
        <w:rPr>
          <w:rFonts w:hint="eastAsia" w:ascii="仿宋_GB2312" w:hAnsi="Times New Roman" w:eastAsia="仿宋_GB2312" w:cs="Times New Roman"/>
          <w:snapToGrid w:val="0"/>
          <w:kern w:val="0"/>
          <w:sz w:val="24"/>
          <w:szCs w:val="24"/>
          <w:highlight w:val="none"/>
        </w:rPr>
        <w:t>7</w:t>
      </w:r>
      <w:r>
        <w:rPr>
          <w:rFonts w:hint="eastAsia" w:ascii="仿宋_GB2312" w:hAnsi="宋体" w:eastAsia="仿宋_GB2312" w:cs="宋体"/>
          <w:snapToGrid w:val="0"/>
          <w:kern w:val="0"/>
          <w:sz w:val="24"/>
          <w:szCs w:val="24"/>
          <w:highlight w:val="none"/>
        </w:rPr>
        <w:t>天内予以答复。任何情况下，发包人不得压缩合理的勘察设计服务期限。</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6.7.3</w:t>
      </w:r>
      <w:r>
        <w:rPr>
          <w:rFonts w:hint="eastAsia" w:ascii="仿宋_GB2312" w:hAnsi="宋体" w:eastAsia="仿宋_GB2312" w:cs="宋体"/>
          <w:snapToGrid w:val="0"/>
          <w:kern w:val="0"/>
          <w:sz w:val="24"/>
          <w:szCs w:val="24"/>
          <w:highlight w:val="none"/>
        </w:rPr>
        <w:t>由于设计人提前完成勘察设计而给发包人带来经济效益的，发包人可以在专用合同条款中约定设计人因此获得的奖励内容。</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snapToGrid w:val="0"/>
          <w:kern w:val="0"/>
          <w:sz w:val="24"/>
          <w:szCs w:val="24"/>
          <w:highlight w:val="none"/>
        </w:rPr>
      </w:pPr>
      <w:bookmarkStart w:id="427" w:name="_Toc32505"/>
      <w:bookmarkStart w:id="428" w:name="_Toc26339"/>
      <w:bookmarkStart w:id="429" w:name="_Toc7256"/>
      <w:bookmarkStart w:id="430" w:name="_Toc13889"/>
      <w:r>
        <w:rPr>
          <w:rFonts w:hint="eastAsia" w:ascii="仿宋_GB2312" w:hAnsi="Arial" w:eastAsia="仿宋_GB2312" w:cs="Arial"/>
          <w:b/>
          <w:snapToGrid w:val="0"/>
          <w:kern w:val="0"/>
          <w:sz w:val="24"/>
          <w:szCs w:val="24"/>
          <w:highlight w:val="none"/>
        </w:rPr>
        <w:t>7.暂停勘察设计</w:t>
      </w:r>
      <w:bookmarkEnd w:id="427"/>
      <w:bookmarkEnd w:id="428"/>
      <w:bookmarkEnd w:id="429"/>
      <w:bookmarkEnd w:id="430"/>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7.1</w:t>
      </w:r>
      <w:r>
        <w:rPr>
          <w:rFonts w:hint="eastAsia" w:ascii="仿宋_GB2312" w:hAnsi="宋体" w:eastAsia="仿宋_GB2312" w:cs="宋体"/>
          <w:b/>
          <w:bCs/>
          <w:snapToGrid w:val="0"/>
          <w:kern w:val="0"/>
          <w:sz w:val="24"/>
          <w:szCs w:val="24"/>
          <w:highlight w:val="none"/>
        </w:rPr>
        <w:t>发包人原因暂停勘察设计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 xml:space="preserve">合同履行中发生下列情形之一的，设计人可向发包人发出通知，要求发包人采取有效措施予以纠正。发包人收到设计人通知后的 </w:t>
      </w:r>
      <w:r>
        <w:rPr>
          <w:rFonts w:hint="eastAsia" w:ascii="仿宋_GB2312" w:hAnsi="Times New Roman" w:eastAsia="仿宋_GB2312" w:cs="Times New Roman"/>
          <w:snapToGrid w:val="0"/>
          <w:kern w:val="0"/>
          <w:sz w:val="24"/>
          <w:szCs w:val="24"/>
          <w:highlight w:val="none"/>
        </w:rPr>
        <w:t xml:space="preserve">28 </w:t>
      </w:r>
      <w:r>
        <w:rPr>
          <w:rFonts w:hint="eastAsia" w:ascii="仿宋_GB2312" w:hAnsi="宋体" w:eastAsia="仿宋_GB2312" w:cs="宋体"/>
          <w:snapToGrid w:val="0"/>
          <w:kern w:val="0"/>
          <w:sz w:val="24"/>
          <w:szCs w:val="24"/>
          <w:highlight w:val="none"/>
        </w:rPr>
        <w:t>天内仍不履行合同义务时，设计人有权暂停勘察设计并通知发包人；发包人应承担由此导致的费用增加和(或)周期延误。</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（1）发包人违约；</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（2）发包人确定暂停勘察设计；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（3）合同约定由发包人承担责任的其他情形。</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7.2</w:t>
      </w:r>
      <w:r>
        <w:rPr>
          <w:rFonts w:hint="eastAsia" w:ascii="仿宋_GB2312" w:hAnsi="宋体" w:eastAsia="仿宋_GB2312" w:cs="宋体"/>
          <w:b/>
          <w:bCs/>
          <w:snapToGrid w:val="0"/>
          <w:kern w:val="0"/>
          <w:sz w:val="24"/>
          <w:szCs w:val="24"/>
          <w:highlight w:val="none"/>
        </w:rPr>
        <w:t>设计人原因暂停勘察设计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合同履行中发生下列情形之一的，发包人可向设计人发出通知暂停勘察设计，由此造成费用的增加和(或)周期延误由设计人承担：</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(1)设计人违约；</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(2)设计人擅自暂停勘察设计；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(3)合同约定由设计人承担责任的其他情形。</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7.3</w:t>
      </w:r>
      <w:r>
        <w:rPr>
          <w:rFonts w:hint="eastAsia" w:ascii="仿宋_GB2312" w:hAnsi="宋体" w:eastAsia="仿宋_GB2312" w:cs="宋体"/>
          <w:b/>
          <w:bCs/>
          <w:snapToGrid w:val="0"/>
          <w:kern w:val="0"/>
          <w:sz w:val="24"/>
          <w:szCs w:val="24"/>
          <w:highlight w:val="none"/>
        </w:rPr>
        <w:t>暂停期间的文件照管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不论由于何种原因引起暂停勘察设计的，暂停期间设计人应负责妥善保护已完部分的勘察设计文件，由此增加的费用由责任方承担。</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31" w:name="_Toc49"/>
      <w:bookmarkStart w:id="432" w:name="_Toc22868"/>
      <w:bookmarkStart w:id="433" w:name="_Toc10616"/>
      <w:bookmarkStart w:id="434" w:name="_Toc14193"/>
      <w:r>
        <w:rPr>
          <w:rFonts w:hint="eastAsia" w:ascii="仿宋_GB2312" w:hAnsi="Arial" w:eastAsia="仿宋_GB2312" w:cs="Arial"/>
          <w:b/>
          <w:snapToGrid w:val="0"/>
          <w:kern w:val="0"/>
          <w:sz w:val="24"/>
          <w:szCs w:val="24"/>
          <w:highlight w:val="none"/>
        </w:rPr>
        <w:t>8.勘察设计文件</w:t>
      </w:r>
      <w:bookmarkEnd w:id="431"/>
      <w:bookmarkEnd w:id="432"/>
      <w:bookmarkEnd w:id="433"/>
      <w:bookmarkEnd w:id="434"/>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8.1</w:t>
      </w:r>
      <w:r>
        <w:rPr>
          <w:rFonts w:hint="eastAsia" w:ascii="仿宋_GB2312" w:hAnsi="宋体" w:eastAsia="仿宋_GB2312" w:cs="宋体"/>
          <w:b/>
          <w:bCs/>
          <w:snapToGrid w:val="0"/>
          <w:kern w:val="0"/>
          <w:sz w:val="24"/>
          <w:szCs w:val="24"/>
          <w:highlight w:val="none"/>
        </w:rPr>
        <w:t>勘察设计文件接收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8.1.1</w:t>
      </w:r>
      <w:r>
        <w:rPr>
          <w:rFonts w:hint="eastAsia" w:ascii="仿宋_GB2312" w:hAnsi="宋体" w:eastAsia="仿宋_GB2312" w:cs="宋体"/>
          <w:snapToGrid w:val="0"/>
          <w:kern w:val="0"/>
          <w:sz w:val="24"/>
          <w:szCs w:val="24"/>
          <w:highlight w:val="none"/>
        </w:rPr>
        <w:t>发包人应及时接收设计人提交的勘察设计文件。如无正当理由拒收的，视为发包人已经接收勘察设计文件。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8.1.2</w:t>
      </w:r>
      <w:r>
        <w:rPr>
          <w:rFonts w:hint="eastAsia" w:ascii="仿宋_GB2312" w:hAnsi="宋体" w:eastAsia="仿宋_GB2312" w:cs="宋体"/>
          <w:snapToGrid w:val="0"/>
          <w:kern w:val="0"/>
          <w:sz w:val="24"/>
          <w:szCs w:val="24"/>
          <w:highlight w:val="none"/>
        </w:rPr>
        <w:t>发包人接收勘察设计文件时，应向设计人出具文件签收凭证，凭证内容包括文件名称、文件内容、文件形式、份数、提交和接收日期、提交人与接收人的亲笔签名等。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8.1.3</w:t>
      </w:r>
      <w:r>
        <w:rPr>
          <w:rFonts w:hint="eastAsia" w:ascii="仿宋_GB2312" w:hAnsi="宋体" w:eastAsia="仿宋_GB2312" w:cs="宋体"/>
          <w:snapToGrid w:val="0"/>
          <w:kern w:val="0"/>
          <w:sz w:val="24"/>
          <w:szCs w:val="24"/>
          <w:highlight w:val="none"/>
        </w:rPr>
        <w:t>勘察设计文件提交的份数、内容、纸幅、装订格式、电子文件、展板、模型、沙盘、动画等要求，在专用合同条款中约定。</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8.2</w:t>
      </w:r>
      <w:r>
        <w:rPr>
          <w:rFonts w:hint="eastAsia" w:ascii="仿宋_GB2312" w:hAnsi="宋体" w:eastAsia="仿宋_GB2312" w:cs="宋体"/>
          <w:b/>
          <w:bCs/>
          <w:snapToGrid w:val="0"/>
          <w:kern w:val="0"/>
          <w:sz w:val="24"/>
          <w:szCs w:val="24"/>
          <w:highlight w:val="none"/>
        </w:rPr>
        <w:t>发包人审查勘察设计文件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8.2.1</w:t>
      </w:r>
      <w:r>
        <w:rPr>
          <w:rFonts w:hint="eastAsia" w:ascii="仿宋_GB2312" w:hAnsi="宋体" w:eastAsia="仿宋_GB2312" w:cs="宋体"/>
          <w:snapToGrid w:val="0"/>
          <w:kern w:val="0"/>
          <w:sz w:val="24"/>
          <w:szCs w:val="24"/>
          <w:highlight w:val="none"/>
        </w:rPr>
        <w:t>发包人接收勘察设计文件之后， 可以自行或者组织专家会进行审查，设计人应给予配合。审查标准应符合法律、规范标准、合同约定和发包人要求等；审查的具体范围、明细内容和费用分担原则，在专用合同条款中约定。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8.2.2</w:t>
      </w:r>
      <w:r>
        <w:rPr>
          <w:rFonts w:hint="eastAsia" w:ascii="仿宋_GB2312" w:hAnsi="宋体" w:eastAsia="仿宋_GB2312" w:cs="宋体"/>
          <w:snapToGrid w:val="0"/>
          <w:kern w:val="0"/>
          <w:sz w:val="24"/>
          <w:szCs w:val="24"/>
          <w:highlight w:val="none"/>
        </w:rPr>
        <w:t xml:space="preserve">除专用合同条款另有约定外，发包人对于勘察设计文件的审查期限，自文件接收之日起不应超过 </w:t>
      </w:r>
      <w:r>
        <w:rPr>
          <w:rFonts w:hint="eastAsia" w:ascii="仿宋_GB2312" w:hAnsi="Times New Roman" w:eastAsia="仿宋_GB2312" w:cs="Times New Roman"/>
          <w:snapToGrid w:val="0"/>
          <w:kern w:val="0"/>
          <w:sz w:val="24"/>
          <w:szCs w:val="24"/>
          <w:highlight w:val="none"/>
        </w:rPr>
        <w:t xml:space="preserve">14 </w:t>
      </w:r>
      <w:r>
        <w:rPr>
          <w:rFonts w:hint="eastAsia" w:ascii="仿宋_GB2312" w:hAnsi="宋体" w:eastAsia="仿宋_GB2312" w:cs="宋体"/>
          <w:snapToGrid w:val="0"/>
          <w:kern w:val="0"/>
          <w:sz w:val="24"/>
          <w:szCs w:val="24"/>
          <w:highlight w:val="none"/>
        </w:rPr>
        <w:t>天。发包人逾期未作出审查结论且未提出异议的，视为设计人的勘察设计文件已经通过发包人审查。</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8.2.3</w:t>
      </w:r>
      <w:r>
        <w:rPr>
          <w:rFonts w:hint="eastAsia" w:ascii="仿宋_GB2312" w:hAnsi="宋体" w:eastAsia="仿宋_GB2312" w:cs="宋体"/>
          <w:snapToGrid w:val="0"/>
          <w:kern w:val="0"/>
          <w:sz w:val="24"/>
          <w:szCs w:val="24"/>
          <w:highlight w:val="none"/>
        </w:rPr>
        <w:t>发包人审查后不同意勘察设计文件的，应以书面形式通知设计人，说明审查不通过的理由及其具体内容。设计人应根据发包人的审查意见修改完善勘察设计文件，并重新报送发包人审查，审查期限重新起算。</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8.3</w:t>
      </w:r>
      <w:r>
        <w:rPr>
          <w:rFonts w:hint="eastAsia" w:ascii="仿宋_GB2312" w:hAnsi="宋体" w:eastAsia="仿宋_GB2312" w:cs="宋体"/>
          <w:b/>
          <w:bCs/>
          <w:snapToGrid w:val="0"/>
          <w:kern w:val="0"/>
          <w:sz w:val="24"/>
          <w:szCs w:val="24"/>
          <w:highlight w:val="none"/>
        </w:rPr>
        <w:t>审查机构审查勘察设计文件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8.3.1</w:t>
      </w:r>
      <w:r>
        <w:rPr>
          <w:rFonts w:hint="eastAsia" w:ascii="仿宋_GB2312" w:hAnsi="宋体" w:eastAsia="仿宋_GB2312" w:cs="宋体"/>
          <w:snapToGrid w:val="0"/>
          <w:kern w:val="0"/>
          <w:sz w:val="24"/>
          <w:szCs w:val="24"/>
          <w:highlight w:val="none"/>
        </w:rPr>
        <w:t>勘察设计文件需经政府有关部门审查或批准的，发包人应在审查同意后，按照有关主管部门要求，将勘察设计文件和相关资料报送审查机构进行审查。发包人的审查和审查机构的审查不减免设计人因为质量问题而应承担的勘察设计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8.3.2</w:t>
      </w:r>
      <w:r>
        <w:rPr>
          <w:rFonts w:hint="eastAsia" w:ascii="仿宋_GB2312" w:hAnsi="宋体" w:eastAsia="仿宋_GB2312" w:cs="宋体"/>
          <w:snapToGrid w:val="0"/>
          <w:kern w:val="0"/>
          <w:sz w:val="24"/>
          <w:szCs w:val="24"/>
          <w:highlight w:val="none"/>
        </w:rPr>
        <w:t>对于审查机构的审查意见，如不需要修改发包人要求的，应由设计人按照审查意见修改完善勘察设计文件；如需修改发包人要求的，则由发包人重新修改和提出发包人要求，再由设计人根据新的发包人要求修改完善勘察设计文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8.3.3</w:t>
      </w:r>
      <w:r>
        <w:rPr>
          <w:rFonts w:hint="eastAsia" w:ascii="仿宋_GB2312" w:hAnsi="宋体" w:eastAsia="仿宋_GB2312" w:cs="宋体"/>
          <w:snapToGrid w:val="0"/>
          <w:kern w:val="0"/>
          <w:sz w:val="24"/>
          <w:szCs w:val="24"/>
          <w:highlight w:val="none"/>
        </w:rPr>
        <w:t>由于自身原因造成勘察设计文件未通过审查机构审查的，设计人应承担违约责任，采取补救措施直至达到合同约定的质量标准，并自行承担由此导致的费用增加和(或)周期延误。</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35" w:name="_Toc30090"/>
      <w:bookmarkStart w:id="436" w:name="_Toc23421"/>
      <w:bookmarkStart w:id="437" w:name="_Toc31972"/>
      <w:bookmarkStart w:id="438" w:name="_Toc20606"/>
      <w:r>
        <w:rPr>
          <w:rFonts w:hint="eastAsia" w:ascii="仿宋_GB2312" w:hAnsi="Arial" w:eastAsia="仿宋_GB2312" w:cs="Arial"/>
          <w:b/>
          <w:snapToGrid w:val="0"/>
          <w:kern w:val="0"/>
          <w:sz w:val="24"/>
          <w:szCs w:val="24"/>
          <w:highlight w:val="none"/>
        </w:rPr>
        <w:t>9.勘察设计责任与保险</w:t>
      </w:r>
      <w:bookmarkEnd w:id="435"/>
      <w:bookmarkEnd w:id="436"/>
      <w:bookmarkEnd w:id="437"/>
      <w:bookmarkEnd w:id="438"/>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9.1</w:t>
      </w:r>
      <w:r>
        <w:rPr>
          <w:rFonts w:hint="eastAsia" w:ascii="仿宋_GB2312" w:hAnsi="宋体" w:eastAsia="仿宋_GB2312" w:cs="宋体"/>
          <w:b/>
          <w:bCs/>
          <w:snapToGrid w:val="0"/>
          <w:kern w:val="0"/>
          <w:sz w:val="24"/>
          <w:szCs w:val="24"/>
          <w:highlight w:val="none"/>
        </w:rPr>
        <w:t>工作质量责任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9.1.1</w:t>
      </w:r>
      <w:r>
        <w:rPr>
          <w:rFonts w:hint="eastAsia" w:ascii="仿宋_GB2312" w:hAnsi="宋体" w:eastAsia="仿宋_GB2312" w:cs="宋体"/>
          <w:snapToGrid w:val="0"/>
          <w:kern w:val="0"/>
          <w:sz w:val="24"/>
          <w:szCs w:val="24"/>
          <w:highlight w:val="none"/>
        </w:rPr>
        <w:t>勘察设计工作质量应满足法律规定、规范标准、合同约定和发包人要求等。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9.1.2</w:t>
      </w:r>
      <w:r>
        <w:rPr>
          <w:rFonts w:hint="eastAsia" w:ascii="仿宋_GB2312" w:hAnsi="宋体" w:eastAsia="仿宋_GB2312" w:cs="宋体"/>
          <w:snapToGrid w:val="0"/>
          <w:kern w:val="0"/>
          <w:sz w:val="24"/>
          <w:szCs w:val="24"/>
          <w:highlight w:val="none"/>
        </w:rPr>
        <w:t>设计人应做好勘察设计服务的质量与技术管理工作，建立健全内部质量管理体系和质量责任制度，加强勘察设计服务全过程的质量控制，建立完整的勘察设计文件的设计、复核、审核、会签和批准制度，明确各阶段的责任人。</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9.1.3</w:t>
      </w:r>
      <w:r>
        <w:rPr>
          <w:rFonts w:hint="eastAsia" w:ascii="仿宋_GB2312" w:hAnsi="宋体" w:eastAsia="仿宋_GB2312" w:cs="宋体"/>
          <w:snapToGrid w:val="0"/>
          <w:kern w:val="0"/>
          <w:sz w:val="24"/>
          <w:szCs w:val="24"/>
          <w:highlight w:val="none"/>
        </w:rPr>
        <w:t>设计人应强化现场作业质量和试验工作管理，保证原始记录和试验数据的可靠性、真实性和完整性，严禁离开现场进行追记、补记和修改记录。</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9.1.4</w:t>
      </w:r>
      <w:r>
        <w:rPr>
          <w:rFonts w:hint="eastAsia" w:ascii="仿宋_GB2312" w:hAnsi="宋体" w:eastAsia="仿宋_GB2312" w:cs="宋体"/>
          <w:snapToGrid w:val="0"/>
          <w:kern w:val="0"/>
          <w:sz w:val="24"/>
          <w:szCs w:val="24"/>
          <w:highlight w:val="none"/>
        </w:rPr>
        <w:t>设计人应按合同约定对勘察设计服务进行全过程的质量检查和检验， 并作详细记录，编制勘察设计工作质量报表，报送发包人审查。</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9.1.5</w:t>
      </w:r>
      <w:r>
        <w:rPr>
          <w:rFonts w:hint="eastAsia" w:ascii="仿宋_GB2312" w:hAnsi="宋体" w:eastAsia="仿宋_GB2312" w:cs="宋体"/>
          <w:snapToGrid w:val="0"/>
          <w:kern w:val="0"/>
          <w:sz w:val="24"/>
          <w:szCs w:val="24"/>
          <w:highlight w:val="none"/>
        </w:rPr>
        <w:t>发包人有权对勘察设计工作质量进行检查和审核。设计人应为发包人的检查和检验提供方便，包括发包人到勘察设计场地、试验室或合同约定的其他地方进行察看，查阅、审核勘察设计的原始记录和其他文件。发包人的检查和审核，不免除设计人按合同约定应负的责任。</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9.2</w:t>
      </w:r>
      <w:r>
        <w:rPr>
          <w:rFonts w:hint="eastAsia" w:ascii="仿宋_GB2312" w:hAnsi="宋体" w:eastAsia="仿宋_GB2312" w:cs="宋体"/>
          <w:b/>
          <w:bCs/>
          <w:snapToGrid w:val="0"/>
          <w:kern w:val="0"/>
          <w:sz w:val="24"/>
          <w:szCs w:val="24"/>
          <w:highlight w:val="none"/>
        </w:rPr>
        <w:t>勘察设计文件错误责任</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9.2.1</w:t>
      </w:r>
      <w:r>
        <w:rPr>
          <w:rFonts w:hint="eastAsia" w:ascii="仿宋_GB2312" w:hAnsi="宋体" w:eastAsia="仿宋_GB2312" w:cs="宋体"/>
          <w:snapToGrid w:val="0"/>
          <w:kern w:val="0"/>
          <w:sz w:val="24"/>
          <w:szCs w:val="24"/>
          <w:highlight w:val="none"/>
        </w:rPr>
        <w:t xml:space="preserve">勘察设计文件存在错误、遗漏、含混、矛盾、不充分之处或其他缺陷，无论设计人是否通过了发包人审查或审查机构审查，设计人均应自费对前述问题带来的缺陷和工程问题进行改正，但因第 </w:t>
      </w:r>
      <w:r>
        <w:rPr>
          <w:rFonts w:hint="eastAsia" w:ascii="仿宋_GB2312" w:hAnsi="Times New Roman" w:eastAsia="仿宋_GB2312" w:cs="Times New Roman"/>
          <w:snapToGrid w:val="0"/>
          <w:kern w:val="0"/>
          <w:sz w:val="24"/>
          <w:szCs w:val="24"/>
          <w:highlight w:val="none"/>
        </w:rPr>
        <w:t xml:space="preserve">1.6.2 </w:t>
      </w:r>
      <w:r>
        <w:rPr>
          <w:rFonts w:hint="eastAsia" w:ascii="仿宋_GB2312" w:hAnsi="宋体" w:eastAsia="仿宋_GB2312" w:cs="宋体"/>
          <w:snapToGrid w:val="0"/>
          <w:kern w:val="0"/>
          <w:sz w:val="24"/>
          <w:szCs w:val="24"/>
          <w:highlight w:val="none"/>
        </w:rPr>
        <w:t>项约定由发包人提供的文件错误导致的除外。</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9.2.2</w:t>
      </w:r>
      <w:r>
        <w:rPr>
          <w:rFonts w:hint="eastAsia" w:ascii="仿宋_GB2312" w:hAnsi="宋体" w:eastAsia="仿宋_GB2312" w:cs="宋体"/>
          <w:snapToGrid w:val="0"/>
          <w:kern w:val="0"/>
          <w:sz w:val="24"/>
          <w:szCs w:val="24"/>
          <w:highlight w:val="none"/>
        </w:rPr>
        <w:t xml:space="preserve">因设计人原因造成勘察设计文件不合格的，发包人有权要求设计人采取补救措施，直至达到合同要求的质量标准，并按第 </w:t>
      </w:r>
      <w:r>
        <w:rPr>
          <w:rFonts w:hint="eastAsia" w:ascii="仿宋_GB2312" w:hAnsi="Times New Roman" w:eastAsia="仿宋_GB2312" w:cs="Times New Roman"/>
          <w:snapToGrid w:val="0"/>
          <w:kern w:val="0"/>
          <w:sz w:val="24"/>
          <w:szCs w:val="24"/>
          <w:highlight w:val="none"/>
        </w:rPr>
        <w:t>14.1</w:t>
      </w:r>
      <w:r>
        <w:rPr>
          <w:rFonts w:hint="eastAsia" w:ascii="仿宋_GB2312" w:hAnsi="宋体" w:eastAsia="仿宋_GB2312" w:cs="宋体"/>
          <w:snapToGrid w:val="0"/>
          <w:kern w:val="0"/>
          <w:sz w:val="24"/>
          <w:szCs w:val="24"/>
          <w:highlight w:val="none"/>
        </w:rPr>
        <w:t>款的约定承担责任。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9.2.3</w:t>
      </w:r>
      <w:r>
        <w:rPr>
          <w:rFonts w:hint="eastAsia" w:ascii="仿宋_GB2312" w:hAnsi="宋体" w:eastAsia="仿宋_GB2312" w:cs="宋体"/>
          <w:snapToGrid w:val="0"/>
          <w:kern w:val="0"/>
          <w:sz w:val="24"/>
          <w:szCs w:val="24"/>
          <w:highlight w:val="none"/>
        </w:rPr>
        <w:t>因发包人原因造成勘察设计文件不合格的，设计人应当采取补救措施，直至达到合同要求的质量标准，由此造成的勘察设计费用增加和(或) 勘察设计服务期限延误由发包人承担。</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9.3</w:t>
      </w:r>
      <w:r>
        <w:rPr>
          <w:rFonts w:hint="eastAsia" w:ascii="仿宋_GB2312" w:hAnsi="宋体" w:eastAsia="仿宋_GB2312" w:cs="宋体"/>
          <w:b/>
          <w:bCs/>
          <w:snapToGrid w:val="0"/>
          <w:kern w:val="0"/>
          <w:sz w:val="24"/>
          <w:szCs w:val="24"/>
          <w:highlight w:val="none"/>
        </w:rPr>
        <w:t>勘察设计责任主体</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9.3.1</w:t>
      </w:r>
      <w:r>
        <w:rPr>
          <w:rFonts w:hint="eastAsia" w:ascii="仿宋_GB2312" w:hAnsi="宋体" w:eastAsia="仿宋_GB2312" w:cs="宋体"/>
          <w:snapToGrid w:val="0"/>
          <w:kern w:val="0"/>
          <w:sz w:val="24"/>
          <w:szCs w:val="24"/>
          <w:highlight w:val="none"/>
        </w:rPr>
        <w:t>设计人应运用一切合理的专业技术、知识技能和项目经验，按照职业道德准则和行业公认标准尽其全部职责，勤勉、谨慎、公正地履行其在本合同项下的责任和义务。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9.3.2</w:t>
      </w:r>
      <w:r>
        <w:rPr>
          <w:rFonts w:hint="eastAsia" w:ascii="仿宋_GB2312" w:hAnsi="宋体" w:eastAsia="仿宋_GB2312" w:cs="宋体"/>
          <w:snapToGrid w:val="0"/>
          <w:kern w:val="0"/>
          <w:sz w:val="24"/>
          <w:szCs w:val="24"/>
          <w:highlight w:val="none"/>
        </w:rPr>
        <w:t>本工程施行质量责任终身制。设计人应书面明确相应的项目负责人和质量负责人。设计人的相关人员按照国家法律法规和有关规定在工程合理使用年限内承担相应的质量责任。</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9.3.3</w:t>
      </w:r>
      <w:r>
        <w:rPr>
          <w:rFonts w:hint="eastAsia" w:ascii="仿宋_GB2312" w:hAnsi="宋体" w:eastAsia="仿宋_GB2312" w:cs="宋体"/>
          <w:snapToGrid w:val="0"/>
          <w:kern w:val="0"/>
          <w:sz w:val="24"/>
          <w:szCs w:val="24"/>
          <w:highlight w:val="none"/>
        </w:rPr>
        <w:t>设计人应按照相关规定，做好设计交底、设计变更和后续服务工作，保障设计意图在施工中得以贯彻落实，及时处理施工中与设计相关的质量技术问题。</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9.3.4</w:t>
      </w:r>
      <w:r>
        <w:rPr>
          <w:rFonts w:hint="eastAsia" w:ascii="仿宋_GB2312" w:hAnsi="宋体" w:eastAsia="仿宋_GB2312" w:cs="宋体"/>
          <w:snapToGrid w:val="0"/>
          <w:kern w:val="0"/>
          <w:sz w:val="24"/>
          <w:szCs w:val="24"/>
          <w:highlight w:val="none"/>
        </w:rPr>
        <w:t>本工程交工验收前，设计人应对工程建设内容是否满足设计要求、是否达到使用功能等方面进行综合检查和分析评价，向发包人出具工程设计符合性评价意见。</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9.3.5</w:t>
      </w:r>
      <w:r>
        <w:rPr>
          <w:rFonts w:hint="eastAsia" w:ascii="仿宋_GB2312" w:hAnsi="宋体" w:eastAsia="仿宋_GB2312" w:cs="宋体"/>
          <w:snapToGrid w:val="0"/>
          <w:kern w:val="0"/>
          <w:sz w:val="24"/>
          <w:szCs w:val="24"/>
          <w:highlight w:val="none"/>
        </w:rPr>
        <w:t>设计人应依法规范分包行为，并对承担的工程质量负总责，分包单位对分包合同范围内的工程质量负责。</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9.4</w:t>
      </w:r>
      <w:r>
        <w:rPr>
          <w:rFonts w:hint="eastAsia" w:ascii="仿宋_GB2312" w:hAnsi="宋体" w:eastAsia="仿宋_GB2312" w:cs="宋体"/>
          <w:b/>
          <w:bCs/>
          <w:snapToGrid w:val="0"/>
          <w:kern w:val="0"/>
          <w:sz w:val="24"/>
          <w:szCs w:val="24"/>
          <w:highlight w:val="none"/>
        </w:rPr>
        <w:t>勘察设计责任保险</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9.4.1</w:t>
      </w:r>
      <w:r>
        <w:rPr>
          <w:rFonts w:hint="eastAsia" w:ascii="仿宋_GB2312" w:hAnsi="宋体" w:eastAsia="仿宋_GB2312" w:cs="宋体"/>
          <w:snapToGrid w:val="0"/>
          <w:kern w:val="0"/>
          <w:sz w:val="24"/>
          <w:szCs w:val="24"/>
          <w:highlight w:val="none"/>
        </w:rPr>
        <w:t>除专用合同条款另有约定外，设计人应具有发包人认可的、履行本合同所需要的工程勘察设计责任险，于合同签订后</w:t>
      </w:r>
      <w:r>
        <w:rPr>
          <w:rFonts w:hint="eastAsia" w:ascii="仿宋_GB2312" w:hAnsi="Times New Roman" w:eastAsia="仿宋_GB2312" w:cs="Times New Roman"/>
          <w:snapToGrid w:val="0"/>
          <w:kern w:val="0"/>
          <w:sz w:val="24"/>
          <w:szCs w:val="24"/>
          <w:highlight w:val="none"/>
        </w:rPr>
        <w:t>28</w:t>
      </w:r>
      <w:r>
        <w:rPr>
          <w:rFonts w:hint="eastAsia" w:ascii="仿宋_GB2312" w:hAnsi="宋体" w:eastAsia="仿宋_GB2312" w:cs="宋体"/>
          <w:snapToGrid w:val="0"/>
          <w:kern w:val="0"/>
          <w:sz w:val="24"/>
          <w:szCs w:val="24"/>
          <w:highlight w:val="none"/>
        </w:rPr>
        <w:t>天内向发包人提交工程勘察设计责任险的保险单副本或者其他有效证明，并在合同履行期间保持足额、有效。</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9.4.2</w:t>
      </w:r>
      <w:r>
        <w:rPr>
          <w:rFonts w:hint="eastAsia" w:ascii="仿宋_GB2312" w:hAnsi="宋体" w:eastAsia="仿宋_GB2312" w:cs="宋体"/>
          <w:snapToGrid w:val="0"/>
          <w:kern w:val="0"/>
          <w:sz w:val="24"/>
          <w:szCs w:val="24"/>
          <w:highlight w:val="none"/>
        </w:rPr>
        <w:t>工程勘察设计责任险的保险范围， 应当包括由于设计人的疏忽或过失而造成的工程质量事故损失，以及由于事故引发的第三者人身伤亡、财产损失或费用赔偿等。</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9.4.3</w:t>
      </w:r>
      <w:r>
        <w:rPr>
          <w:rFonts w:hint="eastAsia" w:ascii="仿宋_GB2312" w:hAnsi="宋体" w:eastAsia="仿宋_GB2312" w:cs="宋体"/>
          <w:snapToGrid w:val="0"/>
          <w:kern w:val="0"/>
          <w:sz w:val="24"/>
          <w:szCs w:val="24"/>
          <w:highlight w:val="none"/>
        </w:rPr>
        <w:t>发生工程勘察设计保险事故后，设计人应按保险人要求进行报告，并负责办理保险理赔业务；保险金不足以补偿损失的，由设计人自行补偿。</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snapToGrid w:val="0"/>
          <w:kern w:val="0"/>
          <w:sz w:val="24"/>
          <w:szCs w:val="24"/>
          <w:highlight w:val="none"/>
        </w:rPr>
      </w:pPr>
      <w:bookmarkStart w:id="439" w:name="_Toc22812"/>
      <w:bookmarkStart w:id="440" w:name="_Toc21670"/>
      <w:bookmarkStart w:id="441" w:name="_Toc18039"/>
      <w:bookmarkStart w:id="442" w:name="_Toc30031"/>
      <w:r>
        <w:rPr>
          <w:rFonts w:hint="eastAsia" w:ascii="仿宋_GB2312" w:hAnsi="Arial" w:eastAsia="仿宋_GB2312" w:cs="Arial"/>
          <w:b/>
          <w:snapToGrid w:val="0"/>
          <w:kern w:val="0"/>
          <w:sz w:val="24"/>
          <w:szCs w:val="24"/>
          <w:highlight w:val="none"/>
        </w:rPr>
        <w:t>10.招标和施工期间配合</w:t>
      </w:r>
      <w:bookmarkEnd w:id="439"/>
      <w:bookmarkEnd w:id="440"/>
      <w:bookmarkEnd w:id="441"/>
      <w:bookmarkEnd w:id="442"/>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10.1</w:t>
      </w:r>
      <w:r>
        <w:rPr>
          <w:rFonts w:hint="eastAsia" w:ascii="仿宋_GB2312" w:hAnsi="宋体" w:eastAsia="仿宋_GB2312" w:cs="宋体"/>
          <w:b/>
          <w:bCs/>
          <w:snapToGrid w:val="0"/>
          <w:kern w:val="0"/>
          <w:sz w:val="24"/>
          <w:szCs w:val="24"/>
          <w:highlight w:val="none"/>
        </w:rPr>
        <w:t>招标期间配合</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10.1.1</w:t>
      </w:r>
      <w:r>
        <w:rPr>
          <w:rFonts w:hint="eastAsia" w:ascii="仿宋_GB2312" w:hAnsi="宋体" w:eastAsia="仿宋_GB2312" w:cs="宋体"/>
          <w:snapToGrid w:val="0"/>
          <w:kern w:val="0"/>
          <w:sz w:val="24"/>
          <w:szCs w:val="24"/>
          <w:highlight w:val="none"/>
        </w:rPr>
        <w:t>招标配合指设计人配合发包人进行各项招标工作。</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10.1.2</w:t>
      </w:r>
      <w:r>
        <w:rPr>
          <w:rFonts w:hint="eastAsia" w:ascii="仿宋_GB2312" w:hAnsi="宋体" w:eastAsia="仿宋_GB2312" w:cs="宋体"/>
          <w:snapToGrid w:val="0"/>
          <w:kern w:val="0"/>
          <w:sz w:val="24"/>
          <w:szCs w:val="24"/>
          <w:highlight w:val="none"/>
        </w:rPr>
        <w:t>招标人应按发包人规定的时间提供各标段施工招标资格预审所需的工程数量和工程说明；按发包人规定的时间提供各标段的施工招标图纸、工程量清单和参考资料；按发包人要求安排相关人员参加标前会，就有关设计问题进行答疑。</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10.2</w:t>
      </w:r>
      <w:r>
        <w:rPr>
          <w:rFonts w:hint="eastAsia" w:ascii="仿宋_GB2312" w:hAnsi="宋体" w:eastAsia="仿宋_GB2312" w:cs="宋体"/>
          <w:b/>
          <w:bCs/>
          <w:snapToGrid w:val="0"/>
          <w:kern w:val="0"/>
          <w:sz w:val="24"/>
          <w:szCs w:val="24"/>
          <w:highlight w:val="none"/>
        </w:rPr>
        <w:t>施工期间配合</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10.2.1</w:t>
      </w:r>
      <w:r>
        <w:rPr>
          <w:rFonts w:hint="eastAsia" w:ascii="仿宋_GB2312" w:hAnsi="宋体" w:eastAsia="仿宋_GB2312" w:cs="宋体"/>
          <w:snapToGrid w:val="0"/>
          <w:kern w:val="0"/>
          <w:sz w:val="24"/>
          <w:szCs w:val="24"/>
          <w:highlight w:val="none"/>
        </w:rPr>
        <w:t>施工配合指设计人配合施工承包人，在施工期间提供的补充勘察、设计服务或其他配合工作，直至工程通过竣工验收为止。</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10.2.2</w:t>
      </w:r>
      <w:r>
        <w:rPr>
          <w:rFonts w:hint="eastAsia" w:ascii="仿宋_GB2312" w:hAnsi="宋体" w:eastAsia="仿宋_GB2312" w:cs="宋体"/>
          <w:snapToGrid w:val="0"/>
          <w:kern w:val="0"/>
          <w:sz w:val="24"/>
          <w:szCs w:val="24"/>
          <w:highlight w:val="none"/>
        </w:rPr>
        <w:t>除专用合同条款另有约定外，发包人应为设计人派赴施工现场的工作人员，在施工期间提供办公房间、办公桌椅、互联网接口、冷暖设施、生活设施、进出现场交通服务和其他便利条件。</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10.2.3</w:t>
      </w:r>
      <w:r>
        <w:rPr>
          <w:rFonts w:hint="eastAsia" w:ascii="仿宋_GB2312" w:hAnsi="宋体" w:eastAsia="仿宋_GB2312" w:cs="宋体"/>
          <w:snapToGrid w:val="0"/>
          <w:kern w:val="0"/>
          <w:sz w:val="24"/>
          <w:szCs w:val="24"/>
          <w:highlight w:val="none"/>
        </w:rPr>
        <w:t>设计人应在本工程的施工期间，积极提供勘察设计配合服务，包括并不限于设计技术交底、施工现场服务、参与施工过程验收、参与工程交工验收、参与工程竣工验收等工作。</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10.2.4</w:t>
      </w:r>
      <w:r>
        <w:rPr>
          <w:rFonts w:hint="eastAsia" w:ascii="仿宋_GB2312" w:hAnsi="宋体" w:eastAsia="仿宋_GB2312" w:cs="宋体"/>
          <w:snapToGrid w:val="0"/>
          <w:kern w:val="0"/>
          <w:sz w:val="24"/>
          <w:szCs w:val="24"/>
          <w:highlight w:val="none"/>
        </w:rPr>
        <w:t>发包人应当组织设计技术交底会，由设计人向发包人、监理人和施工承包人等进行设计交底，对本工程的设计意图、设计文件和施工要求等进行系统的说明和解释。</w:t>
      </w:r>
    </w:p>
    <w:p>
      <w:pPr>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10.2.5</w:t>
      </w:r>
      <w:r>
        <w:rPr>
          <w:rFonts w:hint="eastAsia" w:ascii="仿宋_GB2312" w:hAnsi="宋体" w:eastAsia="仿宋_GB2312" w:cs="宋体"/>
          <w:snapToGrid w:val="0"/>
          <w:kern w:val="0"/>
          <w:sz w:val="24"/>
          <w:szCs w:val="24"/>
          <w:highlight w:val="none"/>
        </w:rPr>
        <w:t>工程施工完毕后，发包人应当按有关规定组织工程交工验收和工程竣工验收，设计人参加验收并出具本单位的验收结论。如因勘察设计原因致使工程不合格的，设计人应当承担违约责任，免费修改勘察设计文件和赔偿发包人由此产生的经济损失。</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10.2.6</w:t>
      </w:r>
      <w:r>
        <w:rPr>
          <w:rFonts w:hint="eastAsia" w:ascii="仿宋_GB2312" w:hAnsi="宋体" w:eastAsia="仿宋_GB2312" w:cs="宋体"/>
          <w:snapToGrid w:val="0"/>
          <w:kern w:val="0"/>
          <w:sz w:val="24"/>
          <w:szCs w:val="24"/>
          <w:highlight w:val="none"/>
        </w:rPr>
        <w:t>设计人应在施工现场设立代表处或派驻经验丰富的设计代表常驻施工现场，做好施工现场服务，并负责解决施工过程中出现的设计问题：</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(1)开工前在发包人指定的时间内，做好设计文件的技术交底工作和现场控制点的交接工作(交桩)；</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(2)在发包人规定的时间内，及时处理与解决施工中与设计有关的问题；</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(3)在发包人规定的时间内，积极配合发包人对施工及设计方案进行优化设计；</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(4)参与工程质量事故分析，并对因设计造成的质量事故，提出相应的技术处理方案；</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(5)参加本工程的交工、竣工验收，提交设计工作报告，并配合质量监督部门校核工程是否按施工图设计施工。</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发包人对设计代表的数量和资历条件有特定要求的，在专用合同条款中约定。设计人应按发包人提出的要求派驻设计代表，否则按违约处理。</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若发包人在工作中发现设计代表不称职或有违法行为时，有权提出更换，设计人应在发包人提出更换通知的7天内完成更换工作并使发包人满意。</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10.2.7</w:t>
      </w:r>
      <w:r>
        <w:rPr>
          <w:rFonts w:hint="eastAsia" w:ascii="仿宋_GB2312" w:hAnsi="宋体" w:eastAsia="仿宋_GB2312" w:cs="宋体"/>
          <w:snapToGrid w:val="0"/>
          <w:kern w:val="0"/>
          <w:sz w:val="24"/>
          <w:szCs w:val="24"/>
          <w:highlight w:val="none"/>
        </w:rPr>
        <w:t xml:space="preserve">本项目设计变更的勘察设计由设计人承担，设计人应及时完成勘察设计，提交设计变更文件，并对设计变更文件承担相应责任。除本合同第 </w:t>
      </w:r>
      <w:r>
        <w:rPr>
          <w:rFonts w:hint="eastAsia" w:ascii="仿宋_GB2312" w:hAnsi="Times New Roman" w:eastAsia="仿宋_GB2312" w:cs="Times New Roman"/>
          <w:snapToGrid w:val="0"/>
          <w:kern w:val="0"/>
          <w:sz w:val="24"/>
          <w:szCs w:val="24"/>
          <w:highlight w:val="none"/>
        </w:rPr>
        <w:t xml:space="preserve">11 </w:t>
      </w:r>
      <w:r>
        <w:rPr>
          <w:rFonts w:hint="eastAsia" w:ascii="仿宋_GB2312" w:hAnsi="宋体" w:eastAsia="仿宋_GB2312" w:cs="宋体"/>
          <w:snapToGrid w:val="0"/>
          <w:kern w:val="0"/>
          <w:sz w:val="24"/>
          <w:szCs w:val="24"/>
          <w:highlight w:val="none"/>
        </w:rPr>
        <w:t>条规定之外的设计变更，其勘察设计费用应视为已含入合同价格中，发包人不再另行支付。所有设计变更必须提供预算金额并由设计代表签字确认。</w:t>
      </w:r>
    </w:p>
    <w:p>
      <w:pPr>
        <w:kinsoku w:val="0"/>
        <w:autoSpaceDE w:val="0"/>
        <w:autoSpaceDN w:val="0"/>
        <w:adjustRightInd w:val="0"/>
        <w:snapToGrid w:val="0"/>
        <w:spacing w:line="360" w:lineRule="auto"/>
        <w:ind w:firstLine="482" w:firstLineChars="200"/>
        <w:textAlignment w:val="baseline"/>
        <w:outlineLvl w:val="1"/>
        <w:rPr>
          <w:rFonts w:ascii="仿宋_GB2312" w:hAnsi="Arial" w:eastAsia="仿宋_GB2312" w:cs="Arial"/>
          <w:b/>
          <w:snapToGrid w:val="0"/>
          <w:kern w:val="0"/>
          <w:sz w:val="24"/>
          <w:szCs w:val="24"/>
          <w:highlight w:val="none"/>
        </w:rPr>
      </w:pPr>
      <w:bookmarkStart w:id="443" w:name="_Toc375"/>
      <w:bookmarkStart w:id="444" w:name="_Toc22067"/>
      <w:bookmarkStart w:id="445" w:name="_Toc170"/>
      <w:bookmarkStart w:id="446" w:name="_Toc11374"/>
      <w:r>
        <w:rPr>
          <w:rFonts w:hint="eastAsia" w:ascii="仿宋_GB2312" w:hAnsi="Arial" w:eastAsia="仿宋_GB2312" w:cs="Arial"/>
          <w:b/>
          <w:snapToGrid w:val="0"/>
          <w:kern w:val="0"/>
          <w:sz w:val="24"/>
          <w:szCs w:val="24"/>
          <w:highlight w:val="none"/>
        </w:rPr>
        <w:t>11.合同变更</w:t>
      </w:r>
      <w:bookmarkEnd w:id="443"/>
      <w:bookmarkEnd w:id="444"/>
      <w:bookmarkEnd w:id="445"/>
      <w:bookmarkEnd w:id="446"/>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11.1</w:t>
      </w:r>
      <w:r>
        <w:rPr>
          <w:rFonts w:hint="eastAsia" w:ascii="仿宋_GB2312" w:hAnsi="宋体" w:eastAsia="仿宋_GB2312" w:cs="宋体"/>
          <w:b/>
          <w:bCs/>
          <w:snapToGrid w:val="0"/>
          <w:kern w:val="0"/>
          <w:sz w:val="24"/>
          <w:szCs w:val="24"/>
          <w:highlight w:val="none"/>
        </w:rPr>
        <w:t>变更情形</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11.1.1</w:t>
      </w:r>
      <w:r>
        <w:rPr>
          <w:rFonts w:hint="eastAsia" w:ascii="仿宋_GB2312" w:hAnsi="宋体" w:eastAsia="仿宋_GB2312" w:cs="宋体"/>
          <w:snapToGrid w:val="0"/>
          <w:kern w:val="0"/>
          <w:sz w:val="24"/>
          <w:szCs w:val="24"/>
          <w:highlight w:val="none"/>
        </w:rPr>
        <w:t>合同履行中发生下述情形时，合同一方均可向对方提出变更请求，经双 方协商一致后进行变更，勘察设计服务期限和勘察设计费用的调整方法在专用合同条款中约定。</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(1)勘察设计范围发生变化；</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(2)除不可抗力外，非设计人的原因引起的周期延误；</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(3)非设计人的原因，对工程同一部分重复进行勘察设计；</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(4)非设计人的原因，对工程暂停勘察设计及恢复勘察设计。</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11.1.2基准日后，因颁布新的或修订原有法律、法规、规范和标准等引发合同变更情形的，按照上述约定进行调整。</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11.2</w:t>
      </w:r>
      <w:r>
        <w:rPr>
          <w:rFonts w:hint="eastAsia" w:ascii="仿宋_GB2312" w:hAnsi="宋体" w:eastAsia="仿宋_GB2312" w:cs="宋体"/>
          <w:b/>
          <w:bCs/>
          <w:snapToGrid w:val="0"/>
          <w:kern w:val="0"/>
          <w:sz w:val="24"/>
          <w:szCs w:val="24"/>
          <w:highlight w:val="none"/>
        </w:rPr>
        <w:t>合理化建议</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11.2.1</w:t>
      </w:r>
      <w:r>
        <w:rPr>
          <w:rFonts w:hint="eastAsia" w:ascii="仿宋_GB2312" w:hAnsi="宋体" w:eastAsia="仿宋_GB2312" w:cs="宋体"/>
          <w:snapToGrid w:val="0"/>
          <w:kern w:val="0"/>
          <w:sz w:val="24"/>
          <w:szCs w:val="24"/>
          <w:highlight w:val="none"/>
        </w:rPr>
        <w:t>合同履行中，设计人可对发包人要求提出合理化建议。合理化建议应以书面形式提交发包人，被发包人采纳并构成变更的，执行第</w:t>
      </w:r>
      <w:r>
        <w:rPr>
          <w:rFonts w:hint="eastAsia" w:ascii="仿宋_GB2312" w:hAnsi="Times New Roman" w:eastAsia="仿宋_GB2312" w:cs="Times New Roman"/>
          <w:snapToGrid w:val="0"/>
          <w:kern w:val="0"/>
          <w:sz w:val="24"/>
          <w:szCs w:val="24"/>
          <w:highlight w:val="none"/>
        </w:rPr>
        <w:t>11.1</w:t>
      </w:r>
      <w:r>
        <w:rPr>
          <w:rFonts w:hint="eastAsia" w:ascii="仿宋_GB2312" w:hAnsi="宋体" w:eastAsia="仿宋_GB2312" w:cs="宋体"/>
          <w:snapToGrid w:val="0"/>
          <w:kern w:val="0"/>
          <w:sz w:val="24"/>
          <w:szCs w:val="24"/>
          <w:highlight w:val="none"/>
        </w:rPr>
        <w:t>款约定。</w:t>
      </w:r>
    </w:p>
    <w:p>
      <w:pPr>
        <w:kinsoku w:val="0"/>
        <w:autoSpaceDE w:val="0"/>
        <w:autoSpaceDN w:val="0"/>
        <w:adjustRightInd w:val="0"/>
        <w:snapToGrid w:val="0"/>
        <w:spacing w:line="360" w:lineRule="auto"/>
        <w:ind w:firstLine="480" w:firstLineChars="200"/>
        <w:textAlignment w:val="baseline"/>
        <w:rPr>
          <w:rFonts w:ascii="仿宋_GB2312" w:hAnsi="Arial" w:eastAsia="仿宋_GB2312" w:cs="Arial"/>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11.2.2</w:t>
      </w:r>
      <w:r>
        <w:rPr>
          <w:rFonts w:hint="eastAsia" w:ascii="仿宋_GB2312" w:hAnsi="宋体" w:eastAsia="仿宋_GB2312" w:cs="宋体"/>
          <w:snapToGrid w:val="0"/>
          <w:kern w:val="0"/>
          <w:sz w:val="24"/>
          <w:szCs w:val="24"/>
          <w:highlight w:val="none"/>
        </w:rPr>
        <w:t>设计人提出的合理化建议降低了工程投资、缩短了施工期限或者提高了工程经济效益的，发包人应按专用合同条款中的约定给予奖励。</w:t>
      </w:r>
    </w:p>
    <w:p>
      <w:pPr>
        <w:kinsoku w:val="0"/>
        <w:autoSpaceDE w:val="0"/>
        <w:autoSpaceDN w:val="0"/>
        <w:adjustRightInd w:val="0"/>
        <w:snapToGrid w:val="0"/>
        <w:spacing w:line="360" w:lineRule="auto"/>
        <w:ind w:firstLine="482" w:firstLineChars="200"/>
        <w:textAlignment w:val="baseline"/>
        <w:outlineLvl w:val="1"/>
        <w:rPr>
          <w:rFonts w:ascii="仿宋_GB2312" w:hAnsi="Arial" w:eastAsia="仿宋_GB2312" w:cs="Arial"/>
          <w:b/>
          <w:snapToGrid w:val="0"/>
          <w:kern w:val="0"/>
          <w:sz w:val="24"/>
          <w:szCs w:val="24"/>
          <w:highlight w:val="none"/>
        </w:rPr>
      </w:pPr>
      <w:bookmarkStart w:id="447" w:name="_Toc1146"/>
      <w:bookmarkStart w:id="448" w:name="_Toc29614"/>
      <w:bookmarkStart w:id="449" w:name="_Toc17683"/>
      <w:bookmarkStart w:id="450" w:name="_Toc23251"/>
      <w:r>
        <w:rPr>
          <w:rFonts w:hint="eastAsia" w:ascii="仿宋_GB2312" w:hAnsi="Arial" w:eastAsia="仿宋_GB2312" w:cs="Arial"/>
          <w:b/>
          <w:snapToGrid w:val="0"/>
          <w:kern w:val="0"/>
          <w:sz w:val="24"/>
          <w:szCs w:val="24"/>
          <w:highlight w:val="none"/>
        </w:rPr>
        <w:t>12.合同价格与支付</w:t>
      </w:r>
      <w:bookmarkEnd w:id="447"/>
      <w:bookmarkEnd w:id="448"/>
      <w:bookmarkEnd w:id="449"/>
      <w:bookmarkEnd w:id="450"/>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12.1</w:t>
      </w:r>
      <w:r>
        <w:rPr>
          <w:rFonts w:hint="eastAsia" w:ascii="仿宋_GB2312" w:hAnsi="宋体" w:eastAsia="仿宋_GB2312" w:cs="宋体"/>
          <w:b/>
          <w:bCs/>
          <w:snapToGrid w:val="0"/>
          <w:kern w:val="0"/>
          <w:sz w:val="24"/>
          <w:szCs w:val="24"/>
          <w:highlight w:val="none"/>
        </w:rPr>
        <w:t>合同价格</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12.1.1</w:t>
      </w:r>
      <w:r>
        <w:rPr>
          <w:rFonts w:hint="eastAsia" w:ascii="仿宋_GB2312" w:hAnsi="宋体" w:eastAsia="仿宋_GB2312" w:cs="宋体"/>
          <w:snapToGrid w:val="0"/>
          <w:kern w:val="0"/>
          <w:sz w:val="24"/>
          <w:szCs w:val="24"/>
          <w:highlight w:val="none"/>
        </w:rPr>
        <w:t>本合同的报价方式、价格调整方式和风险范围划分，在专用合同条款中约定。</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12.1.2</w:t>
      </w:r>
      <w:r>
        <w:rPr>
          <w:rFonts w:hint="eastAsia" w:ascii="仿宋_GB2312" w:hAnsi="宋体" w:eastAsia="仿宋_GB2312" w:cs="宋体"/>
          <w:snapToGrid w:val="0"/>
          <w:kern w:val="0"/>
          <w:sz w:val="24"/>
          <w:szCs w:val="24"/>
          <w:highlight w:val="none"/>
        </w:rPr>
        <w:t>勘察设计费用实行发包人签证制度，即设计人完成勘察设计项目后通知发包人进行验收，通过验收后由发包人代表对实施的勘察设计项目、数量、质量和实施时间签字确认，以此作为计算勘察设计费用的依据之一。</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12.1.3</w:t>
      </w:r>
      <w:r>
        <w:rPr>
          <w:rFonts w:hint="eastAsia" w:ascii="仿宋_GB2312" w:hAnsi="宋体" w:eastAsia="仿宋_GB2312" w:cs="宋体"/>
          <w:snapToGrid w:val="0"/>
          <w:kern w:val="0"/>
          <w:sz w:val="24"/>
          <w:szCs w:val="24"/>
          <w:highlight w:val="none"/>
        </w:rPr>
        <w:t>除专用合同条款另有约定外，合同价格应当包括收集资料，踏勘现场，制订纲要，进行测绘、勘探、取样、试验、测试、分析、设计、评估、审查等，编制勘察设计文件，招标与施工配合等全部费用和国家规定的各项税费。</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12.1.4</w:t>
      </w:r>
      <w:r>
        <w:rPr>
          <w:rFonts w:hint="eastAsia" w:ascii="仿宋_GB2312" w:hAnsi="宋体" w:eastAsia="仿宋_GB2312" w:cs="宋体"/>
          <w:snapToGrid w:val="0"/>
          <w:kern w:val="0"/>
          <w:sz w:val="24"/>
          <w:szCs w:val="24"/>
          <w:highlight w:val="none"/>
        </w:rPr>
        <w:t>发包人要求设计人进行外出考察、试验检测、专项咨询或专家评审时，相应费用不含在合同价格之中，由发包人另行支付。</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12.1.5</w:t>
      </w:r>
      <w:r>
        <w:rPr>
          <w:rFonts w:hint="eastAsia" w:ascii="仿宋_GB2312" w:hAnsi="宋体" w:eastAsia="仿宋_GB2312" w:cs="宋体"/>
          <w:snapToGrid w:val="0"/>
          <w:kern w:val="0"/>
          <w:sz w:val="24"/>
          <w:szCs w:val="24"/>
          <w:highlight w:val="none"/>
        </w:rPr>
        <w:t>设计人为联合体的，发包人应根据勘察设计工作进展向联合体牵头人支付勘察设计费用，由联合体牵头人根据联合体各成员及分包人(如有)实际完成的工作量及完成质量，向联合体各成员及分包人支付合同价款，由此发生的税费等费用统一包含在合同价格内，发包人不另行支付。联合体牵头人提出书面申请时，发包人也可直接向联合体各成员支付合同价款。</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12.1.6</w:t>
      </w:r>
      <w:r>
        <w:rPr>
          <w:rFonts w:hint="eastAsia" w:ascii="仿宋_GB2312" w:hAnsi="宋体" w:eastAsia="仿宋_GB2312" w:cs="宋体"/>
          <w:snapToGrid w:val="0"/>
          <w:kern w:val="0"/>
          <w:sz w:val="24"/>
          <w:szCs w:val="24"/>
          <w:highlight w:val="none"/>
        </w:rPr>
        <w:t>发包人向设计人实际支付的勘察设计费，将不高于初步设计审批概算中相应勘察设计费的审批额，除非勘察设计费审批额依法予以调整。勘察设计费超出审批额部分发包人将予以扣除，合同价格相应变更，不足部分发包人将不另行支付。</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12.2</w:t>
      </w:r>
      <w:r>
        <w:rPr>
          <w:rFonts w:hint="eastAsia" w:ascii="仿宋_GB2312" w:hAnsi="宋体" w:eastAsia="仿宋_GB2312" w:cs="宋体"/>
          <w:b/>
          <w:bCs/>
          <w:snapToGrid w:val="0"/>
          <w:kern w:val="0"/>
          <w:sz w:val="24"/>
          <w:szCs w:val="24"/>
          <w:highlight w:val="none"/>
        </w:rPr>
        <w:t>预付款</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12.2.1</w:t>
      </w:r>
      <w:r>
        <w:rPr>
          <w:rFonts w:hint="eastAsia" w:ascii="仿宋_GB2312" w:hAnsi="宋体" w:eastAsia="仿宋_GB2312" w:cs="宋体"/>
          <w:snapToGrid w:val="0"/>
          <w:kern w:val="0"/>
          <w:sz w:val="24"/>
          <w:szCs w:val="24"/>
          <w:highlight w:val="none"/>
        </w:rPr>
        <w:t>预付款应专用于本工程的勘察设计。预付款的额度、支付方式在专用合同条款中约定。设计人无须向发包人提交预付款保函，但设计人提交的履约保证金对预付款的正常使用承担保证责任。</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12.2.2</w:t>
      </w:r>
      <w:r>
        <w:rPr>
          <w:rFonts w:hint="eastAsia" w:ascii="仿宋_GB2312" w:hAnsi="宋体" w:eastAsia="仿宋_GB2312" w:cs="宋体"/>
          <w:snapToGrid w:val="0"/>
          <w:kern w:val="0"/>
          <w:sz w:val="24"/>
          <w:szCs w:val="24"/>
          <w:highlight w:val="none"/>
        </w:rPr>
        <w:t>发包人应在收到预付款支付申请后</w:t>
      </w:r>
      <w:r>
        <w:rPr>
          <w:rFonts w:hint="eastAsia" w:ascii="仿宋_GB2312" w:hAnsi="Times New Roman" w:eastAsia="仿宋_GB2312" w:cs="Times New Roman"/>
          <w:snapToGrid w:val="0"/>
          <w:kern w:val="0"/>
          <w:sz w:val="24"/>
          <w:szCs w:val="24"/>
          <w:highlight w:val="none"/>
        </w:rPr>
        <w:t>28</w:t>
      </w:r>
      <w:r>
        <w:rPr>
          <w:rFonts w:hint="eastAsia" w:ascii="仿宋_GB2312" w:hAnsi="宋体" w:eastAsia="仿宋_GB2312" w:cs="宋体"/>
          <w:snapToGrid w:val="0"/>
          <w:kern w:val="0"/>
          <w:sz w:val="24"/>
          <w:szCs w:val="24"/>
          <w:highlight w:val="none"/>
        </w:rPr>
        <w:t>天内，将预付款支付给设计人；设计人应当提供等额的增值税专用发票。</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12.3</w:t>
      </w:r>
      <w:r>
        <w:rPr>
          <w:rFonts w:hint="eastAsia" w:ascii="仿宋_GB2312" w:hAnsi="宋体" w:eastAsia="仿宋_GB2312" w:cs="宋体"/>
          <w:b/>
          <w:bCs/>
          <w:snapToGrid w:val="0"/>
          <w:kern w:val="0"/>
          <w:sz w:val="24"/>
          <w:szCs w:val="24"/>
          <w:highlight w:val="none"/>
        </w:rPr>
        <w:t>中期支付</w:t>
      </w:r>
    </w:p>
    <w:p>
      <w:pPr>
        <w:kinsoku w:val="0"/>
        <w:autoSpaceDE w:val="0"/>
        <w:autoSpaceDN w:val="0"/>
        <w:adjustRightInd w:val="0"/>
        <w:snapToGrid w:val="0"/>
        <w:spacing w:line="360" w:lineRule="auto"/>
        <w:ind w:firstLine="480" w:firstLineChars="200"/>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12.3.1设计人应按发包人批准或专用合同条款约定的格式及份数，向发包人提交中期支付申请，并附相应的支持性证明文件。</w:t>
      </w:r>
    </w:p>
    <w:p>
      <w:pPr>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12.3.2发包人应在收到中期支付申请后的 28 天内，将应付款项支付给设计人；设计人应当提供等额的增值税专用发票。发包人未能在前述时间内完成审批或</w:t>
      </w:r>
      <w:r>
        <w:rPr>
          <w:rFonts w:hint="eastAsia" w:ascii="仿宋_GB2312" w:hAnsi="宋体" w:eastAsia="仿宋_GB2312" w:cs="宋体"/>
          <w:snapToGrid w:val="0"/>
          <w:kern w:val="0"/>
          <w:sz w:val="24"/>
          <w:szCs w:val="24"/>
          <w:highlight w:val="none"/>
        </w:rPr>
        <w:t>不予答复的，视为发包人同意中期支付申请。发包人不按期支付的，按专用合同条款的约定支付逾期付款违约金。</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12.3.3</w:t>
      </w:r>
      <w:r>
        <w:rPr>
          <w:rFonts w:hint="eastAsia" w:ascii="仿宋_GB2312" w:hAnsi="宋体" w:eastAsia="仿宋_GB2312" w:cs="宋体"/>
          <w:snapToGrid w:val="0"/>
          <w:kern w:val="0"/>
          <w:sz w:val="24"/>
          <w:szCs w:val="24"/>
          <w:highlight w:val="none"/>
        </w:rPr>
        <w:t>中期支付涉及政府投资资金的，按照国库集中支付等国家相关规定和专用合同条款的约定执行。</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12.4</w:t>
      </w:r>
      <w:r>
        <w:rPr>
          <w:rFonts w:hint="eastAsia" w:ascii="仿宋_GB2312" w:hAnsi="宋体" w:eastAsia="仿宋_GB2312" w:cs="宋体"/>
          <w:b/>
          <w:bCs/>
          <w:snapToGrid w:val="0"/>
          <w:kern w:val="0"/>
          <w:sz w:val="24"/>
          <w:szCs w:val="24"/>
          <w:highlight w:val="none"/>
        </w:rPr>
        <w:t>费用结算</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12.4.1</w:t>
      </w:r>
      <w:r>
        <w:rPr>
          <w:rFonts w:hint="eastAsia" w:ascii="仿宋_GB2312" w:hAnsi="宋体" w:eastAsia="仿宋_GB2312" w:cs="宋体"/>
          <w:snapToGrid w:val="0"/>
          <w:kern w:val="0"/>
          <w:sz w:val="24"/>
          <w:szCs w:val="24"/>
          <w:highlight w:val="none"/>
        </w:rPr>
        <w:t>合同工作完成后，设计人应按专用合同条款约定的份数和期限，向发包 人提交勘察设计费用结算申请，并提供相关证明材料。</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12.4.2</w:t>
      </w:r>
      <w:r>
        <w:rPr>
          <w:rFonts w:hint="eastAsia" w:ascii="仿宋_GB2312" w:hAnsi="宋体" w:eastAsia="仿宋_GB2312" w:cs="宋体"/>
          <w:snapToGrid w:val="0"/>
          <w:kern w:val="0"/>
          <w:sz w:val="24"/>
          <w:szCs w:val="24"/>
          <w:highlight w:val="none"/>
        </w:rPr>
        <w:t xml:space="preserve">发包人应在收到费用结算申请后的 </w:t>
      </w:r>
      <w:r>
        <w:rPr>
          <w:rFonts w:hint="eastAsia" w:ascii="仿宋_GB2312" w:hAnsi="Times New Roman" w:eastAsia="仿宋_GB2312" w:cs="Times New Roman"/>
          <w:snapToGrid w:val="0"/>
          <w:kern w:val="0"/>
          <w:sz w:val="24"/>
          <w:szCs w:val="24"/>
          <w:highlight w:val="none"/>
        </w:rPr>
        <w:t xml:space="preserve">28 </w:t>
      </w:r>
      <w:r>
        <w:rPr>
          <w:rFonts w:hint="eastAsia" w:ascii="仿宋_GB2312" w:hAnsi="宋体" w:eastAsia="仿宋_GB2312" w:cs="宋体"/>
          <w:snapToGrid w:val="0"/>
          <w:kern w:val="0"/>
          <w:sz w:val="24"/>
          <w:szCs w:val="24"/>
          <w:highlight w:val="none"/>
        </w:rPr>
        <w:t>天内，将应付款项支付给设计人；设计人应当提供等额的增值税专用发票。发包人未能在前述时间内完成审批或不予答复的，视为发包人同意费用结算申请。发包人不按期支付的，按专用合同条款的约定支付逾期付款违约金。</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12.4.3</w:t>
      </w:r>
      <w:r>
        <w:rPr>
          <w:rFonts w:hint="eastAsia" w:ascii="仿宋_GB2312" w:hAnsi="宋体" w:eastAsia="仿宋_GB2312" w:cs="宋体"/>
          <w:snapToGrid w:val="0"/>
          <w:kern w:val="0"/>
          <w:sz w:val="24"/>
          <w:szCs w:val="24"/>
          <w:highlight w:val="none"/>
        </w:rPr>
        <w:t xml:space="preserve">发包人对费用结算申请内容有异议的，有权要求设计人进行修正和提供补充资料，由设计人重新提交。设计人对此有异议的，按第 </w:t>
      </w:r>
      <w:r>
        <w:rPr>
          <w:rFonts w:hint="eastAsia" w:ascii="仿宋_GB2312" w:hAnsi="Times New Roman" w:eastAsia="仿宋_GB2312" w:cs="Times New Roman"/>
          <w:snapToGrid w:val="0"/>
          <w:kern w:val="0"/>
          <w:sz w:val="24"/>
          <w:szCs w:val="24"/>
          <w:highlight w:val="none"/>
        </w:rPr>
        <w:t xml:space="preserve">15 </w:t>
      </w:r>
      <w:r>
        <w:rPr>
          <w:rFonts w:hint="eastAsia" w:ascii="仿宋_GB2312" w:hAnsi="宋体" w:eastAsia="仿宋_GB2312" w:cs="宋体"/>
          <w:snapToGrid w:val="0"/>
          <w:kern w:val="0"/>
          <w:sz w:val="24"/>
          <w:szCs w:val="24"/>
          <w:highlight w:val="none"/>
        </w:rPr>
        <w:t>条的约定执行。</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12.4.4</w:t>
      </w:r>
      <w:r>
        <w:rPr>
          <w:rFonts w:hint="eastAsia" w:ascii="仿宋_GB2312" w:hAnsi="宋体" w:eastAsia="仿宋_GB2312" w:cs="宋体"/>
          <w:snapToGrid w:val="0"/>
          <w:kern w:val="0"/>
          <w:sz w:val="24"/>
          <w:szCs w:val="24"/>
          <w:highlight w:val="none"/>
        </w:rPr>
        <w:t xml:space="preserve">最终结清付款涉及政府投资资金的，按第 </w:t>
      </w:r>
      <w:r>
        <w:rPr>
          <w:rFonts w:hint="eastAsia" w:ascii="仿宋_GB2312" w:hAnsi="Times New Roman" w:eastAsia="仿宋_GB2312" w:cs="Times New Roman"/>
          <w:snapToGrid w:val="0"/>
          <w:kern w:val="0"/>
          <w:sz w:val="24"/>
          <w:szCs w:val="24"/>
          <w:highlight w:val="none"/>
        </w:rPr>
        <w:t xml:space="preserve">12.3.3 </w:t>
      </w:r>
      <w:r>
        <w:rPr>
          <w:rFonts w:hint="eastAsia" w:ascii="仿宋_GB2312" w:hAnsi="宋体" w:eastAsia="仿宋_GB2312" w:cs="宋体"/>
          <w:snapToGrid w:val="0"/>
          <w:kern w:val="0"/>
          <w:sz w:val="24"/>
          <w:szCs w:val="24"/>
          <w:highlight w:val="none"/>
        </w:rPr>
        <w:t>项的约定执行。</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12.5</w:t>
      </w:r>
      <w:r>
        <w:rPr>
          <w:rFonts w:hint="eastAsia" w:ascii="仿宋_GB2312" w:hAnsi="宋体" w:eastAsia="仿宋_GB2312" w:cs="宋体"/>
          <w:b/>
          <w:bCs/>
          <w:snapToGrid w:val="0"/>
          <w:kern w:val="0"/>
          <w:sz w:val="24"/>
          <w:szCs w:val="24"/>
          <w:highlight w:val="none"/>
        </w:rPr>
        <w:t>暂列金额</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12.5.1</w:t>
      </w:r>
      <w:r>
        <w:rPr>
          <w:rFonts w:hint="eastAsia" w:ascii="仿宋_GB2312" w:hAnsi="宋体" w:eastAsia="仿宋_GB2312" w:cs="宋体"/>
          <w:snapToGrid w:val="0"/>
          <w:kern w:val="0"/>
          <w:sz w:val="24"/>
          <w:szCs w:val="24"/>
          <w:highlight w:val="none"/>
        </w:rPr>
        <w:t>本合同的暂列金额在专用合同条款中约定。暂列金额应按发包人的书面 指示全部或部分地使用，或根本不予动用。</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12.5.2</w:t>
      </w:r>
      <w:r>
        <w:rPr>
          <w:rFonts w:hint="eastAsia" w:ascii="仿宋_GB2312" w:hAnsi="宋体" w:eastAsia="仿宋_GB2312" w:cs="宋体"/>
          <w:snapToGrid w:val="0"/>
          <w:kern w:val="0"/>
          <w:sz w:val="24"/>
          <w:szCs w:val="24"/>
          <w:highlight w:val="none"/>
        </w:rPr>
        <w:t>如果使用暂列金额进行某项额外勘察设计工作、专题研究、审查和会务工作，其费用应按设计人投标报价中相应项目的基本单价和实际发生的工作量经发包人核定后支付，或者按实际发生的工作费用经发包人核实后支付。</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12.6</w:t>
      </w:r>
      <w:r>
        <w:rPr>
          <w:rFonts w:hint="eastAsia" w:ascii="仿宋_GB2312" w:hAnsi="宋体" w:eastAsia="仿宋_GB2312" w:cs="宋体"/>
          <w:b/>
          <w:bCs/>
          <w:snapToGrid w:val="0"/>
          <w:kern w:val="0"/>
          <w:sz w:val="24"/>
          <w:szCs w:val="24"/>
          <w:highlight w:val="none"/>
        </w:rPr>
        <w:t>质量保证金</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 xml:space="preserve">为保证设计人的设计质量和设计服务，最后一批勘察设计成果文件经上级主管部门批复之后 </w:t>
      </w:r>
      <w:r>
        <w:rPr>
          <w:rFonts w:hint="eastAsia" w:ascii="仿宋_GB2312" w:hAnsi="Times New Roman" w:eastAsia="仿宋_GB2312" w:cs="Times New Roman"/>
          <w:snapToGrid w:val="0"/>
          <w:kern w:val="0"/>
          <w:sz w:val="24"/>
          <w:szCs w:val="24"/>
          <w:highlight w:val="none"/>
        </w:rPr>
        <w:t xml:space="preserve">28 </w:t>
      </w:r>
      <w:r>
        <w:rPr>
          <w:rFonts w:hint="eastAsia" w:ascii="仿宋_GB2312" w:hAnsi="宋体" w:eastAsia="仿宋_GB2312" w:cs="宋体"/>
          <w:snapToGrid w:val="0"/>
          <w:kern w:val="0"/>
          <w:sz w:val="24"/>
          <w:szCs w:val="24"/>
          <w:highlight w:val="none"/>
        </w:rPr>
        <w:t xml:space="preserve">天内，设计人应向发包人缴纳质量保证金。质量保证金可采用银行保函或现金、支票形式，金额应符合专用合同条款的规定。采用银行保函时，出具 保函的银行须具有相应担保能力，且按照发包人批准的格式出具，所需费用由设计人承担，待项目交工证书签发后 </w:t>
      </w:r>
      <w:r>
        <w:rPr>
          <w:rFonts w:hint="eastAsia" w:ascii="仿宋_GB2312" w:hAnsi="Times New Roman" w:eastAsia="仿宋_GB2312" w:cs="Times New Roman"/>
          <w:snapToGrid w:val="0"/>
          <w:kern w:val="0"/>
          <w:sz w:val="24"/>
          <w:szCs w:val="24"/>
          <w:highlight w:val="none"/>
        </w:rPr>
        <w:t xml:space="preserve">28 </w:t>
      </w:r>
      <w:r>
        <w:rPr>
          <w:rFonts w:hint="eastAsia" w:ascii="仿宋_GB2312" w:hAnsi="宋体" w:eastAsia="仿宋_GB2312" w:cs="宋体"/>
          <w:snapToGrid w:val="0"/>
          <w:kern w:val="0"/>
          <w:sz w:val="24"/>
          <w:szCs w:val="24"/>
          <w:highlight w:val="none"/>
        </w:rPr>
        <w:t>天内返还给设计人。</w:t>
      </w:r>
    </w:p>
    <w:p>
      <w:pPr>
        <w:kinsoku w:val="0"/>
        <w:autoSpaceDE w:val="0"/>
        <w:autoSpaceDN w:val="0"/>
        <w:adjustRightInd w:val="0"/>
        <w:snapToGrid w:val="0"/>
        <w:spacing w:line="360" w:lineRule="auto"/>
        <w:ind w:firstLine="482" w:firstLineChars="200"/>
        <w:textAlignment w:val="baseline"/>
        <w:outlineLvl w:val="1"/>
        <w:rPr>
          <w:rFonts w:ascii="仿宋_GB2312" w:hAnsi="Arial" w:eastAsia="仿宋_GB2312" w:cs="Arial"/>
          <w:snapToGrid w:val="0"/>
          <w:kern w:val="0"/>
          <w:sz w:val="24"/>
          <w:szCs w:val="24"/>
          <w:highlight w:val="none"/>
        </w:rPr>
      </w:pPr>
      <w:bookmarkStart w:id="451" w:name="_Toc921"/>
      <w:bookmarkStart w:id="452" w:name="_Toc4173"/>
      <w:bookmarkStart w:id="453" w:name="_Toc25244"/>
      <w:bookmarkStart w:id="454" w:name="_Toc10365"/>
      <w:r>
        <w:rPr>
          <w:rFonts w:hint="eastAsia" w:ascii="仿宋_GB2312" w:hAnsi="Arial" w:eastAsia="仿宋_GB2312" w:cs="Arial"/>
          <w:b/>
          <w:snapToGrid w:val="0"/>
          <w:kern w:val="0"/>
          <w:sz w:val="24"/>
          <w:szCs w:val="24"/>
          <w:highlight w:val="none"/>
        </w:rPr>
        <w:t>13.不可抗力</w:t>
      </w:r>
      <w:bookmarkEnd w:id="451"/>
      <w:bookmarkEnd w:id="452"/>
      <w:bookmarkEnd w:id="453"/>
      <w:bookmarkEnd w:id="454"/>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13.1</w:t>
      </w:r>
      <w:r>
        <w:rPr>
          <w:rFonts w:hint="eastAsia" w:ascii="仿宋_GB2312" w:hAnsi="宋体" w:eastAsia="仿宋_GB2312" w:cs="宋体"/>
          <w:b/>
          <w:bCs/>
          <w:snapToGrid w:val="0"/>
          <w:kern w:val="0"/>
          <w:sz w:val="24"/>
          <w:szCs w:val="24"/>
          <w:highlight w:val="none"/>
        </w:rPr>
        <w:t>不可抗力的确认</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13.1.1</w:t>
      </w:r>
      <w:r>
        <w:rPr>
          <w:rFonts w:hint="eastAsia" w:ascii="仿宋_GB2312" w:hAnsi="宋体" w:eastAsia="仿宋_GB2312" w:cs="宋体"/>
          <w:snapToGrid w:val="0"/>
          <w:kern w:val="0"/>
          <w:sz w:val="24"/>
          <w:szCs w:val="24"/>
          <w:highlight w:val="none"/>
        </w:rPr>
        <w:t>不可抗力是指设计人和发包人在订立合同时不可预见，在履行合同过程中不可避免发生并不能克服的自然灾害和社会性突发事件，如地震、海啸、瘟疫、水灾、骚乱、暴动、战争和专用合同条款约定的其他情形。</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13.1.2</w:t>
      </w:r>
      <w:r>
        <w:rPr>
          <w:rFonts w:hint="eastAsia" w:ascii="仿宋_GB2312" w:hAnsi="宋体" w:eastAsia="仿宋_GB2312" w:cs="宋体"/>
          <w:snapToGrid w:val="0"/>
          <w:kern w:val="0"/>
          <w:sz w:val="24"/>
          <w:szCs w:val="24"/>
          <w:highlight w:val="none"/>
        </w:rPr>
        <w:t>不可抗力发生后，发包人和设计人应及时认真统计所造成的损失，收集不可抗力造成损失的证据。合同双方对是否属于不可抗力或其损失的意见不一致的，由合同双方协商确定。</w:t>
      </w:r>
    </w:p>
    <w:p>
      <w:pPr>
        <w:kinsoku w:val="0"/>
        <w:autoSpaceDE w:val="0"/>
        <w:autoSpaceDN w:val="0"/>
        <w:adjustRightInd w:val="0"/>
        <w:snapToGrid w:val="0"/>
        <w:spacing w:line="360" w:lineRule="auto"/>
        <w:ind w:firstLine="482" w:firstLineChars="200"/>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13.2</w:t>
      </w:r>
      <w:r>
        <w:rPr>
          <w:rFonts w:hint="eastAsia" w:ascii="仿宋_GB2312" w:hAnsi="宋体" w:eastAsia="仿宋_GB2312" w:cs="宋体"/>
          <w:b/>
          <w:bCs/>
          <w:snapToGrid w:val="0"/>
          <w:kern w:val="0"/>
          <w:sz w:val="24"/>
          <w:szCs w:val="24"/>
          <w:highlight w:val="none"/>
        </w:rPr>
        <w:t>不可抗力的通知</w:t>
      </w:r>
    </w:p>
    <w:p>
      <w:pPr>
        <w:kinsoku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13.2.1</w:t>
      </w:r>
      <w:r>
        <w:rPr>
          <w:rFonts w:hint="eastAsia" w:ascii="仿宋_GB2312" w:hAnsi="宋体" w:eastAsia="仿宋_GB2312" w:cs="宋体"/>
          <w:snapToGrid w:val="0"/>
          <w:kern w:val="0"/>
          <w:sz w:val="24"/>
          <w:szCs w:val="24"/>
          <w:highlight w:val="none"/>
        </w:rPr>
        <w:t>合同一方当事人遇到不可抗力事件，使其履行合同义务受到阻碍时，应立即通知合同另一方当事人，书面说明不可抗力和受阻碍的详细情况，并提供必要的证明。</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13.2.2</w:t>
      </w:r>
      <w:r>
        <w:rPr>
          <w:rFonts w:hint="eastAsia" w:ascii="仿宋_GB2312" w:hAnsi="宋体" w:eastAsia="仿宋_GB2312" w:cs="宋体"/>
          <w:snapToGrid w:val="0"/>
          <w:kern w:val="0"/>
          <w:sz w:val="24"/>
          <w:szCs w:val="24"/>
          <w:highlight w:val="none"/>
        </w:rPr>
        <w:t xml:space="preserve">如不可抗力持续发生，合同一方当事人应及时向合同另一方当事人提交中间报告，说明不可抗力和履行合同受阻的情况，并于不可抗力事件结束后 </w:t>
      </w:r>
      <w:r>
        <w:rPr>
          <w:rFonts w:hint="eastAsia" w:ascii="仿宋_GB2312" w:hAnsi="Times New Roman" w:eastAsia="仿宋_GB2312" w:cs="Times New Roman"/>
          <w:snapToGrid w:val="0"/>
          <w:kern w:val="0"/>
          <w:sz w:val="24"/>
          <w:szCs w:val="24"/>
          <w:highlight w:val="none"/>
        </w:rPr>
        <w:t xml:space="preserve">28 </w:t>
      </w:r>
      <w:r>
        <w:rPr>
          <w:rFonts w:hint="eastAsia" w:ascii="仿宋_GB2312" w:hAnsi="宋体" w:eastAsia="仿宋_GB2312" w:cs="宋体"/>
          <w:snapToGrid w:val="0"/>
          <w:kern w:val="0"/>
          <w:sz w:val="24"/>
          <w:szCs w:val="24"/>
          <w:highlight w:val="none"/>
        </w:rPr>
        <w:t>天内提交最终报告及有关资料。</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13.3</w:t>
      </w:r>
      <w:r>
        <w:rPr>
          <w:rFonts w:hint="eastAsia" w:ascii="仿宋_GB2312" w:hAnsi="宋体" w:eastAsia="仿宋_GB2312" w:cs="宋体"/>
          <w:b/>
          <w:bCs/>
          <w:snapToGrid w:val="0"/>
          <w:kern w:val="0"/>
          <w:sz w:val="24"/>
          <w:szCs w:val="24"/>
          <w:highlight w:val="none"/>
        </w:rPr>
        <w:t>不可抗力后果及其处理</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13.3.1</w:t>
      </w:r>
      <w:r>
        <w:rPr>
          <w:rFonts w:hint="eastAsia" w:ascii="仿宋_GB2312" w:hAnsi="宋体" w:eastAsia="仿宋_GB2312" w:cs="宋体"/>
          <w:snapToGrid w:val="0"/>
          <w:kern w:val="0"/>
          <w:sz w:val="24"/>
          <w:szCs w:val="24"/>
          <w:highlight w:val="none"/>
        </w:rPr>
        <w:t>不可抗力引起的后果及其损失，应由合同当事人依据法律规定各自承担。不可抗力发生前已完成的勘察设计工作，应当按照合同约定进行支付。</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13.3.2</w:t>
      </w:r>
      <w:r>
        <w:rPr>
          <w:rFonts w:hint="eastAsia" w:ascii="仿宋_GB2312" w:hAnsi="宋体" w:eastAsia="仿宋_GB2312" w:cs="宋体"/>
          <w:snapToGrid w:val="0"/>
          <w:kern w:val="0"/>
          <w:sz w:val="24"/>
          <w:szCs w:val="24"/>
          <w:highlight w:val="none"/>
        </w:rPr>
        <w:t>不可抗力发生后，合同当事人应当采取有效措施避免损失进一步扩大，如未采取有效措施致使损失扩大的，应当自行承担扩大部分的损失。</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13.3.3</w:t>
      </w:r>
      <w:r>
        <w:rPr>
          <w:rFonts w:hint="eastAsia" w:ascii="仿宋_GB2312" w:hAnsi="宋体" w:eastAsia="仿宋_GB2312" w:cs="宋体"/>
          <w:snapToGrid w:val="0"/>
          <w:kern w:val="0"/>
          <w:sz w:val="24"/>
          <w:szCs w:val="24"/>
          <w:highlight w:val="none"/>
        </w:rPr>
        <w:t>因一方当事人迟延履行合同义务，致使迟延履行期间遭遇不可抗力的，应由该当事人承担全部损失。</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55" w:name="_Toc15963"/>
      <w:bookmarkStart w:id="456" w:name="_Toc2288"/>
      <w:bookmarkStart w:id="457" w:name="_Toc4462"/>
      <w:bookmarkStart w:id="458" w:name="_Toc8117"/>
      <w:r>
        <w:rPr>
          <w:rFonts w:hint="eastAsia" w:ascii="仿宋_GB2312" w:hAnsi="Arial" w:eastAsia="仿宋_GB2312" w:cs="Arial"/>
          <w:b/>
          <w:snapToGrid w:val="0"/>
          <w:kern w:val="0"/>
          <w:sz w:val="24"/>
          <w:szCs w:val="24"/>
          <w:highlight w:val="none"/>
        </w:rPr>
        <w:t>14.违约</w:t>
      </w:r>
      <w:bookmarkEnd w:id="455"/>
      <w:bookmarkEnd w:id="456"/>
      <w:bookmarkEnd w:id="457"/>
      <w:bookmarkEnd w:id="458"/>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14.1</w:t>
      </w:r>
      <w:r>
        <w:rPr>
          <w:rFonts w:hint="eastAsia" w:ascii="仿宋_GB2312" w:hAnsi="宋体" w:eastAsia="仿宋_GB2312" w:cs="宋体"/>
          <w:b/>
          <w:bCs/>
          <w:snapToGrid w:val="0"/>
          <w:kern w:val="0"/>
          <w:sz w:val="24"/>
          <w:szCs w:val="24"/>
          <w:highlight w:val="none"/>
        </w:rPr>
        <w:t>设计人违约</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14.1.1</w:t>
      </w:r>
      <w:r>
        <w:rPr>
          <w:rFonts w:hint="eastAsia" w:ascii="仿宋_GB2312" w:hAnsi="宋体" w:eastAsia="仿宋_GB2312" w:cs="宋体"/>
          <w:snapToGrid w:val="0"/>
          <w:kern w:val="0"/>
          <w:sz w:val="24"/>
          <w:szCs w:val="24"/>
          <w:highlight w:val="none"/>
        </w:rPr>
        <w:t>合同履行中发生下列情况之一的，属设计人违约：</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(1)勘察设计文件不符合法律以及合同约定；</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(2)设计人转包、违法分包或者未经发包人同意擅自分包；</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(3)设计人未按合同计划完成勘察设计(发包人同意延期的除外)；</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(4)设计人无法履行或停止履行合同；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(5)在收到发包人或咨询单位或上级主管部门提出的审查意见后，设计人未在专用合同条款规定的期限内完成对勘察设计文件的修改；</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(6)设计人在投标文件中承诺的或按合同文件约定的投入本项目的主要勘察设计人员发生变化(因不可抗力引起的人员变动除外)；</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(7)设计人未按照本合同第 10.1 款规定提供招标期间的配合服务；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(8)设计人未及时选派合格的设计代表进驻施工现场，或未能在发包人和设计人约定的时间内给予答复、完成变更设计；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(9)因勘察设计深度不够、资料不足、方案缺陷以及勘察设计质量低劣而被要求返工；</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(10)因勘察设计深度不够、资料不足、方案缺陷或质量低劣导致未通过上级主管部门的审查，或导致本项目造价调整率超过专用合同条款中约定的比例；</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由于设计人的过失或责任引起本项目发生重大设计变更、较大设计变更或单个合同段因变更引起的工程费用调整累计超过专用合同条款中约定的比例，导致施工工期拖延或者给发包人造成经济损失。重大设计变更及较大设计变更的划分 标准参照《公路工程设计变更管理办法》的规定执行；</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(12)由于设计人的过失或责任导致勘察设计质量事故；</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(13)设计人不履行合同约定的其他义务。</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14.1.2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发包人有权向设计人课以专用合同条款中约定的违约金，并由发包人将其违约行为上报省级交通运输主管部门，作为不良记录纳入公路建设市场信用信息管理系统。</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14.2</w:t>
      </w:r>
      <w:r>
        <w:rPr>
          <w:rFonts w:hint="eastAsia" w:ascii="仿宋_GB2312" w:hAnsi="宋体" w:eastAsia="仿宋_GB2312" w:cs="宋体"/>
          <w:b/>
          <w:bCs/>
          <w:snapToGrid w:val="0"/>
          <w:kern w:val="0"/>
          <w:sz w:val="24"/>
          <w:szCs w:val="24"/>
          <w:highlight w:val="none"/>
        </w:rPr>
        <w:t>发包人违约</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14.2.1合同履行中发生下列情况之一的，属发包人违约：</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(1)发包人未按合同约定支付勘察设计费用；</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(2)发包人原因造成勘察设计停止；</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(3)发包人无法履行或停止履行合同；</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(4)由于发包人变更勘察设计项目、规模、条件， 或未按合同约定提供勘察设计必需的资料，造成勘察设计的返工、停工、窝工或修改设计；</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(5)发包人无正当理由不按时返还履约保证金、质量保证金；</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(6)发包人不履行合同约定的其他义务。</w:t>
      </w:r>
      <w:r>
        <w:rPr>
          <w:rFonts w:hint="eastAsia" w:ascii="仿宋_GB2312" w:hAnsi="宋体" w:eastAsia="仿宋_GB2312" w:cs="宋体"/>
          <w:snapToGrid w:val="0"/>
          <w:kern w:val="0"/>
          <w:sz w:val="24"/>
          <w:szCs w:val="24"/>
          <w:highlight w:val="none"/>
        </w:rPr>
        <w:tab/>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14.2.2发包人发生违约情况时，设计人可向发包人发出暂停勘察设计通知，要求其在限定期限内纠正；逾期仍不纠正的，设计人有权解除合同并向发包人发出解 除合同通知。发包人应当承担由于违约所造成的费用增加、周期延误和设计人损失等。设计人有权向发包人课以专用合同条款中约定的违约金。</w:t>
      </w:r>
    </w:p>
    <w:p>
      <w:pPr>
        <w:kinsoku w:val="0"/>
        <w:wordWrap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14.3</w:t>
      </w:r>
      <w:r>
        <w:rPr>
          <w:rFonts w:hint="eastAsia" w:ascii="仿宋_GB2312" w:hAnsi="宋体" w:eastAsia="仿宋_GB2312" w:cs="宋体"/>
          <w:b/>
          <w:bCs/>
          <w:snapToGrid w:val="0"/>
          <w:kern w:val="0"/>
          <w:sz w:val="24"/>
          <w:szCs w:val="24"/>
          <w:highlight w:val="none"/>
        </w:rPr>
        <w:t>第三人造成的违约</w:t>
      </w:r>
    </w:p>
    <w:p>
      <w:pPr>
        <w:kinsoku w:val="0"/>
        <w:wordWrap w:val="0"/>
        <w:autoSpaceDE w:val="0"/>
        <w:autoSpaceDN w:val="0"/>
        <w:adjustRightInd w:val="0"/>
        <w:snapToGrid w:val="0"/>
        <w:spacing w:line="360" w:lineRule="auto"/>
        <w:ind w:firstLine="480" w:firstLineChars="200"/>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在履行合同过程中，一方当事人因第三人的原因造成违约的，应当向对方当事人承担违约责任。一方当事人和第三人之间的纠纷，依照法律规定或者按照约定解决。</w:t>
      </w:r>
    </w:p>
    <w:p>
      <w:pPr>
        <w:kinsoku w:val="0"/>
        <w:wordWrap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snapToGrid w:val="0"/>
          <w:kern w:val="0"/>
          <w:sz w:val="24"/>
          <w:szCs w:val="24"/>
          <w:highlight w:val="none"/>
        </w:rPr>
      </w:pPr>
      <w:bookmarkStart w:id="459" w:name="_Toc2911"/>
      <w:bookmarkStart w:id="460" w:name="_Toc27252"/>
      <w:bookmarkStart w:id="461" w:name="_Toc5002"/>
      <w:bookmarkStart w:id="462" w:name="_Toc1471"/>
      <w:r>
        <w:rPr>
          <w:rFonts w:hint="eastAsia" w:ascii="仿宋_GB2312" w:hAnsi="Arial" w:eastAsia="仿宋_GB2312" w:cs="Arial"/>
          <w:b/>
          <w:snapToGrid w:val="0"/>
          <w:kern w:val="0"/>
          <w:sz w:val="24"/>
          <w:szCs w:val="24"/>
          <w:highlight w:val="none"/>
        </w:rPr>
        <w:t>15.争议的解决</w:t>
      </w:r>
      <w:bookmarkEnd w:id="459"/>
      <w:bookmarkEnd w:id="460"/>
      <w:bookmarkEnd w:id="461"/>
      <w:bookmarkEnd w:id="462"/>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15.1</w:t>
      </w:r>
      <w:r>
        <w:rPr>
          <w:rFonts w:hint="eastAsia" w:ascii="仿宋_GB2312" w:hAnsi="宋体" w:eastAsia="仿宋_GB2312" w:cs="宋体"/>
          <w:snapToGrid w:val="0"/>
          <w:kern w:val="0"/>
          <w:sz w:val="24"/>
          <w:szCs w:val="24"/>
          <w:highlight w:val="none"/>
        </w:rPr>
        <w:t>发包人和设计人在履行合同中发生争议的，可以友好协商解决。合同当事人友好协商解决不成的，可在专用合同条款中约定按下列一种方式解决：</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(1)向约定的仲裁委员会申请仲裁；</w:t>
      </w:r>
    </w:p>
    <w:p>
      <w:pPr>
        <w:kinsoku w:val="0"/>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(2)向有管辖权的人民法院提起诉讼。</w:t>
      </w:r>
    </w:p>
    <w:p>
      <w:pPr>
        <w:kinsoku w:val="0"/>
        <w:wordWrap w:val="0"/>
        <w:autoSpaceDE w:val="0"/>
        <w:autoSpaceDN w:val="0"/>
        <w:adjustRightInd w:val="0"/>
        <w:snapToGrid w:val="0"/>
        <w:spacing w:line="360" w:lineRule="auto"/>
        <w:ind w:firstLine="480" w:firstLineChars="200"/>
        <w:jc w:val="center"/>
        <w:textAlignment w:val="baseline"/>
        <w:rPr>
          <w:rFonts w:hint="eastAsia"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15.2采用仲裁方式最终解决争议的项目，仲裁裁决是终局性的并对发包人和设计人双方均具有约束力。全部仲裁费用应由败诉方承担，或按仲裁委员会裁决</w:t>
      </w:r>
    </w:p>
    <w:p>
      <w:pPr>
        <w:kinsoku w:val="0"/>
        <w:wordWrap w:val="0"/>
        <w:autoSpaceDE w:val="0"/>
        <w:autoSpaceDN w:val="0"/>
        <w:adjustRightInd w:val="0"/>
        <w:snapToGrid w:val="0"/>
        <w:spacing w:line="360" w:lineRule="auto"/>
        <w:jc w:val="both"/>
        <w:textAlignment w:val="baseline"/>
        <w:outlineLvl w:val="0"/>
        <w:rPr>
          <w:rFonts w:ascii="仿宋_GB2312" w:hAnsi="宋体" w:eastAsia="仿宋_GB2312" w:cs="宋体"/>
          <w:b/>
          <w:snapToGrid w:val="0"/>
          <w:kern w:val="0"/>
          <w:sz w:val="32"/>
          <w:szCs w:val="21"/>
          <w:highlight w:val="none"/>
        </w:rPr>
      </w:pPr>
      <w:bookmarkStart w:id="463" w:name="_Toc9262"/>
      <w:r>
        <w:rPr>
          <w:rFonts w:hint="eastAsia" w:ascii="仿宋_GB2312" w:hAnsi="Times New Roman" w:eastAsia="仿宋_GB2312" w:cs="Times New Roman"/>
          <w:snapToGrid w:val="0"/>
          <w:kern w:val="0"/>
          <w:sz w:val="24"/>
          <w:szCs w:val="24"/>
          <w:highlight w:val="none"/>
        </w:rPr>
        <w:t>的比例分担。</w:t>
      </w:r>
      <w:r>
        <w:rPr>
          <w:rFonts w:hint="eastAsia" w:ascii="仿宋_GB2312" w:hAnsi="宋体" w:eastAsia="仿宋_GB2312" w:cs="宋体"/>
          <w:snapToGrid w:val="0"/>
          <w:spacing w:val="-8"/>
          <w:kern w:val="0"/>
          <w:sz w:val="24"/>
          <w:szCs w:val="24"/>
          <w:highlight w:val="none"/>
        </w:rPr>
        <w:br w:type="page"/>
      </w:r>
      <w:bookmarkStart w:id="464" w:name="_Toc142555474"/>
      <w:r>
        <w:rPr>
          <w:rFonts w:hint="eastAsia" w:ascii="仿宋_GB2312" w:hAnsi="宋体" w:eastAsia="仿宋_GB2312" w:cs="宋体"/>
          <w:snapToGrid w:val="0"/>
          <w:spacing w:val="-8"/>
          <w:kern w:val="0"/>
          <w:sz w:val="24"/>
          <w:szCs w:val="24"/>
          <w:highlight w:val="none"/>
          <w:lang w:val="en-US" w:eastAsia="zh-CN"/>
        </w:rPr>
        <w:t xml:space="preserve">                    </w:t>
      </w:r>
      <w:r>
        <w:rPr>
          <w:rFonts w:hint="eastAsia" w:ascii="仿宋_GB2312" w:hAnsi="宋体" w:eastAsia="仿宋_GB2312" w:cs="宋体"/>
          <w:b/>
          <w:snapToGrid w:val="0"/>
          <w:kern w:val="0"/>
          <w:sz w:val="32"/>
          <w:szCs w:val="21"/>
          <w:highlight w:val="none"/>
          <w:lang w:val="en-US" w:eastAsia="zh-CN"/>
        </w:rPr>
        <w:t xml:space="preserve">      </w:t>
      </w:r>
      <w:r>
        <w:rPr>
          <w:rFonts w:hint="eastAsia" w:ascii="仿宋_GB2312" w:hAnsi="宋体" w:eastAsia="仿宋_GB2312" w:cs="宋体"/>
          <w:b/>
          <w:snapToGrid w:val="0"/>
          <w:kern w:val="0"/>
          <w:sz w:val="32"/>
          <w:szCs w:val="21"/>
          <w:highlight w:val="none"/>
        </w:rPr>
        <w:t>第二节 专用合同条款</w:t>
      </w:r>
      <w:bookmarkEnd w:id="463"/>
      <w:bookmarkEnd w:id="464"/>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根据本项目的具体情况，对通用合同条款的内容作如下补充、细化：</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65" w:name="_Toc5898"/>
      <w:bookmarkStart w:id="466" w:name="_Toc32056"/>
      <w:bookmarkStart w:id="467" w:name="_Toc31251"/>
      <w:bookmarkStart w:id="468" w:name="_Toc1392"/>
      <w:r>
        <w:rPr>
          <w:rFonts w:hint="eastAsia" w:ascii="仿宋_GB2312" w:hAnsi="Arial" w:eastAsia="仿宋_GB2312" w:cs="Arial"/>
          <w:b/>
          <w:bCs/>
          <w:snapToGrid w:val="0"/>
          <w:kern w:val="0"/>
          <w:sz w:val="24"/>
          <w:szCs w:val="24"/>
          <w:highlight w:val="none"/>
        </w:rPr>
        <w:t>1.</w:t>
      </w:r>
      <w:r>
        <w:rPr>
          <w:rFonts w:hint="eastAsia" w:ascii="仿宋_GB2312" w:hAnsi="宋体" w:eastAsia="仿宋_GB2312" w:cs="宋体"/>
          <w:b/>
          <w:bCs/>
          <w:snapToGrid w:val="0"/>
          <w:kern w:val="0"/>
          <w:sz w:val="24"/>
          <w:szCs w:val="24"/>
          <w:highlight w:val="none"/>
        </w:rPr>
        <w:t>一般约定</w:t>
      </w:r>
      <w:bookmarkEnd w:id="465"/>
      <w:bookmarkEnd w:id="466"/>
      <w:bookmarkEnd w:id="467"/>
      <w:bookmarkEnd w:id="468"/>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w:t>
      </w:r>
      <w:r>
        <w:rPr>
          <w:rFonts w:hint="eastAsia" w:ascii="仿宋_GB2312" w:hAnsi="宋体" w:eastAsia="仿宋_GB2312" w:cs="宋体"/>
          <w:b/>
          <w:bCs/>
          <w:snapToGrid w:val="0"/>
          <w:kern w:val="0"/>
          <w:sz w:val="24"/>
          <w:szCs w:val="24"/>
          <w:highlight w:val="none"/>
        </w:rPr>
        <w:t>词语定义</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1.1.2.2</w:t>
      </w:r>
      <w:r>
        <w:rPr>
          <w:rFonts w:hint="eastAsia" w:ascii="仿宋_GB2312" w:hAnsi="宋体" w:eastAsia="仿宋_GB2312" w:cs="宋体"/>
          <w:snapToGrid w:val="0"/>
          <w:kern w:val="0"/>
          <w:sz w:val="24"/>
          <w:szCs w:val="24"/>
          <w:highlight w:val="none"/>
        </w:rPr>
        <w:t>发包人：</w:t>
      </w:r>
      <w:r>
        <w:rPr>
          <w:rFonts w:hint="eastAsia" w:ascii="仿宋_GB2312" w:hAnsi="宋体" w:eastAsia="仿宋_GB2312" w:cs="宋体"/>
          <w:snapToGrid w:val="0"/>
          <w:kern w:val="0"/>
          <w:sz w:val="24"/>
          <w:szCs w:val="24"/>
          <w:highlight w:val="none"/>
          <w:u w:val="single"/>
        </w:rPr>
        <w:t>泰安市公路事业发展中心</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1.1.3.1本次进行勘察设计招标的项目为</w:t>
      </w:r>
      <w:r>
        <w:rPr>
          <w:rFonts w:hint="eastAsia" w:ascii="仿宋_GB2312" w:hAnsi="宋体" w:eastAsia="仿宋_GB2312" w:cs="宋体"/>
          <w:snapToGrid w:val="0"/>
          <w:kern w:val="0"/>
          <w:sz w:val="24"/>
          <w:szCs w:val="24"/>
          <w:highlight w:val="none"/>
          <w:u w:val="single"/>
          <w:lang w:val="en-US" w:eastAsia="zh-CN"/>
        </w:rPr>
        <w:t xml:space="preserve"> 2024年泰安市普通国省道日常养护工程勘察设计项目 </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1.6</w:t>
      </w:r>
      <w:r>
        <w:rPr>
          <w:rFonts w:hint="eastAsia" w:ascii="仿宋_GB2312" w:hAnsi="宋体" w:eastAsia="仿宋_GB2312" w:cs="宋体"/>
          <w:b/>
          <w:bCs/>
          <w:snapToGrid w:val="0"/>
          <w:kern w:val="0"/>
          <w:sz w:val="24"/>
          <w:szCs w:val="24"/>
          <w:highlight w:val="none"/>
        </w:rPr>
        <w:t>文件的提供和照管</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1.6.2</w:t>
      </w:r>
      <w:r>
        <w:rPr>
          <w:rFonts w:hint="eastAsia" w:ascii="仿宋_GB2312" w:hAnsi="宋体" w:eastAsia="仿宋_GB2312" w:cs="宋体"/>
          <w:snapToGrid w:val="0"/>
          <w:kern w:val="0"/>
          <w:sz w:val="24"/>
          <w:szCs w:val="24"/>
          <w:highlight w:val="none"/>
        </w:rPr>
        <w:t>发包人负责提供的文件包括：相应的批件（复印件），提供数量：一套，提供期限：</w:t>
      </w:r>
      <w:r>
        <w:rPr>
          <w:rFonts w:hint="eastAsia" w:ascii="仿宋_GB2312" w:hAnsi="宋体" w:eastAsia="仿宋_GB2312" w:cs="宋体"/>
          <w:snapToGrid w:val="0"/>
          <w:kern w:val="0"/>
          <w:sz w:val="24"/>
          <w:szCs w:val="24"/>
        </w:rPr>
        <w:t>自合同签订后</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69" w:name="_Toc22424"/>
      <w:bookmarkStart w:id="470" w:name="_Toc21260"/>
      <w:bookmarkStart w:id="471" w:name="_Toc2040"/>
      <w:bookmarkStart w:id="472" w:name="_Toc6946"/>
      <w:r>
        <w:rPr>
          <w:rFonts w:hint="eastAsia" w:ascii="仿宋_GB2312" w:hAnsi="Arial" w:eastAsia="仿宋_GB2312" w:cs="Arial"/>
          <w:b/>
          <w:bCs/>
          <w:snapToGrid w:val="0"/>
          <w:kern w:val="0"/>
          <w:sz w:val="24"/>
          <w:szCs w:val="24"/>
          <w:highlight w:val="none"/>
        </w:rPr>
        <w:t>3.</w:t>
      </w:r>
      <w:r>
        <w:rPr>
          <w:rFonts w:hint="eastAsia" w:ascii="仿宋_GB2312" w:hAnsi="宋体" w:eastAsia="仿宋_GB2312" w:cs="宋体"/>
          <w:b/>
          <w:bCs/>
          <w:snapToGrid w:val="0"/>
          <w:kern w:val="0"/>
          <w:sz w:val="24"/>
          <w:szCs w:val="24"/>
          <w:highlight w:val="none"/>
        </w:rPr>
        <w:t>发包人管理</w:t>
      </w:r>
      <w:bookmarkEnd w:id="469"/>
      <w:bookmarkEnd w:id="470"/>
      <w:bookmarkEnd w:id="471"/>
      <w:bookmarkEnd w:id="472"/>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3.2</w:t>
      </w:r>
      <w:r>
        <w:rPr>
          <w:rFonts w:hint="eastAsia" w:ascii="仿宋_GB2312" w:hAnsi="宋体" w:eastAsia="仿宋_GB2312" w:cs="宋体"/>
          <w:b/>
          <w:bCs/>
          <w:snapToGrid w:val="0"/>
          <w:kern w:val="0"/>
          <w:sz w:val="24"/>
          <w:szCs w:val="24"/>
          <w:highlight w:val="none"/>
        </w:rPr>
        <w:t>监理人</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3.2.1</w:t>
      </w:r>
      <w:r>
        <w:rPr>
          <w:rFonts w:hint="eastAsia" w:ascii="仿宋_GB2312" w:hAnsi="宋体" w:eastAsia="仿宋_GB2312" w:cs="宋体"/>
          <w:snapToGrid w:val="0"/>
          <w:kern w:val="0"/>
          <w:sz w:val="24"/>
          <w:szCs w:val="24"/>
          <w:highlight w:val="none"/>
        </w:rPr>
        <w:t>本工程是否委托监理人进行勘察设计监理：否。</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如进行勘察设计监理，监理人的监理范围包括：不适用；职责权限：不适用；总监理工程师：不适用。</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3.4</w:t>
      </w:r>
      <w:r>
        <w:rPr>
          <w:rFonts w:hint="eastAsia" w:ascii="仿宋_GB2312" w:hAnsi="宋体" w:eastAsia="仿宋_GB2312" w:cs="宋体"/>
          <w:b/>
          <w:bCs/>
          <w:snapToGrid w:val="0"/>
          <w:kern w:val="0"/>
          <w:sz w:val="24"/>
          <w:szCs w:val="24"/>
          <w:highlight w:val="none"/>
        </w:rPr>
        <w:t>决定或答复</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3.4.2</w:t>
      </w:r>
      <w:r>
        <w:rPr>
          <w:rFonts w:hint="eastAsia" w:ascii="仿宋_GB2312" w:hAnsi="宋体" w:eastAsia="仿宋_GB2312" w:cs="宋体"/>
          <w:snapToGrid w:val="0"/>
          <w:kern w:val="0"/>
          <w:sz w:val="24"/>
          <w:szCs w:val="24"/>
          <w:highlight w:val="none"/>
        </w:rPr>
        <w:t>发包人应在收到设计人书面提出的事项后</w:t>
      </w:r>
      <w:r>
        <w:rPr>
          <w:rFonts w:hint="eastAsia" w:ascii="仿宋_GB2312" w:hAnsi="宋体" w:eastAsia="仿宋_GB2312" w:cs="宋体"/>
          <w:snapToGrid w:val="0"/>
          <w:kern w:val="0"/>
          <w:sz w:val="24"/>
          <w:szCs w:val="24"/>
          <w:highlight w:val="none"/>
          <w:u w:val="single"/>
        </w:rPr>
        <w:t>5天</w:t>
      </w:r>
      <w:r>
        <w:rPr>
          <w:rFonts w:hint="eastAsia" w:ascii="仿宋_GB2312" w:hAnsi="宋体" w:eastAsia="仿宋_GB2312" w:cs="宋体"/>
          <w:snapToGrid w:val="0"/>
          <w:kern w:val="0"/>
          <w:sz w:val="24"/>
          <w:szCs w:val="24"/>
          <w:highlight w:val="none"/>
        </w:rPr>
        <w:t>内作出书面答复。</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73" w:name="_Toc16205"/>
      <w:bookmarkStart w:id="474" w:name="_Toc3438"/>
      <w:bookmarkStart w:id="475" w:name="_Toc1568"/>
      <w:bookmarkStart w:id="476" w:name="_Toc15347"/>
      <w:r>
        <w:rPr>
          <w:rFonts w:hint="eastAsia" w:ascii="仿宋_GB2312" w:hAnsi="Arial" w:eastAsia="仿宋_GB2312" w:cs="Arial"/>
          <w:b/>
          <w:bCs/>
          <w:snapToGrid w:val="0"/>
          <w:kern w:val="0"/>
          <w:sz w:val="24"/>
          <w:szCs w:val="24"/>
          <w:highlight w:val="none"/>
        </w:rPr>
        <w:t>4.设计人义务</w:t>
      </w:r>
      <w:bookmarkEnd w:id="473"/>
      <w:bookmarkEnd w:id="474"/>
      <w:bookmarkEnd w:id="475"/>
      <w:bookmarkEnd w:id="476"/>
    </w:p>
    <w:p>
      <w:pPr>
        <w:adjustRightInd w:val="0"/>
        <w:snapToGrid w:val="0"/>
        <w:spacing w:line="360" w:lineRule="auto"/>
        <w:ind w:firstLine="480" w:firstLineChars="200"/>
        <w:jc w:val="left"/>
        <w:rPr>
          <w:rFonts w:ascii="仿宋_GB2312" w:hAnsi="宋体" w:eastAsia="仿宋_GB2312" w:cs="宋体"/>
          <w:b/>
          <w:kern w:val="0"/>
          <w:sz w:val="24"/>
          <w:szCs w:val="24"/>
          <w:highlight w:val="none"/>
        </w:rPr>
      </w:pPr>
      <w:r>
        <w:rPr>
          <w:rFonts w:hint="eastAsia" w:ascii="仿宋_GB2312" w:hAnsi="宋体" w:eastAsia="仿宋_GB2312" w:cs="宋体"/>
          <w:kern w:val="0"/>
          <w:sz w:val="24"/>
          <w:szCs w:val="24"/>
          <w:highlight w:val="none"/>
        </w:rPr>
        <w:t>4.1.6.7设计人后续服务义务</w:t>
      </w:r>
      <w:r>
        <w:rPr>
          <w:rFonts w:hint="eastAsia" w:ascii="仿宋_GB2312" w:hAnsi="宋体" w:eastAsia="仿宋_GB2312" w:cs="宋体"/>
          <w:b/>
          <w:kern w:val="0"/>
          <w:sz w:val="24"/>
          <w:szCs w:val="24"/>
          <w:highlight w:val="none"/>
        </w:rPr>
        <w:t>：</w:t>
      </w:r>
      <w:r>
        <w:rPr>
          <w:rFonts w:hint="eastAsia" w:ascii="仿宋_GB2312" w:hAnsi="宋体" w:eastAsia="仿宋_GB2312" w:cs="宋体"/>
          <w:kern w:val="0"/>
          <w:sz w:val="24"/>
          <w:szCs w:val="24"/>
          <w:highlight w:val="none"/>
        </w:rPr>
        <w:t>设计人应积极配合发包人进行后续施工、监理等各项招标工作，按发包人规定的时间及时无偿提供各标段施工招标所需的工程数量和工程说明；按发包人规定的时间无偿、足额提供各标段的施工招标图纸、工程量清单和参考资料等发包人认为需由设计人提供的其他资料；按发包人要求安排相关人员参加标前会(如有)；及时就潜在投标人提出的有关设计问题进行答疑。</w:t>
      </w:r>
    </w:p>
    <w:p>
      <w:pPr>
        <w:adjustRightInd w:val="0"/>
        <w:snapToGrid w:val="0"/>
        <w:spacing w:line="360" w:lineRule="auto"/>
        <w:ind w:firstLine="480" w:firstLineChars="200"/>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4.1.6.8设计人提供的勘测成果必须满足工程施工的需要，若由于设计人勘察设计深度不足、设计调查不全面或设计方案欠妥等造成需要补测、完善、修改或变更设计的，设计人必须在收到招标人的通知后两天内到达现场开展勘测或设计，否则招标人有权委托其他有资质的单位完成本项工作而无须勘察人同意，其实际发生的勘测费用由勘察人承担。</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宋体" w:eastAsia="仿宋_GB2312" w:cs="宋体"/>
          <w:b/>
          <w:bCs/>
          <w:snapToGrid w:val="0"/>
          <w:kern w:val="0"/>
          <w:sz w:val="24"/>
          <w:szCs w:val="24"/>
          <w:highlight w:val="none"/>
        </w:rPr>
      </w:pPr>
      <w:bookmarkStart w:id="477" w:name="_Toc15229"/>
      <w:bookmarkStart w:id="478" w:name="_Toc23148"/>
      <w:bookmarkStart w:id="479" w:name="_Toc14350"/>
      <w:bookmarkStart w:id="480" w:name="_Toc15673"/>
      <w:r>
        <w:rPr>
          <w:rFonts w:hint="eastAsia" w:ascii="仿宋_GB2312" w:hAnsi="Arial" w:eastAsia="仿宋_GB2312" w:cs="Arial"/>
          <w:b/>
          <w:bCs/>
          <w:snapToGrid w:val="0"/>
          <w:kern w:val="0"/>
          <w:sz w:val="24"/>
          <w:szCs w:val="24"/>
          <w:highlight w:val="none"/>
        </w:rPr>
        <w:t>5.</w:t>
      </w:r>
      <w:r>
        <w:rPr>
          <w:rFonts w:hint="eastAsia" w:ascii="仿宋_GB2312" w:hAnsi="宋体" w:eastAsia="仿宋_GB2312" w:cs="宋体"/>
          <w:b/>
          <w:bCs/>
          <w:snapToGrid w:val="0"/>
          <w:kern w:val="0"/>
          <w:sz w:val="24"/>
          <w:szCs w:val="24"/>
          <w:highlight w:val="none"/>
        </w:rPr>
        <w:t>勘察设计要求</w:t>
      </w:r>
      <w:bookmarkEnd w:id="477"/>
      <w:bookmarkEnd w:id="478"/>
      <w:bookmarkEnd w:id="479"/>
      <w:bookmarkEnd w:id="480"/>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5.3</w:t>
      </w:r>
      <w:r>
        <w:rPr>
          <w:rFonts w:hint="eastAsia" w:ascii="仿宋_GB2312" w:hAnsi="宋体" w:eastAsia="仿宋_GB2312" w:cs="宋体"/>
          <w:b/>
          <w:bCs/>
          <w:snapToGrid w:val="0"/>
          <w:kern w:val="0"/>
          <w:sz w:val="24"/>
          <w:szCs w:val="24"/>
          <w:highlight w:val="none"/>
        </w:rPr>
        <w:t>勘察设计范围</w:t>
      </w:r>
    </w:p>
    <w:p>
      <w:pPr>
        <w:widowControl/>
        <w:tabs>
          <w:tab w:val="left" w:pos="1723"/>
        </w:tabs>
        <w:wordWrap w:val="0"/>
        <w:autoSpaceDE w:val="0"/>
        <w:autoSpaceDN w:val="0"/>
        <w:adjustRightInd w:val="0"/>
        <w:snapToGrid w:val="0"/>
        <w:spacing w:line="360" w:lineRule="auto"/>
        <w:ind w:firstLine="480" w:firstLineChars="200"/>
        <w:textAlignment w:val="baseline"/>
        <w:rPr>
          <w:rFonts w:hint="eastAsia" w:ascii="仿宋_GB2312" w:hAnsi="宋体" w:eastAsia="仿宋_GB2312" w:cs="宋体"/>
          <w:snapToGrid w:val="0"/>
          <w:kern w:val="0"/>
          <w:sz w:val="24"/>
          <w:szCs w:val="24"/>
          <w:highlight w:val="none"/>
          <w:u w:val="single"/>
          <w:lang w:val="en-US" w:eastAsia="zh-CN"/>
        </w:rPr>
      </w:pPr>
      <w:r>
        <w:rPr>
          <w:rFonts w:hint="eastAsia" w:ascii="仿宋_GB2312" w:hAnsi="Times New Roman" w:eastAsia="仿宋_GB2312" w:cs="Times New Roman"/>
          <w:snapToGrid w:val="0"/>
          <w:kern w:val="0"/>
          <w:sz w:val="24"/>
          <w:szCs w:val="24"/>
          <w:highlight w:val="none"/>
        </w:rPr>
        <w:t>5.3.2</w:t>
      </w:r>
      <w:r>
        <w:rPr>
          <w:rFonts w:hint="eastAsia" w:ascii="仿宋_GB2312" w:hAnsi="宋体" w:eastAsia="仿宋_GB2312" w:cs="宋体"/>
          <w:snapToGrid w:val="0"/>
          <w:kern w:val="0"/>
          <w:sz w:val="24"/>
          <w:szCs w:val="24"/>
          <w:highlight w:val="none"/>
        </w:rPr>
        <w:t>工程范围包括：</w:t>
      </w:r>
      <w:r>
        <w:rPr>
          <w:rFonts w:hint="eastAsia" w:ascii="仿宋_GB2312" w:hAnsi="宋体" w:eastAsia="仿宋_GB2312" w:cs="宋体"/>
          <w:snapToGrid w:val="0"/>
          <w:kern w:val="0"/>
          <w:sz w:val="24"/>
          <w:szCs w:val="24"/>
          <w:highlight w:val="none"/>
          <w:u w:val="single"/>
          <w:lang w:val="en-US" w:eastAsia="zh-CN"/>
        </w:rPr>
        <w:t xml:space="preserve">  （1）预防性养护：非财政直管县管养主线里程607.927公里（车道里程1710.478公里），扣减在建项目及缺陷责任期项目后，可实施预防性养护里程计算基数为399.552公里（车道里程1223.766公里），按5%比例,2024年预防性养护车道里程不低于61.2公里；（2）日常维修（小修工程）：非财政直管县管养公路的路基、路面、桥涵病害处治以及交通安全设施完善提升。（3）其他专项养护工程和应急养护工程等。</w:t>
      </w:r>
    </w:p>
    <w:p>
      <w:pPr>
        <w:wordWrap w:val="0"/>
        <w:adjustRightInd w:val="0"/>
        <w:snapToGrid w:val="0"/>
        <w:spacing w:line="360" w:lineRule="auto"/>
        <w:ind w:firstLine="480" w:firstLineChars="200"/>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5.3.3阶段范围包括：勘察设计阶段（工程勘察、施工图设计）和后续服务阶段（施工招标协助和施工期及竣工前的勘察设计服务）。</w:t>
      </w:r>
    </w:p>
    <w:p>
      <w:pPr>
        <w:adjustRightInd w:val="0"/>
        <w:snapToGrid w:val="0"/>
        <w:spacing w:line="360" w:lineRule="auto"/>
        <w:ind w:firstLine="480" w:firstLineChars="200"/>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5.3.4工作范围包括：本项目的路面工程技术状况调查、一阶段施工图设计、预算文件编制等交通运输部《公路工程基本建设项目设计文件编制办法》规定的工作，以及施工招标配合（包括施工招标文件技术规范、工程量清单编制、工程量清单计价规则编制等）、施工期设计服务、协助施工单位编制竣工图纸等直至本项目竣工验收为止的所有后续服务。</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5.7</w:t>
      </w:r>
      <w:r>
        <w:rPr>
          <w:rFonts w:hint="eastAsia" w:ascii="仿宋_GB2312" w:hAnsi="宋体" w:eastAsia="仿宋_GB2312" w:cs="宋体"/>
          <w:b/>
          <w:bCs/>
          <w:snapToGrid w:val="0"/>
          <w:kern w:val="0"/>
          <w:sz w:val="24"/>
          <w:szCs w:val="24"/>
          <w:highlight w:val="none"/>
        </w:rPr>
        <w:t>安全作业要求</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5.7.1</w:t>
      </w:r>
      <w:r>
        <w:rPr>
          <w:rFonts w:hint="eastAsia" w:ascii="仿宋_GB2312" w:hAnsi="宋体" w:eastAsia="仿宋_GB2312" w:cs="宋体"/>
          <w:snapToGrid w:val="0"/>
          <w:kern w:val="0"/>
          <w:sz w:val="24"/>
          <w:szCs w:val="24"/>
          <w:highlight w:val="none"/>
        </w:rPr>
        <w:t>设计人编制安全措施计划的期限：</w:t>
      </w:r>
      <w:r>
        <w:rPr>
          <w:rFonts w:hint="eastAsia" w:ascii="仿宋_GB2312" w:hAnsi="宋体" w:eastAsia="仿宋_GB2312" w:cs="宋体"/>
          <w:kern w:val="0"/>
          <w:sz w:val="24"/>
          <w:szCs w:val="24"/>
          <w:highlight w:val="none"/>
          <w:u w:val="single"/>
        </w:rPr>
        <w:t>接到发包人指示7日内</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81" w:name="_Toc30108"/>
      <w:bookmarkStart w:id="482" w:name="_Toc28991"/>
      <w:bookmarkStart w:id="483" w:name="_Toc9125"/>
      <w:bookmarkStart w:id="484" w:name="_Toc10059"/>
      <w:r>
        <w:rPr>
          <w:rFonts w:hint="eastAsia" w:ascii="仿宋_GB2312" w:hAnsi="Arial" w:eastAsia="仿宋_GB2312" w:cs="Arial"/>
          <w:b/>
          <w:bCs/>
          <w:snapToGrid w:val="0"/>
          <w:kern w:val="0"/>
          <w:sz w:val="24"/>
          <w:szCs w:val="24"/>
          <w:highlight w:val="none"/>
        </w:rPr>
        <w:t>6.</w:t>
      </w:r>
      <w:r>
        <w:rPr>
          <w:rFonts w:hint="eastAsia" w:ascii="仿宋_GB2312" w:hAnsi="宋体" w:eastAsia="仿宋_GB2312" w:cs="宋体"/>
          <w:b/>
          <w:bCs/>
          <w:snapToGrid w:val="0"/>
          <w:kern w:val="0"/>
          <w:sz w:val="24"/>
          <w:szCs w:val="24"/>
          <w:highlight w:val="none"/>
        </w:rPr>
        <w:t>开始勘察设计和完成勘察设计</w:t>
      </w:r>
      <w:bookmarkEnd w:id="481"/>
      <w:bookmarkEnd w:id="482"/>
      <w:bookmarkEnd w:id="483"/>
      <w:bookmarkEnd w:id="484"/>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snapToGrid w:val="0"/>
          <w:kern w:val="0"/>
          <w:sz w:val="24"/>
          <w:szCs w:val="24"/>
          <w:highlight w:val="none"/>
        </w:rPr>
      </w:pPr>
      <w:r>
        <w:rPr>
          <w:rFonts w:hint="eastAsia" w:ascii="仿宋_GB2312" w:hAnsi="Arial" w:eastAsia="仿宋_GB2312" w:cs="Arial"/>
          <w:b/>
          <w:bCs/>
          <w:snapToGrid w:val="0"/>
          <w:kern w:val="0"/>
          <w:sz w:val="24"/>
          <w:szCs w:val="24"/>
          <w:highlight w:val="none"/>
        </w:rPr>
        <w:t>6.1</w:t>
      </w:r>
      <w:r>
        <w:rPr>
          <w:rFonts w:hint="eastAsia" w:ascii="仿宋_GB2312" w:hAnsi="宋体" w:eastAsia="仿宋_GB2312" w:cs="宋体"/>
          <w:b/>
          <w:bCs/>
          <w:snapToGrid w:val="0"/>
          <w:kern w:val="0"/>
          <w:sz w:val="24"/>
          <w:szCs w:val="24"/>
          <w:highlight w:val="none"/>
        </w:rPr>
        <w:t>开始勘察设计</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6.1.1</w:t>
      </w:r>
      <w:r>
        <w:rPr>
          <w:rFonts w:hint="eastAsia" w:ascii="仿宋_GB2312" w:hAnsi="宋体" w:eastAsia="仿宋_GB2312" w:cs="宋体"/>
          <w:snapToGrid w:val="0"/>
          <w:kern w:val="0"/>
          <w:sz w:val="24"/>
          <w:szCs w:val="24"/>
          <w:highlight w:val="none"/>
        </w:rPr>
        <w:t>满足以下条件时，设计人应开始勘察设计工作:</w:t>
      </w:r>
      <w:r>
        <w:rPr>
          <w:rFonts w:hint="eastAsia" w:ascii="仿宋_GB2312" w:hAnsi="宋体" w:eastAsia="仿宋_GB2312" w:cs="宋体"/>
          <w:snapToGrid w:val="0"/>
          <w:kern w:val="0"/>
          <w:sz w:val="24"/>
          <w:szCs w:val="24"/>
          <w:highlight w:val="none"/>
          <w:u w:val="single"/>
        </w:rPr>
        <w:t>签订合同后</w:t>
      </w:r>
      <w:r>
        <w:rPr>
          <w:rFonts w:hint="eastAsia" w:ascii="仿宋_GB2312" w:hAnsi="宋体" w:eastAsia="仿宋_GB2312" w:cs="宋体"/>
          <w:snapToGrid w:val="0"/>
          <w:kern w:val="0"/>
          <w:sz w:val="24"/>
          <w:szCs w:val="24"/>
          <w:highlight w:val="none"/>
        </w:rPr>
        <w:t>。</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勘察设计服务周期安排：</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（1）勘察设计阶段：合同签订</w:t>
      </w:r>
      <w:r>
        <w:rPr>
          <w:rFonts w:hint="eastAsia" w:ascii="仿宋_GB2312" w:hAnsi="宋体" w:eastAsia="仿宋_GB2312" w:cs="宋体"/>
          <w:snapToGrid w:val="0"/>
          <w:kern w:val="0"/>
          <w:sz w:val="24"/>
          <w:szCs w:val="24"/>
          <w:highlight w:val="none"/>
          <w:lang w:eastAsia="zh-CN"/>
        </w:rPr>
        <w:t>开始，至按期</w:t>
      </w:r>
      <w:r>
        <w:rPr>
          <w:rFonts w:hint="eastAsia" w:ascii="仿宋_GB2312" w:hAnsi="宋体" w:eastAsia="仿宋_GB2312" w:cs="宋体"/>
          <w:snapToGrid w:val="0"/>
          <w:kern w:val="0"/>
          <w:sz w:val="24"/>
          <w:szCs w:val="24"/>
          <w:highlight w:val="none"/>
        </w:rPr>
        <w:t>向招标人提交施工图设计文件</w:t>
      </w:r>
      <w:r>
        <w:rPr>
          <w:rFonts w:hint="eastAsia" w:ascii="仿宋_GB2312" w:hAnsi="宋体" w:eastAsia="仿宋_GB2312" w:cs="宋体"/>
          <w:snapToGrid w:val="0"/>
          <w:kern w:val="0"/>
          <w:sz w:val="24"/>
          <w:szCs w:val="24"/>
          <w:highlight w:val="none"/>
          <w:lang w:eastAsia="zh-CN"/>
        </w:rPr>
        <w:t>，并获得施工图批复为止</w:t>
      </w:r>
      <w:r>
        <w:rPr>
          <w:rFonts w:hint="eastAsia" w:ascii="仿宋_GB2312" w:hAnsi="宋体" w:eastAsia="仿宋_GB2312" w:cs="宋体"/>
          <w:snapToGrid w:val="0"/>
          <w:kern w:val="0"/>
          <w:sz w:val="24"/>
          <w:szCs w:val="24"/>
          <w:highlight w:val="none"/>
        </w:rPr>
        <w:t>。</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（2）后续服务阶段：</w:t>
      </w:r>
      <w:r>
        <w:rPr>
          <w:rFonts w:hint="eastAsia" w:ascii="仿宋_GB2312" w:hAnsi="宋体" w:eastAsia="仿宋_GB2312" w:cs="宋体"/>
          <w:snapToGrid w:val="0"/>
          <w:color w:val="auto"/>
          <w:kern w:val="0"/>
          <w:sz w:val="24"/>
          <w:szCs w:val="24"/>
          <w:highlight w:val="none"/>
        </w:rPr>
        <w:t>自</w:t>
      </w:r>
      <w:r>
        <w:rPr>
          <w:rFonts w:hint="eastAsia" w:ascii="仿宋_GB2312" w:hAnsi="宋体" w:eastAsia="仿宋_GB2312" w:cs="宋体"/>
          <w:snapToGrid w:val="0"/>
          <w:color w:val="auto"/>
          <w:kern w:val="0"/>
          <w:sz w:val="24"/>
          <w:szCs w:val="24"/>
          <w:highlight w:val="none"/>
          <w:lang w:eastAsia="zh-CN"/>
        </w:rPr>
        <w:t>施工图批复</w:t>
      </w:r>
      <w:r>
        <w:rPr>
          <w:rFonts w:hint="eastAsia" w:ascii="仿宋_GB2312" w:hAnsi="宋体" w:eastAsia="仿宋_GB2312" w:cs="宋体"/>
          <w:snapToGrid w:val="0"/>
          <w:color w:val="auto"/>
          <w:kern w:val="0"/>
          <w:sz w:val="24"/>
          <w:szCs w:val="24"/>
          <w:highlight w:val="none"/>
        </w:rPr>
        <w:t>开始至竣工验收</w:t>
      </w:r>
      <w:r>
        <w:rPr>
          <w:rFonts w:hint="eastAsia" w:ascii="仿宋_GB2312" w:hAnsi="宋体" w:eastAsia="仿宋_GB2312" w:cs="宋体"/>
          <w:snapToGrid w:val="0"/>
          <w:color w:val="auto"/>
          <w:kern w:val="0"/>
          <w:sz w:val="24"/>
          <w:szCs w:val="24"/>
          <w:highlight w:val="none"/>
          <w:lang w:eastAsia="zh-CN"/>
        </w:rPr>
        <w:t>完毕为</w:t>
      </w:r>
      <w:r>
        <w:rPr>
          <w:rFonts w:hint="eastAsia" w:ascii="仿宋_GB2312" w:hAnsi="宋体" w:eastAsia="仿宋_GB2312" w:cs="宋体"/>
          <w:snapToGrid w:val="0"/>
          <w:color w:val="auto"/>
          <w:kern w:val="0"/>
          <w:sz w:val="24"/>
          <w:szCs w:val="24"/>
          <w:highlight w:val="none"/>
        </w:rPr>
        <w:t>止。</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6.2</w:t>
      </w:r>
      <w:r>
        <w:rPr>
          <w:rFonts w:hint="eastAsia" w:ascii="仿宋_GB2312" w:hAnsi="宋体" w:eastAsia="仿宋_GB2312" w:cs="宋体"/>
          <w:b/>
          <w:bCs/>
          <w:snapToGrid w:val="0"/>
          <w:kern w:val="0"/>
          <w:sz w:val="24"/>
          <w:szCs w:val="24"/>
          <w:highlight w:val="none"/>
        </w:rPr>
        <w:t>发包人引起的周期延误</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由于发包人原因造成勘察设计服务期限延误的，延长勘察设计服务期限的计算方法：</w:t>
      </w:r>
      <w:r>
        <w:rPr>
          <w:rFonts w:hint="eastAsia" w:ascii="仿宋_GB2312" w:hAnsi="宋体" w:eastAsia="仿宋_GB2312" w:cs="宋体"/>
          <w:snapToGrid w:val="0"/>
          <w:kern w:val="0"/>
          <w:sz w:val="24"/>
          <w:szCs w:val="24"/>
          <w:highlight w:val="none"/>
          <w:u w:val="single"/>
        </w:rPr>
        <w:t>不适用</w:t>
      </w:r>
      <w:r>
        <w:rPr>
          <w:rFonts w:hint="eastAsia" w:ascii="仿宋_GB2312" w:hAnsi="宋体" w:eastAsia="仿宋_GB2312" w:cs="宋体"/>
          <w:snapToGrid w:val="0"/>
          <w:kern w:val="0"/>
          <w:sz w:val="24"/>
          <w:szCs w:val="24"/>
          <w:highlight w:val="none"/>
        </w:rPr>
        <w:t>；增加勘察设计费用的计算方法：</w:t>
      </w:r>
      <w:r>
        <w:rPr>
          <w:rFonts w:hint="eastAsia" w:ascii="仿宋_GB2312" w:hAnsi="宋体" w:eastAsia="仿宋_GB2312" w:cs="宋体"/>
          <w:snapToGrid w:val="0"/>
          <w:kern w:val="0"/>
          <w:sz w:val="24"/>
          <w:szCs w:val="24"/>
          <w:highlight w:val="none"/>
          <w:u w:val="single"/>
        </w:rPr>
        <w:t>不适用</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6.3</w:t>
      </w:r>
      <w:r>
        <w:rPr>
          <w:rFonts w:hint="eastAsia" w:ascii="仿宋_GB2312" w:hAnsi="宋体" w:eastAsia="仿宋_GB2312" w:cs="宋体"/>
          <w:b/>
          <w:bCs/>
          <w:snapToGrid w:val="0"/>
          <w:kern w:val="0"/>
          <w:sz w:val="24"/>
          <w:szCs w:val="24"/>
          <w:highlight w:val="none"/>
        </w:rPr>
        <w:t>设计人引起的周期延误</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详见14.1款设计人的违约。</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6.5</w:t>
      </w:r>
      <w:r>
        <w:rPr>
          <w:rFonts w:hint="eastAsia" w:ascii="仿宋_GB2312" w:hAnsi="宋体" w:eastAsia="仿宋_GB2312" w:cs="宋体"/>
          <w:b/>
          <w:bCs/>
          <w:snapToGrid w:val="0"/>
          <w:kern w:val="0"/>
          <w:sz w:val="24"/>
          <w:szCs w:val="24"/>
          <w:highlight w:val="none"/>
        </w:rPr>
        <w:t>非人为因素引起的周期延误</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6.5.1异常恶劣气候件包括：指项目所在地以月（公历月的第一日至最后一日）计的不利罕见气候现象同省气象部门提供的30年一遇不利气候现象相比还要恶劣；</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不利物质条件包括：指承包人在作业场地遇到的不可预见的自然物质条件、非自然的物质障碍和污染物，包括地下和水文条件，但不包括气候条件。</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6.7</w:t>
      </w:r>
      <w:r>
        <w:rPr>
          <w:rFonts w:hint="eastAsia" w:ascii="仿宋_GB2312" w:hAnsi="宋体" w:eastAsia="仿宋_GB2312" w:cs="宋体"/>
          <w:b/>
          <w:bCs/>
          <w:snapToGrid w:val="0"/>
          <w:kern w:val="0"/>
          <w:sz w:val="24"/>
          <w:szCs w:val="24"/>
          <w:highlight w:val="none"/>
        </w:rPr>
        <w:t>提前完成勘察设计</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6.7.3</w:t>
      </w:r>
      <w:r>
        <w:rPr>
          <w:rFonts w:hint="eastAsia" w:ascii="仿宋_GB2312" w:hAnsi="宋体" w:eastAsia="仿宋_GB2312" w:cs="宋体"/>
          <w:snapToGrid w:val="0"/>
          <w:kern w:val="0"/>
          <w:sz w:val="24"/>
          <w:szCs w:val="24"/>
          <w:highlight w:val="none"/>
        </w:rPr>
        <w:t>由于设计人提前完成勘察设计而给发包人带来经济效益的，发包人给予设计人如下奖励：</w:t>
      </w:r>
      <w:r>
        <w:rPr>
          <w:rFonts w:hint="eastAsia" w:ascii="仿宋_GB2312" w:hAnsi="宋体" w:eastAsia="仿宋_GB2312" w:cs="宋体"/>
          <w:snapToGrid w:val="0"/>
          <w:kern w:val="0"/>
          <w:sz w:val="24"/>
          <w:szCs w:val="24"/>
          <w:highlight w:val="none"/>
          <w:u w:val="single"/>
        </w:rPr>
        <w:t>不适用。</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485" w:name="_Toc8622"/>
      <w:bookmarkStart w:id="486" w:name="_Toc7215"/>
      <w:bookmarkStart w:id="487" w:name="_Toc5087"/>
      <w:bookmarkStart w:id="488" w:name="_Toc2426"/>
      <w:r>
        <w:rPr>
          <w:rFonts w:hint="eastAsia" w:ascii="仿宋_GB2312" w:hAnsi="Arial" w:eastAsia="仿宋_GB2312" w:cs="Arial"/>
          <w:b/>
          <w:bCs/>
          <w:snapToGrid w:val="0"/>
          <w:kern w:val="0"/>
          <w:sz w:val="24"/>
          <w:szCs w:val="24"/>
          <w:highlight w:val="none"/>
        </w:rPr>
        <w:t>8.</w:t>
      </w:r>
      <w:r>
        <w:rPr>
          <w:rFonts w:hint="eastAsia" w:ascii="仿宋_GB2312" w:hAnsi="宋体" w:eastAsia="仿宋_GB2312" w:cs="宋体"/>
          <w:b/>
          <w:bCs/>
          <w:snapToGrid w:val="0"/>
          <w:kern w:val="0"/>
          <w:sz w:val="24"/>
          <w:szCs w:val="24"/>
          <w:highlight w:val="none"/>
        </w:rPr>
        <w:t>勘察设计文件</w:t>
      </w:r>
      <w:bookmarkEnd w:id="485"/>
      <w:bookmarkEnd w:id="486"/>
      <w:bookmarkEnd w:id="487"/>
      <w:bookmarkEnd w:id="488"/>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8.1</w:t>
      </w:r>
      <w:r>
        <w:rPr>
          <w:rFonts w:hint="eastAsia" w:ascii="仿宋_GB2312" w:hAnsi="宋体" w:eastAsia="仿宋_GB2312" w:cs="宋体"/>
          <w:b/>
          <w:bCs/>
          <w:snapToGrid w:val="0"/>
          <w:kern w:val="0"/>
          <w:sz w:val="24"/>
          <w:szCs w:val="24"/>
          <w:highlight w:val="none"/>
        </w:rPr>
        <w:t>勘察设计文件接收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 xml:space="preserve">8.1.3 </w:t>
      </w:r>
      <w:r>
        <w:rPr>
          <w:rFonts w:hint="eastAsia" w:ascii="仿宋_GB2312" w:hAnsi="宋体" w:eastAsia="仿宋_GB2312" w:cs="宋体"/>
          <w:snapToGrid w:val="0"/>
          <w:kern w:val="0"/>
          <w:sz w:val="24"/>
          <w:szCs w:val="24"/>
          <w:highlight w:val="none"/>
        </w:rPr>
        <w:t>勘察设计文件提交要求：</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w:t>
      </w:r>
      <w:r>
        <w:rPr>
          <w:rFonts w:hint="eastAsia" w:ascii="仿宋_GB2312" w:hAnsi="宋体" w:eastAsia="仿宋_GB2312" w:cs="宋体"/>
          <w:snapToGrid w:val="0"/>
          <w:kern w:val="0"/>
          <w:sz w:val="24"/>
          <w:szCs w:val="24"/>
          <w:highlight w:val="yellow"/>
          <w:lang w:val="en-US" w:eastAsia="zh-CN"/>
        </w:rPr>
        <w:t>接采购人通知后，</w:t>
      </w:r>
      <w:r>
        <w:rPr>
          <w:rFonts w:hint="eastAsia" w:ascii="仿宋_GB2312" w:hAnsi="宋体" w:eastAsia="仿宋_GB2312" w:cs="宋体"/>
          <w:snapToGrid w:val="0"/>
          <w:kern w:val="0"/>
          <w:sz w:val="24"/>
          <w:szCs w:val="24"/>
          <w:highlight w:val="yellow"/>
        </w:rPr>
        <w:t>30</w:t>
      </w:r>
      <w:r>
        <w:rPr>
          <w:rFonts w:hint="eastAsia" w:ascii="仿宋_GB2312" w:hAnsi="宋体" w:eastAsia="仿宋_GB2312" w:cs="宋体"/>
          <w:snapToGrid w:val="0"/>
          <w:kern w:val="0"/>
          <w:sz w:val="24"/>
          <w:szCs w:val="24"/>
          <w:highlight w:val="yellow"/>
          <w:lang w:eastAsia="zh-CN"/>
        </w:rPr>
        <w:t>日历天内</w:t>
      </w:r>
      <w:r>
        <w:rPr>
          <w:rFonts w:hint="eastAsia" w:ascii="仿宋_GB2312" w:hAnsi="宋体" w:eastAsia="仿宋_GB2312" w:cs="宋体"/>
          <w:snapToGrid w:val="0"/>
          <w:kern w:val="0"/>
          <w:sz w:val="24"/>
          <w:szCs w:val="24"/>
          <w:highlight w:val="yellow"/>
        </w:rPr>
        <w:t>提交施工图设计送审稿；</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w:t>
      </w:r>
      <w:r>
        <w:rPr>
          <w:rFonts w:hint="eastAsia" w:ascii="仿宋_GB2312" w:hAnsi="宋体" w:eastAsia="仿宋_GB2312" w:cs="宋体"/>
          <w:snapToGrid w:val="0"/>
          <w:spacing w:val="-2"/>
          <w:kern w:val="0"/>
          <w:sz w:val="24"/>
          <w:szCs w:val="24"/>
          <w:highlight w:val="none"/>
        </w:rPr>
        <w:t>2)根据咨询单位（如有）、发包人、上级主管部门审查意见，对勘察报告、各设计文件及专题研究报告进行修改完善，提交施工图设计最终稿；</w:t>
      </w:r>
    </w:p>
    <w:p>
      <w:pPr>
        <w:widowControl/>
        <w:kinsoku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(3)根据发包人招标工作进度需要，分批提交开展施工招标工作所需的图纸、工程量清单、参考资料、施工专用技术规范等招标资料；</w:t>
      </w:r>
    </w:p>
    <w:p>
      <w:pPr>
        <w:widowControl/>
        <w:kinsoku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(4)设计人还应向发包人提交最终成果的书面计算书一份，各阶段勘察报告、设计文件及专题研究报告的电子版一份。</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8.2</w:t>
      </w:r>
      <w:r>
        <w:rPr>
          <w:rFonts w:hint="eastAsia" w:ascii="仿宋_GB2312" w:hAnsi="宋体" w:eastAsia="仿宋_GB2312" w:cs="宋体"/>
          <w:b/>
          <w:bCs/>
          <w:snapToGrid w:val="0"/>
          <w:kern w:val="0"/>
          <w:sz w:val="24"/>
          <w:szCs w:val="24"/>
          <w:highlight w:val="none"/>
        </w:rPr>
        <w:t>发包人审查勘察设计文件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8.2.1</w:t>
      </w:r>
      <w:r>
        <w:rPr>
          <w:rFonts w:hint="eastAsia" w:ascii="仿宋_GB2312" w:hAnsi="宋体" w:eastAsia="仿宋_GB2312" w:cs="宋体"/>
          <w:snapToGrid w:val="0"/>
          <w:kern w:val="0"/>
          <w:sz w:val="24"/>
          <w:szCs w:val="24"/>
          <w:highlight w:val="none"/>
        </w:rPr>
        <w:t>发包人审查勘察设计文件的具体范围：</w:t>
      </w:r>
      <w:r>
        <w:rPr>
          <w:rFonts w:hint="eastAsia" w:ascii="仿宋_GB2312" w:eastAsia="仿宋_GB2312" w:cs="宋体"/>
          <w:snapToGrid w:val="0"/>
          <w:kern w:val="0"/>
          <w:sz w:val="24"/>
          <w:szCs w:val="24"/>
          <w:highlight w:val="none"/>
        </w:rPr>
        <w:t>施工图设计、预算文件编制、施工招标文件技术规范、工程量清单编制及工程量清单计价规则编制。</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费用分担原则：设计人自行承担。</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89" w:name="_Toc3465"/>
      <w:bookmarkStart w:id="490" w:name="_Toc17705"/>
      <w:bookmarkStart w:id="491" w:name="_Toc18523"/>
      <w:bookmarkStart w:id="492" w:name="_Toc6840"/>
      <w:r>
        <w:rPr>
          <w:rFonts w:hint="eastAsia" w:ascii="仿宋_GB2312" w:hAnsi="Arial" w:eastAsia="仿宋_GB2312" w:cs="Arial"/>
          <w:b/>
          <w:bCs/>
          <w:snapToGrid w:val="0"/>
          <w:kern w:val="0"/>
          <w:sz w:val="24"/>
          <w:szCs w:val="24"/>
          <w:highlight w:val="none"/>
        </w:rPr>
        <w:t>10.</w:t>
      </w:r>
      <w:r>
        <w:rPr>
          <w:rFonts w:hint="eastAsia" w:ascii="仿宋_GB2312" w:hAnsi="宋体" w:eastAsia="仿宋_GB2312" w:cs="宋体"/>
          <w:b/>
          <w:bCs/>
          <w:snapToGrid w:val="0"/>
          <w:kern w:val="0"/>
          <w:sz w:val="24"/>
          <w:szCs w:val="24"/>
          <w:highlight w:val="none"/>
        </w:rPr>
        <w:t>招标和施工期间配合</w:t>
      </w:r>
      <w:bookmarkEnd w:id="489"/>
      <w:bookmarkEnd w:id="490"/>
      <w:bookmarkEnd w:id="491"/>
      <w:bookmarkEnd w:id="492"/>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10.2</w:t>
      </w:r>
      <w:r>
        <w:rPr>
          <w:rFonts w:hint="eastAsia" w:ascii="仿宋_GB2312" w:hAnsi="宋体" w:eastAsia="仿宋_GB2312" w:cs="宋体"/>
          <w:b/>
          <w:bCs/>
          <w:snapToGrid w:val="0"/>
          <w:kern w:val="0"/>
          <w:sz w:val="24"/>
          <w:szCs w:val="24"/>
          <w:highlight w:val="none"/>
        </w:rPr>
        <w:t>施工期间配合</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10.2.6</w:t>
      </w:r>
      <w:r>
        <w:rPr>
          <w:rFonts w:hint="eastAsia" w:ascii="仿宋_GB2312" w:hAnsi="宋体" w:eastAsia="仿宋_GB2312" w:cs="宋体"/>
          <w:snapToGrid w:val="0"/>
          <w:kern w:val="0"/>
          <w:sz w:val="24"/>
          <w:szCs w:val="24"/>
          <w:highlight w:val="none"/>
        </w:rPr>
        <w:t>本项目对设计代表的数量和资历条件要求：常驻施工现场的设计代表应不少于1名；设计代表应由负责本勘察设计项目的项目负责人、技术负责人或</w:t>
      </w:r>
      <w:r>
        <w:rPr>
          <w:rFonts w:hint="eastAsia" w:ascii="仿宋_GB2312" w:hAnsi="宋体" w:eastAsia="仿宋_GB2312" w:cs="宋体"/>
          <w:snapToGrid w:val="0"/>
          <w:color w:val="000000"/>
          <w:kern w:val="0"/>
          <w:sz w:val="24"/>
          <w:szCs w:val="24"/>
          <w:highlight w:val="none"/>
        </w:rPr>
        <w:t>路基路面分项负责人</w:t>
      </w:r>
      <w:r>
        <w:rPr>
          <w:rFonts w:hint="eastAsia" w:ascii="仿宋_GB2312" w:hAnsi="宋体" w:eastAsia="仿宋_GB2312" w:cs="宋体"/>
          <w:snapToGrid w:val="0"/>
          <w:kern w:val="0"/>
          <w:sz w:val="24"/>
          <w:szCs w:val="24"/>
          <w:highlight w:val="none"/>
        </w:rPr>
        <w:t>担任。</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93" w:name="_Toc16873"/>
      <w:bookmarkStart w:id="494" w:name="_Toc266"/>
      <w:bookmarkStart w:id="495" w:name="_Toc23979"/>
      <w:bookmarkStart w:id="496" w:name="_Toc30083"/>
      <w:r>
        <w:rPr>
          <w:rFonts w:hint="eastAsia" w:ascii="仿宋_GB2312" w:hAnsi="Arial" w:eastAsia="仿宋_GB2312" w:cs="Arial"/>
          <w:b/>
          <w:bCs/>
          <w:snapToGrid w:val="0"/>
          <w:kern w:val="0"/>
          <w:sz w:val="24"/>
          <w:szCs w:val="24"/>
          <w:highlight w:val="none"/>
        </w:rPr>
        <w:t>11.</w:t>
      </w:r>
      <w:r>
        <w:rPr>
          <w:rFonts w:hint="eastAsia" w:ascii="仿宋_GB2312" w:hAnsi="宋体" w:eastAsia="仿宋_GB2312" w:cs="宋体"/>
          <w:b/>
          <w:bCs/>
          <w:snapToGrid w:val="0"/>
          <w:kern w:val="0"/>
          <w:sz w:val="24"/>
          <w:szCs w:val="24"/>
          <w:highlight w:val="none"/>
        </w:rPr>
        <w:t>合同变更</w:t>
      </w:r>
      <w:bookmarkEnd w:id="493"/>
      <w:bookmarkEnd w:id="494"/>
      <w:bookmarkEnd w:id="495"/>
      <w:bookmarkEnd w:id="496"/>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11.1</w:t>
      </w:r>
      <w:r>
        <w:rPr>
          <w:rFonts w:hint="eastAsia" w:ascii="仿宋_GB2312" w:hAnsi="宋体" w:eastAsia="仿宋_GB2312" w:cs="宋体"/>
          <w:b/>
          <w:bCs/>
          <w:snapToGrid w:val="0"/>
          <w:kern w:val="0"/>
          <w:sz w:val="24"/>
          <w:szCs w:val="24"/>
          <w:highlight w:val="none"/>
        </w:rPr>
        <w:t>变更情形</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11.1.1</w:t>
      </w:r>
      <w:r>
        <w:rPr>
          <w:rFonts w:hint="eastAsia" w:ascii="仿宋_GB2312" w:hAnsi="宋体" w:eastAsia="仿宋_GB2312" w:cs="宋体"/>
          <w:snapToGrid w:val="0"/>
          <w:kern w:val="0"/>
          <w:sz w:val="24"/>
          <w:szCs w:val="24"/>
          <w:highlight w:val="none"/>
        </w:rPr>
        <w:t>合同变更时，勘察设计服务期限的调整方法：</w:t>
      </w:r>
      <w:r>
        <w:rPr>
          <w:rFonts w:hint="eastAsia" w:ascii="仿宋_GB2312" w:hAnsi="宋体" w:eastAsia="仿宋_GB2312" w:cs="宋体"/>
          <w:snapToGrid w:val="0"/>
          <w:kern w:val="0"/>
          <w:sz w:val="24"/>
          <w:szCs w:val="24"/>
          <w:highlight w:val="none"/>
          <w:u w:val="single"/>
        </w:rPr>
        <w:t>不适用</w:t>
      </w:r>
      <w:r>
        <w:rPr>
          <w:rFonts w:hint="eastAsia" w:ascii="仿宋_GB2312" w:hAnsi="宋体" w:eastAsia="仿宋_GB2312" w:cs="宋体"/>
          <w:snapToGrid w:val="0"/>
          <w:kern w:val="0"/>
          <w:sz w:val="24"/>
          <w:szCs w:val="24"/>
          <w:highlight w:val="none"/>
        </w:rPr>
        <w:t>；勘察设计费用的调整方法：</w:t>
      </w:r>
      <w:r>
        <w:rPr>
          <w:rFonts w:hint="eastAsia" w:ascii="仿宋_GB2312" w:hAnsi="宋体" w:eastAsia="仿宋_GB2312" w:cs="宋体"/>
          <w:snapToGrid w:val="0"/>
          <w:kern w:val="0"/>
          <w:sz w:val="24"/>
          <w:szCs w:val="24"/>
          <w:highlight w:val="none"/>
          <w:u w:val="single"/>
        </w:rPr>
        <w:t>不调整</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11.2</w:t>
      </w:r>
      <w:r>
        <w:rPr>
          <w:rFonts w:hint="eastAsia" w:ascii="仿宋_GB2312" w:hAnsi="宋体" w:eastAsia="仿宋_GB2312" w:cs="宋体"/>
          <w:b/>
          <w:bCs/>
          <w:snapToGrid w:val="0"/>
          <w:kern w:val="0"/>
          <w:sz w:val="24"/>
          <w:szCs w:val="24"/>
          <w:highlight w:val="none"/>
        </w:rPr>
        <w:t>合理化建议</w:t>
      </w:r>
    </w:p>
    <w:p>
      <w:pPr>
        <w:widowControl/>
        <w:kinsoku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11.2.2</w:t>
      </w:r>
      <w:r>
        <w:rPr>
          <w:rFonts w:hint="eastAsia" w:ascii="仿宋_GB2312" w:hAnsi="宋体" w:eastAsia="仿宋_GB2312" w:cs="宋体"/>
          <w:snapToGrid w:val="0"/>
          <w:kern w:val="0"/>
          <w:sz w:val="24"/>
          <w:szCs w:val="24"/>
          <w:highlight w:val="none"/>
        </w:rPr>
        <w:t>设计人提出的合理化建议降低了工程投资、缩短了施工期限或者提高了工程经济效益的，发包人给予设计人如下奖励：不适用。</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497" w:name="_Toc24865"/>
      <w:bookmarkStart w:id="498" w:name="_Toc15928"/>
      <w:bookmarkStart w:id="499" w:name="_Toc11948"/>
      <w:bookmarkStart w:id="500" w:name="_Toc31091"/>
      <w:r>
        <w:rPr>
          <w:rFonts w:hint="eastAsia" w:ascii="仿宋_GB2312" w:hAnsi="Arial" w:eastAsia="仿宋_GB2312" w:cs="Arial"/>
          <w:b/>
          <w:bCs/>
          <w:snapToGrid w:val="0"/>
          <w:kern w:val="0"/>
          <w:sz w:val="24"/>
          <w:szCs w:val="24"/>
          <w:highlight w:val="none"/>
        </w:rPr>
        <w:t>12.</w:t>
      </w:r>
      <w:r>
        <w:rPr>
          <w:rFonts w:hint="eastAsia" w:ascii="仿宋_GB2312" w:hAnsi="宋体" w:eastAsia="仿宋_GB2312" w:cs="宋体"/>
          <w:b/>
          <w:bCs/>
          <w:snapToGrid w:val="0"/>
          <w:kern w:val="0"/>
          <w:sz w:val="24"/>
          <w:szCs w:val="24"/>
          <w:highlight w:val="none"/>
        </w:rPr>
        <w:t>合同价格与支付</w:t>
      </w:r>
      <w:bookmarkEnd w:id="497"/>
      <w:bookmarkEnd w:id="498"/>
      <w:bookmarkEnd w:id="499"/>
      <w:bookmarkEnd w:id="500"/>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12.1</w:t>
      </w:r>
      <w:r>
        <w:rPr>
          <w:rFonts w:hint="eastAsia" w:ascii="仿宋_GB2312" w:hAnsi="宋体" w:eastAsia="仿宋_GB2312" w:cs="宋体"/>
          <w:b/>
          <w:bCs/>
          <w:snapToGrid w:val="0"/>
          <w:kern w:val="0"/>
          <w:sz w:val="24"/>
          <w:szCs w:val="24"/>
          <w:highlight w:val="none"/>
        </w:rPr>
        <w:t>合同价格</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12.1.1</w:t>
      </w:r>
      <w:r>
        <w:rPr>
          <w:rFonts w:hint="eastAsia" w:ascii="仿宋_GB2312" w:hAnsi="宋体" w:eastAsia="仿宋_GB2312" w:cs="宋体"/>
          <w:snapToGrid w:val="0"/>
          <w:kern w:val="0"/>
          <w:sz w:val="24"/>
          <w:szCs w:val="24"/>
          <w:highlight w:val="none"/>
        </w:rPr>
        <w:t>本合同的报价方式：</w:t>
      </w:r>
      <w:r>
        <w:rPr>
          <w:rFonts w:hint="eastAsia" w:ascii="仿宋_GB2312" w:hAnsi="宋体" w:eastAsia="仿宋_GB2312" w:cs="宋体"/>
          <w:snapToGrid w:val="0"/>
          <w:kern w:val="0"/>
          <w:sz w:val="24"/>
          <w:szCs w:val="24"/>
          <w:highlight w:val="none"/>
          <w:u w:val="single"/>
        </w:rPr>
        <w:t>固定总价合同</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在合同实施期间，本项目勘察设计费用不随国家政策调整或法规、标准及市场因素变化进行调整。因工程变更发生的增加勘察设计工作量及提交勘察设计成果等一切与勘察设计有关的作业均不增加费用。本次招标的合同价格为固定合同价，不因最终项目总投资与招标文件估算投资额的增减而增减。</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 xml:space="preserve">12.2  </w:t>
      </w:r>
      <w:r>
        <w:rPr>
          <w:rFonts w:hint="eastAsia" w:ascii="仿宋_GB2312" w:hAnsi="宋体" w:eastAsia="仿宋_GB2312" w:cs="宋体"/>
          <w:b/>
          <w:bCs/>
          <w:snapToGrid w:val="0"/>
          <w:kern w:val="0"/>
          <w:sz w:val="24"/>
          <w:szCs w:val="24"/>
          <w:highlight w:val="none"/>
        </w:rPr>
        <w:t>预付款</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12.2.1</w:t>
      </w:r>
      <w:r>
        <w:rPr>
          <w:rFonts w:hint="eastAsia" w:ascii="仿宋_GB2312" w:hAnsi="宋体" w:eastAsia="仿宋_GB2312" w:cs="宋体"/>
          <w:snapToGrid w:val="0"/>
          <w:kern w:val="0"/>
          <w:sz w:val="24"/>
          <w:szCs w:val="24"/>
          <w:highlight w:val="none"/>
        </w:rPr>
        <w:t>预付款的额度、支付方式：</w:t>
      </w:r>
      <w:r>
        <w:rPr>
          <w:rFonts w:hint="eastAsia" w:ascii="仿宋_GB2312" w:hAnsi="宋体" w:eastAsia="仿宋_GB2312" w:cs="宋体"/>
          <w:snapToGrid w:val="0"/>
          <w:kern w:val="0"/>
          <w:sz w:val="24"/>
          <w:szCs w:val="24"/>
          <w:highlight w:val="none"/>
          <w:u w:val="single"/>
        </w:rPr>
        <w:t>不适用</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12.3</w:t>
      </w:r>
      <w:r>
        <w:rPr>
          <w:rFonts w:hint="eastAsia" w:ascii="仿宋_GB2312" w:hAnsi="宋体" w:eastAsia="仿宋_GB2312" w:cs="宋体"/>
          <w:b/>
          <w:bCs/>
          <w:snapToGrid w:val="0"/>
          <w:kern w:val="0"/>
          <w:sz w:val="24"/>
          <w:szCs w:val="24"/>
          <w:highlight w:val="none"/>
        </w:rPr>
        <w:t>中期支付</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12.3.1</w:t>
      </w:r>
      <w:r>
        <w:rPr>
          <w:rFonts w:hint="eastAsia" w:ascii="仿宋_GB2312" w:hAnsi="宋体" w:eastAsia="仿宋_GB2312" w:cs="宋体"/>
          <w:snapToGrid w:val="0"/>
          <w:kern w:val="0"/>
          <w:sz w:val="24"/>
          <w:szCs w:val="24"/>
          <w:highlight w:val="none"/>
        </w:rPr>
        <w:t>中期支付申请的格式及份数：</w:t>
      </w:r>
      <w:r>
        <w:rPr>
          <w:rFonts w:hint="eastAsia" w:ascii="仿宋_GB2312" w:hAnsi="宋体" w:eastAsia="仿宋_GB2312" w:cs="宋体"/>
          <w:snapToGrid w:val="0"/>
          <w:kern w:val="0"/>
          <w:sz w:val="24"/>
          <w:szCs w:val="24"/>
          <w:highlight w:val="none"/>
          <w:u w:val="single"/>
        </w:rPr>
        <w:t>/</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12.3.2</w:t>
      </w:r>
      <w:r>
        <w:rPr>
          <w:rFonts w:hint="eastAsia" w:ascii="仿宋_GB2312" w:hAnsi="宋体" w:eastAsia="仿宋_GB2312" w:cs="宋体"/>
          <w:snapToGrid w:val="0"/>
          <w:kern w:val="0"/>
          <w:sz w:val="24"/>
          <w:szCs w:val="24"/>
          <w:highlight w:val="none"/>
        </w:rPr>
        <w:t>逾期付款违约金 ：</w:t>
      </w:r>
      <w:r>
        <w:rPr>
          <w:rFonts w:hint="eastAsia" w:ascii="仿宋_GB2312" w:hAnsi="宋体" w:eastAsia="仿宋_GB2312" w:cs="宋体"/>
          <w:snapToGrid w:val="0"/>
          <w:kern w:val="0"/>
          <w:sz w:val="24"/>
          <w:szCs w:val="24"/>
          <w:highlight w:val="none"/>
          <w:u w:val="single"/>
        </w:rPr>
        <w:t>/</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12.3.3</w:t>
      </w:r>
      <w:r>
        <w:rPr>
          <w:rFonts w:hint="eastAsia" w:ascii="仿宋_GB2312" w:hAnsi="宋体" w:eastAsia="仿宋_GB2312" w:cs="宋体"/>
          <w:snapToGrid w:val="0"/>
          <w:kern w:val="0"/>
          <w:sz w:val="24"/>
          <w:szCs w:val="24"/>
          <w:highlight w:val="none"/>
        </w:rPr>
        <w:t>中期支付涉及政府投资资金的，支付规定如下：</w:t>
      </w:r>
      <w:r>
        <w:rPr>
          <w:rFonts w:hint="eastAsia" w:ascii="仿宋_GB2312" w:hAnsi="宋体" w:eastAsia="仿宋_GB2312" w:cs="宋体"/>
          <w:snapToGrid w:val="0"/>
          <w:kern w:val="0"/>
          <w:sz w:val="24"/>
          <w:szCs w:val="24"/>
          <w:highlight w:val="none"/>
          <w:u w:val="single"/>
        </w:rPr>
        <w:t>/</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12.3.4勘察设计成果按期完成并提交至发包人处，经发包人或上级主管部门审查、批准后，</w:t>
      </w:r>
      <w:r>
        <w:rPr>
          <w:rFonts w:hint="eastAsia" w:ascii="仿宋_GB2312" w:hAnsi="宋体" w:eastAsia="仿宋_GB2312" w:cs="宋体"/>
          <w:snapToGrid w:val="0"/>
          <w:kern w:val="0"/>
          <w:sz w:val="24"/>
          <w:szCs w:val="24"/>
        </w:rPr>
        <w:t>按照合同协议书约定进行支付</w:t>
      </w:r>
      <w:r>
        <w:rPr>
          <w:rFonts w:hint="eastAsia" w:ascii="仿宋_GB2312" w:hAnsi="宋体" w:eastAsia="仿宋_GB2312" w:cs="宋体"/>
          <w:snapToGrid w:val="0"/>
          <w:kern w:val="0"/>
          <w:sz w:val="24"/>
          <w:szCs w:val="24"/>
          <w:highlight w:val="none"/>
        </w:rPr>
        <w:t>。</w:t>
      </w:r>
    </w:p>
    <w:p>
      <w:pPr>
        <w:adjustRightInd w:val="0"/>
        <w:snapToGrid w:val="0"/>
        <w:spacing w:line="360" w:lineRule="auto"/>
        <w:ind w:firstLine="480" w:firstLineChars="200"/>
        <w:jc w:val="left"/>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本项目勘察设计费用支付阶段如下：</w:t>
      </w:r>
      <w:r>
        <w:rPr>
          <w:rFonts w:hint="eastAsia" w:ascii="仿宋_GB2312" w:hAnsi="宋体" w:eastAsia="仿宋_GB2312" w:cs="宋体"/>
          <w:snapToGrid w:val="0"/>
          <w:kern w:val="0"/>
          <w:sz w:val="24"/>
          <w:szCs w:val="24"/>
          <w:highlight w:val="none"/>
          <w:u w:val="singl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12.4</w:t>
      </w:r>
      <w:r>
        <w:rPr>
          <w:rFonts w:hint="eastAsia" w:ascii="仿宋_GB2312" w:hAnsi="宋体" w:eastAsia="仿宋_GB2312" w:cs="宋体"/>
          <w:b/>
          <w:bCs/>
          <w:snapToGrid w:val="0"/>
          <w:kern w:val="0"/>
          <w:sz w:val="24"/>
          <w:szCs w:val="24"/>
          <w:highlight w:val="none"/>
        </w:rPr>
        <w:t>费用结算</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12.4.1勘察设计费用结算申请的份数和提交期限：6份，施工图设计文件批复后</w:t>
      </w:r>
      <w:r>
        <w:rPr>
          <w:rFonts w:hint="eastAsia" w:ascii="仿宋_GB2312" w:hAnsi="宋体" w:eastAsia="仿宋_GB2312" w:cs="宋体"/>
          <w:snapToGrid w:val="0"/>
          <w:kern w:val="0"/>
          <w:sz w:val="24"/>
          <w:szCs w:val="24"/>
          <w:highlight w:val="none"/>
          <w:lang w:eastAsia="zh-CN"/>
        </w:rPr>
        <w:t>支付</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12.4.2</w:t>
      </w:r>
      <w:r>
        <w:rPr>
          <w:rFonts w:hint="eastAsia" w:ascii="仿宋_GB2312" w:hAnsi="宋体" w:eastAsia="仿宋_GB2312" w:cs="宋体"/>
          <w:snapToGrid w:val="0"/>
          <w:kern w:val="0"/>
          <w:sz w:val="24"/>
          <w:szCs w:val="24"/>
          <w:highlight w:val="none"/>
        </w:rPr>
        <w:t>逾期付款违约金 ：</w:t>
      </w:r>
      <w:r>
        <w:rPr>
          <w:rFonts w:hint="eastAsia" w:ascii="仿宋_GB2312" w:hAnsi="宋体" w:eastAsia="仿宋_GB2312" w:cs="宋体"/>
          <w:snapToGrid w:val="0"/>
          <w:kern w:val="0"/>
          <w:sz w:val="24"/>
          <w:szCs w:val="24"/>
          <w:highlight w:val="none"/>
          <w:u w:val="singl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12.5</w:t>
      </w:r>
      <w:r>
        <w:rPr>
          <w:rFonts w:hint="eastAsia" w:ascii="仿宋_GB2312" w:hAnsi="宋体" w:eastAsia="仿宋_GB2312" w:cs="宋体"/>
          <w:b/>
          <w:bCs/>
          <w:snapToGrid w:val="0"/>
          <w:kern w:val="0"/>
          <w:sz w:val="24"/>
          <w:szCs w:val="24"/>
          <w:highlight w:val="none"/>
        </w:rPr>
        <w:t>暂列金额</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12.5.1</w:t>
      </w:r>
      <w:r>
        <w:rPr>
          <w:rFonts w:hint="eastAsia" w:ascii="仿宋_GB2312" w:hAnsi="宋体" w:eastAsia="仿宋_GB2312" w:cs="宋体"/>
          <w:snapToGrid w:val="0"/>
          <w:kern w:val="0"/>
          <w:sz w:val="24"/>
          <w:szCs w:val="24"/>
          <w:highlight w:val="none"/>
        </w:rPr>
        <w:t>本合同的暂列金额为工程勘察设计费的</w:t>
      </w:r>
      <w:r>
        <w:rPr>
          <w:rFonts w:hint="eastAsia" w:ascii="仿宋_GB2312" w:hAnsi="宋体" w:eastAsia="仿宋_GB2312" w:cs="宋体"/>
          <w:snapToGrid w:val="0"/>
          <w:kern w:val="0"/>
          <w:sz w:val="24"/>
          <w:szCs w:val="24"/>
          <w:highlight w:val="none"/>
          <w:u w:val="single"/>
        </w:rPr>
        <w:t>/</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 xml:space="preserve">12.6  </w:t>
      </w:r>
      <w:r>
        <w:rPr>
          <w:rFonts w:hint="eastAsia" w:ascii="仿宋_GB2312" w:hAnsi="宋体" w:eastAsia="仿宋_GB2312" w:cs="宋体"/>
          <w:b/>
          <w:bCs/>
          <w:snapToGrid w:val="0"/>
          <w:kern w:val="0"/>
          <w:sz w:val="24"/>
          <w:szCs w:val="24"/>
          <w:highlight w:val="none"/>
        </w:rPr>
        <w:t>质量保证金</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本项目的质量保证金为勘察设计费用总额的</w:t>
      </w:r>
      <w:r>
        <w:rPr>
          <w:rFonts w:hint="eastAsia" w:ascii="仿宋_GB2312" w:hAnsi="宋体" w:eastAsia="仿宋_GB2312" w:cs="宋体"/>
          <w:snapToGrid w:val="0"/>
          <w:kern w:val="0"/>
          <w:sz w:val="24"/>
          <w:szCs w:val="24"/>
          <w:highlight w:val="none"/>
          <w:u w:val="single"/>
        </w:rPr>
        <w:t>3</w:t>
      </w:r>
      <w:r>
        <w:rPr>
          <w:rFonts w:hint="eastAsia" w:ascii="仿宋_GB2312" w:hAnsi="Times New Roman" w:eastAsia="仿宋_GB2312" w:cs="Times New Roman"/>
          <w:snapToGrid w:val="0"/>
          <w:kern w:val="0"/>
          <w:sz w:val="24"/>
          <w:szCs w:val="24"/>
          <w:highlight w:val="none"/>
          <w:u w:val="single"/>
        </w:rPr>
        <w:t xml:space="preserve">% </w:t>
      </w:r>
      <w:r>
        <w:rPr>
          <w:rFonts w:hint="eastAsia" w:ascii="仿宋_GB2312" w:hAnsi="宋体" w:eastAsia="仿宋_GB2312" w:cs="宋体"/>
          <w:snapToGrid w:val="0"/>
          <w:kern w:val="0"/>
          <w:sz w:val="24"/>
          <w:szCs w:val="24"/>
          <w:highlight w:val="none"/>
        </w:rPr>
        <w:t>。</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snapToGrid w:val="0"/>
          <w:kern w:val="0"/>
          <w:sz w:val="24"/>
          <w:szCs w:val="24"/>
          <w:highlight w:val="none"/>
        </w:rPr>
      </w:pPr>
      <w:bookmarkStart w:id="501" w:name="_Toc8491"/>
      <w:bookmarkStart w:id="502" w:name="_Toc12570"/>
      <w:bookmarkStart w:id="503" w:name="_Toc18669"/>
      <w:bookmarkStart w:id="504" w:name="_Toc14717"/>
      <w:r>
        <w:rPr>
          <w:rFonts w:hint="eastAsia" w:ascii="仿宋_GB2312" w:hAnsi="Arial" w:eastAsia="仿宋_GB2312" w:cs="Arial"/>
          <w:b/>
          <w:bCs/>
          <w:snapToGrid w:val="0"/>
          <w:kern w:val="0"/>
          <w:sz w:val="24"/>
          <w:szCs w:val="24"/>
          <w:highlight w:val="none"/>
        </w:rPr>
        <w:t>14.</w:t>
      </w:r>
      <w:r>
        <w:rPr>
          <w:rFonts w:hint="eastAsia" w:ascii="仿宋_GB2312" w:hAnsi="宋体" w:eastAsia="仿宋_GB2312" w:cs="宋体"/>
          <w:b/>
          <w:bCs/>
          <w:snapToGrid w:val="0"/>
          <w:kern w:val="0"/>
          <w:sz w:val="24"/>
          <w:szCs w:val="24"/>
          <w:highlight w:val="none"/>
        </w:rPr>
        <w:t>违约</w:t>
      </w:r>
      <w:bookmarkEnd w:id="501"/>
      <w:bookmarkEnd w:id="502"/>
      <w:bookmarkEnd w:id="503"/>
      <w:bookmarkEnd w:id="504"/>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14.1</w:t>
      </w:r>
      <w:r>
        <w:rPr>
          <w:rFonts w:hint="eastAsia" w:ascii="仿宋_GB2312" w:hAnsi="宋体" w:eastAsia="仿宋_GB2312" w:cs="宋体"/>
          <w:b/>
          <w:bCs/>
          <w:snapToGrid w:val="0"/>
          <w:kern w:val="0"/>
          <w:sz w:val="24"/>
          <w:szCs w:val="24"/>
          <w:highlight w:val="none"/>
        </w:rPr>
        <w:t>设计人违约</w:t>
      </w:r>
    </w:p>
    <w:p>
      <w:pPr>
        <w:widowControl/>
        <w:wordWrap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ascii="仿宋_GB2312" w:hAnsi="宋体" w:eastAsia="仿宋_GB2312" w:cs="宋体"/>
          <w:snapToGrid w:val="0"/>
          <w:kern w:val="0"/>
          <w:sz w:val="24"/>
          <w:szCs w:val="24"/>
          <w:highlight w:val="none"/>
        </w:rPr>
        <w:t>14.1.1(11)</w:t>
      </w:r>
      <w:r>
        <w:rPr>
          <w:rFonts w:ascii="仿宋_GB2312" w:hAnsi="宋体" w:eastAsia="仿宋_GB2312" w:cs="宋体"/>
          <w:snapToGrid w:val="0"/>
          <w:kern w:val="0"/>
          <w:sz w:val="24"/>
          <w:szCs w:val="24"/>
        </w:rPr>
        <w:t>单个合同段因设计原因产生变更引起的工程费用调整累计超过该合同段合同价的5%。</w:t>
      </w:r>
    </w:p>
    <w:p>
      <w:pPr>
        <w:adjustRightInd w:val="0"/>
        <w:snapToGrid w:val="0"/>
        <w:spacing w:line="360" w:lineRule="auto"/>
        <w:ind w:firstLine="480" w:firstLineChars="200"/>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14.1.2补充内容：</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ascii="仿宋_GB2312" w:hAnsi="Times New Roman" w:eastAsia="仿宋_GB2312" w:cs="Times New Roman"/>
          <w:snapToGrid w:val="0"/>
          <w:kern w:val="0"/>
          <w:sz w:val="24"/>
          <w:szCs w:val="24"/>
          <w:highlight w:val="none"/>
        </w:rPr>
        <w:t>14.1.2补充内容：</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当设计人发生违约情况时，发包人有权向设计人课以违约金，具体约定如下：</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14.1.2.1</w:t>
      </w:r>
      <w:r>
        <w:rPr>
          <w:rFonts w:ascii="仿宋_GB2312" w:hAnsi="Times New Roman" w:eastAsia="仿宋_GB2312" w:cs="Times New Roman"/>
          <w:snapToGrid w:val="0"/>
          <w:kern w:val="0"/>
          <w:sz w:val="24"/>
          <w:szCs w:val="24"/>
          <w:highlight w:val="none"/>
        </w:rPr>
        <w:t>设计人违反第14.1.1条第(3)项，未按合同计划完成勘察设计并提交勘察设计成果，每延期1天，业主将按勘察设计标段合同价的5‰计扣设计人的违约金。延期超过15天时，招标人可以中止合同。</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14.1.2.2</w:t>
      </w:r>
      <w:r>
        <w:rPr>
          <w:rFonts w:ascii="仿宋_GB2312" w:hAnsi="Times New Roman" w:eastAsia="仿宋_GB2312" w:cs="Times New Roman"/>
          <w:snapToGrid w:val="0"/>
          <w:kern w:val="0"/>
          <w:sz w:val="24"/>
          <w:szCs w:val="24"/>
          <w:highlight w:val="none"/>
        </w:rPr>
        <w:t>设计人违反第14.1.1条第（5）项，在收到发包人或咨询单位或上级主管部门提出的审查意见后，设计人未在发包人规定的期限内完成对勘察设计文件的修改，每延期1天，向发包人支付1万元违约金。</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14.1.2.3</w:t>
      </w:r>
      <w:r>
        <w:rPr>
          <w:rFonts w:ascii="仿宋_GB2312" w:hAnsi="Times New Roman" w:eastAsia="仿宋_GB2312" w:cs="Times New Roman"/>
          <w:snapToGrid w:val="0"/>
          <w:kern w:val="0"/>
          <w:sz w:val="24"/>
          <w:szCs w:val="24"/>
          <w:highlight w:val="none"/>
        </w:rPr>
        <w:t>设计人违反第14.1.1条第(6)项，未经发包人批准，设计人擅自调整在投标文件中承诺投入本项目的主要勘察设计人员的（包括项目负责人、分项负责人、设计代表和其他主要设计人员的变化，但因不可抗力引起的人员变动除外），发包人可以中止勘察设计合同，取消设计人履行下阶段工作的资格，按合同价的1%～3％计扣设计人的违约金；经发包人批准，设计人更换各分项负责人及设计代表的人员变更比率在20%以内的，不扣除违约金；变更比率在20%以上的，超出部分按5万元/人次计扣除设计人的违约金。</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14.1.2.4</w:t>
      </w:r>
      <w:r>
        <w:rPr>
          <w:rFonts w:ascii="仿宋_GB2312" w:hAnsi="Times New Roman" w:eastAsia="仿宋_GB2312" w:cs="Times New Roman"/>
          <w:snapToGrid w:val="0"/>
          <w:kern w:val="0"/>
          <w:sz w:val="24"/>
          <w:szCs w:val="24"/>
          <w:highlight w:val="none"/>
        </w:rPr>
        <w:t>设计人违反第14.1.1条第(1)、(7)、(8)、(9)项，除由设计人负责继续完善勘察设计外，业主还可视造成的时间延误和费用损失，计扣设计人合同价1%～5%的违约金。</w:t>
      </w:r>
    </w:p>
    <w:p>
      <w:pPr>
        <w:widowControl/>
        <w:wordWrap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14.1.2.5</w:t>
      </w:r>
      <w:r>
        <w:rPr>
          <w:rFonts w:ascii="仿宋_GB2312" w:hAnsi="Times New Roman" w:eastAsia="仿宋_GB2312" w:cs="Times New Roman"/>
          <w:snapToGrid w:val="0"/>
          <w:kern w:val="0"/>
          <w:sz w:val="24"/>
          <w:szCs w:val="24"/>
          <w:highlight w:val="none"/>
        </w:rPr>
        <w:t>设计人违反第14.1.1条第（2）、(10)、(11)、（13）项，业主有权中止勘察设计合同，取消设计人履行下阶段工作的资格，并可按合同价的3%～5%计扣设计人的违约金。</w:t>
      </w:r>
    </w:p>
    <w:p>
      <w:pPr>
        <w:widowControl/>
        <w:wordWrap w:val="0"/>
        <w:autoSpaceDE w:val="0"/>
        <w:autoSpaceDN w:val="0"/>
        <w:adjustRightInd w:val="0"/>
        <w:snapToGrid w:val="0"/>
        <w:spacing w:line="360" w:lineRule="auto"/>
        <w:ind w:firstLine="480"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14.1.2.6</w:t>
      </w:r>
      <w:r>
        <w:rPr>
          <w:rFonts w:ascii="仿宋_GB2312" w:hAnsi="Times New Roman" w:eastAsia="仿宋_GB2312" w:cs="Times New Roman"/>
          <w:snapToGrid w:val="0"/>
          <w:kern w:val="0"/>
          <w:sz w:val="24"/>
          <w:szCs w:val="24"/>
          <w:highlight w:val="none"/>
        </w:rPr>
        <w:t>设计人发生第14.1.1条(12)项情形时，设计人除应免收受损失部分的勘察设计费外，还应无偿继续完善勘察设计，并承担相当于直接受损失部分的勘察设计费的10倍以上、工程直接费的1%～5%以下的赔偿金，视严重程度发包人有权报请有关主管部门视事故造成的损失情况给予其他处罚。</w:t>
      </w:r>
    </w:p>
    <w:p>
      <w:pPr>
        <w:widowControl/>
        <w:kinsoku w:val="0"/>
        <w:autoSpaceDE w:val="0"/>
        <w:autoSpaceDN w:val="0"/>
        <w:adjustRightInd w:val="0"/>
        <w:snapToGrid w:val="0"/>
        <w:spacing w:line="360" w:lineRule="auto"/>
        <w:ind w:firstLine="482" w:firstLineChars="200"/>
        <w:jc w:val="left"/>
        <w:textAlignment w:val="baseline"/>
        <w:rPr>
          <w:rFonts w:ascii="仿宋_GB2312" w:hAnsi="Arial" w:eastAsia="仿宋_GB2312" w:cs="Arial"/>
          <w:b/>
          <w:bCs/>
          <w:snapToGrid w:val="0"/>
          <w:kern w:val="0"/>
          <w:sz w:val="24"/>
          <w:szCs w:val="24"/>
          <w:highlight w:val="none"/>
        </w:rPr>
      </w:pPr>
      <w:r>
        <w:rPr>
          <w:rFonts w:hint="eastAsia" w:ascii="仿宋_GB2312" w:hAnsi="Arial" w:eastAsia="仿宋_GB2312" w:cs="Arial"/>
          <w:b/>
          <w:bCs/>
          <w:snapToGrid w:val="0"/>
          <w:kern w:val="0"/>
          <w:sz w:val="24"/>
          <w:szCs w:val="24"/>
          <w:highlight w:val="none"/>
        </w:rPr>
        <w:t>14.2</w:t>
      </w:r>
      <w:r>
        <w:rPr>
          <w:rFonts w:hint="eastAsia" w:ascii="仿宋_GB2312" w:hAnsi="宋体" w:eastAsia="仿宋_GB2312" w:cs="宋体"/>
          <w:b/>
          <w:bCs/>
          <w:snapToGrid w:val="0"/>
          <w:kern w:val="0"/>
          <w:sz w:val="24"/>
          <w:szCs w:val="24"/>
          <w:highlight w:val="none"/>
        </w:rPr>
        <w:t>发包人违约</w:t>
      </w:r>
    </w:p>
    <w:p>
      <w:pPr>
        <w:widowControl/>
        <w:kinsoku w:val="0"/>
        <w:autoSpaceDE w:val="0"/>
        <w:autoSpaceDN w:val="0"/>
        <w:adjustRightInd w:val="0"/>
        <w:snapToGrid w:val="0"/>
        <w:spacing w:line="360" w:lineRule="auto"/>
        <w:ind w:firstLine="480" w:firstLineChars="200"/>
        <w:jc w:val="left"/>
        <w:textAlignment w:val="baseline"/>
        <w:rPr>
          <w:rFonts w:ascii="仿宋_GB2312" w:hAnsi="Times New Roman" w:eastAsia="仿宋_GB2312" w:cs="Times New Roman"/>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14.2.2发包人发生违约情况时，设计人有权向发包人课以违约金，具体约定如下：</w:t>
      </w:r>
      <w:r>
        <w:rPr>
          <w:rFonts w:hint="eastAsia" w:ascii="仿宋_GB2312" w:hAnsi="Times New Roman" w:eastAsia="仿宋_GB2312" w:cs="Times New Roman"/>
          <w:snapToGrid w:val="0"/>
          <w:kern w:val="0"/>
          <w:sz w:val="24"/>
          <w:szCs w:val="24"/>
          <w:highlight w:val="none"/>
          <w:u w:val="single"/>
        </w:rPr>
        <w:t>/</w:t>
      </w:r>
    </w:p>
    <w:p>
      <w:pPr>
        <w:widowControl/>
        <w:kinsoku w:val="0"/>
        <w:autoSpaceDE w:val="0"/>
        <w:autoSpaceDN w:val="0"/>
        <w:adjustRightInd w:val="0"/>
        <w:snapToGrid w:val="0"/>
        <w:spacing w:line="360" w:lineRule="auto"/>
        <w:ind w:firstLine="482" w:firstLineChars="200"/>
        <w:jc w:val="left"/>
        <w:textAlignment w:val="baseline"/>
        <w:outlineLvl w:val="1"/>
        <w:rPr>
          <w:rFonts w:ascii="仿宋_GB2312" w:hAnsi="Arial" w:eastAsia="仿宋_GB2312" w:cs="Arial"/>
          <w:b/>
          <w:bCs/>
          <w:snapToGrid w:val="0"/>
          <w:kern w:val="0"/>
          <w:sz w:val="24"/>
          <w:szCs w:val="24"/>
          <w:highlight w:val="none"/>
        </w:rPr>
      </w:pPr>
      <w:bookmarkStart w:id="505" w:name="_Toc16739"/>
      <w:bookmarkStart w:id="506" w:name="_Toc30833"/>
      <w:bookmarkStart w:id="507" w:name="_Toc23560"/>
      <w:bookmarkStart w:id="508" w:name="_Toc27131"/>
      <w:r>
        <w:rPr>
          <w:rFonts w:hint="eastAsia" w:ascii="仿宋_GB2312" w:hAnsi="Arial" w:eastAsia="仿宋_GB2312" w:cs="Arial"/>
          <w:b/>
          <w:bCs/>
          <w:snapToGrid w:val="0"/>
          <w:kern w:val="0"/>
          <w:sz w:val="24"/>
          <w:szCs w:val="24"/>
          <w:highlight w:val="none"/>
        </w:rPr>
        <w:t>15.</w:t>
      </w:r>
      <w:r>
        <w:rPr>
          <w:rFonts w:hint="eastAsia" w:ascii="仿宋_GB2312" w:hAnsi="宋体" w:eastAsia="仿宋_GB2312" w:cs="宋体"/>
          <w:b/>
          <w:bCs/>
          <w:snapToGrid w:val="0"/>
          <w:kern w:val="0"/>
          <w:sz w:val="24"/>
          <w:szCs w:val="24"/>
          <w:highlight w:val="none"/>
        </w:rPr>
        <w:t>争议的解决</w:t>
      </w:r>
      <w:bookmarkEnd w:id="505"/>
      <w:bookmarkEnd w:id="506"/>
      <w:bookmarkEnd w:id="507"/>
      <w:bookmarkEnd w:id="508"/>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kern w:val="0"/>
          <w:sz w:val="24"/>
          <w:szCs w:val="24"/>
          <w:highlight w:val="none"/>
        </w:rPr>
        <w:t>15.1</w:t>
      </w:r>
      <w:r>
        <w:rPr>
          <w:rFonts w:hint="eastAsia" w:ascii="仿宋_GB2312" w:hAnsi="宋体" w:eastAsia="仿宋_GB2312" w:cs="宋体"/>
          <w:snapToGrid w:val="0"/>
          <w:kern w:val="0"/>
          <w:sz w:val="24"/>
          <w:szCs w:val="24"/>
          <w:highlight w:val="none"/>
        </w:rPr>
        <w:t>争议的最终解决方式：</w:t>
      </w:r>
      <w:r>
        <w:rPr>
          <w:rFonts w:hint="eastAsia" w:ascii="仿宋_GB2312" w:hAnsi="宋体" w:eastAsia="仿宋_GB2312" w:cs="宋体"/>
          <w:snapToGrid w:val="0"/>
          <w:kern w:val="0"/>
          <w:sz w:val="24"/>
          <w:szCs w:val="24"/>
          <w:highlight w:val="none"/>
          <w:u w:val="single"/>
        </w:rPr>
        <w:t>仲裁</w:t>
      </w:r>
    </w:p>
    <w:p>
      <w:pPr>
        <w:widowControl/>
        <w:kinsoku w:val="0"/>
        <w:autoSpaceDE w:val="0"/>
        <w:autoSpaceDN w:val="0"/>
        <w:adjustRightInd w:val="0"/>
        <w:snapToGrid w:val="0"/>
        <w:spacing w:line="360" w:lineRule="auto"/>
        <w:ind w:firstLine="48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kern w:val="0"/>
          <w:sz w:val="24"/>
          <w:szCs w:val="24"/>
          <w:highlight w:val="none"/>
        </w:rPr>
        <w:t>仲裁机构名称：泰安仲裁委员会。</w:t>
      </w:r>
    </w:p>
    <w:p>
      <w:pPr>
        <w:widowControl/>
        <w:kinsoku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p>
    <w:p>
      <w:pPr>
        <w:widowControl/>
        <w:kinsoku w:val="0"/>
        <w:autoSpaceDE w:val="0"/>
        <w:autoSpaceDN w:val="0"/>
        <w:adjustRightInd w:val="0"/>
        <w:snapToGrid w:val="0"/>
        <w:spacing w:line="360" w:lineRule="auto"/>
        <w:ind w:firstLine="480" w:firstLineChars="200"/>
        <w:jc w:val="left"/>
        <w:textAlignment w:val="baseline"/>
        <w:rPr>
          <w:rFonts w:ascii="仿宋_GB2312" w:hAnsi="Arial" w:eastAsia="仿宋_GB2312" w:cs="Arial"/>
          <w:snapToGrid w:val="0"/>
          <w:kern w:val="0"/>
          <w:sz w:val="24"/>
          <w:szCs w:val="24"/>
          <w:highlight w:val="none"/>
        </w:rPr>
      </w:pPr>
    </w:p>
    <w:p>
      <w:pPr>
        <w:keepNext/>
        <w:keepLines/>
        <w:widowControl/>
        <w:kinsoku w:val="0"/>
        <w:autoSpaceDE w:val="0"/>
        <w:autoSpaceDN w:val="0"/>
        <w:adjustRightInd w:val="0"/>
        <w:snapToGrid w:val="0"/>
        <w:jc w:val="center"/>
        <w:textAlignment w:val="baseline"/>
        <w:outlineLvl w:val="0"/>
        <w:rPr>
          <w:rFonts w:ascii="仿宋_GB2312" w:hAnsi="宋体" w:eastAsia="仿宋_GB2312" w:cs="宋体"/>
          <w:b/>
          <w:snapToGrid w:val="0"/>
          <w:kern w:val="0"/>
          <w:sz w:val="24"/>
          <w:szCs w:val="24"/>
          <w:highlight w:val="none"/>
        </w:rPr>
      </w:pPr>
      <w:bookmarkStart w:id="509" w:name="_Toc142555475"/>
      <w:r>
        <w:rPr>
          <w:rFonts w:hint="eastAsia" w:ascii="仿宋_GB2312" w:hAnsi="宋体" w:eastAsia="仿宋_GB2312" w:cs="宋体"/>
          <w:b/>
          <w:snapToGrid w:val="0"/>
          <w:kern w:val="0"/>
          <w:sz w:val="32"/>
          <w:szCs w:val="21"/>
          <w:highlight w:val="none"/>
        </w:rPr>
        <w:br w:type="page"/>
      </w:r>
      <w:bookmarkStart w:id="510" w:name="_Toc2864"/>
      <w:bookmarkStart w:id="511" w:name="_Toc28022"/>
      <w:bookmarkStart w:id="512" w:name="_Toc2181"/>
      <w:r>
        <w:rPr>
          <w:rFonts w:hint="eastAsia" w:ascii="仿宋_GB2312" w:hAnsi="宋体" w:eastAsia="仿宋_GB2312" w:cs="宋体"/>
          <w:b/>
          <w:snapToGrid w:val="0"/>
          <w:kern w:val="0"/>
          <w:sz w:val="32"/>
          <w:szCs w:val="21"/>
          <w:highlight w:val="none"/>
        </w:rPr>
        <w:t>第三节 合同附件格式</w:t>
      </w:r>
      <w:bookmarkEnd w:id="509"/>
      <w:bookmarkEnd w:id="510"/>
      <w:bookmarkEnd w:id="511"/>
      <w:bookmarkEnd w:id="512"/>
    </w:p>
    <w:p>
      <w:pPr>
        <w:widowControl/>
        <w:spacing w:before="240" w:beforeLines="100" w:after="240" w:afterLines="100"/>
        <w:jc w:val="left"/>
        <w:outlineLvl w:val="1"/>
        <w:rPr>
          <w:rFonts w:hint="eastAsia" w:ascii="仿宋_GB2312" w:hAnsi="宋体" w:eastAsia="仿宋_GB2312" w:cs="宋体"/>
          <w:b/>
          <w:snapToGrid w:val="0"/>
          <w:kern w:val="0"/>
          <w:sz w:val="24"/>
          <w:szCs w:val="24"/>
          <w:highlight w:val="none"/>
        </w:rPr>
      </w:pPr>
      <w:bookmarkStart w:id="513" w:name="_Toc11128"/>
      <w:bookmarkStart w:id="514" w:name="_Toc3063"/>
      <w:bookmarkStart w:id="515" w:name="_Toc101"/>
      <w:r>
        <w:rPr>
          <w:rFonts w:hint="eastAsia" w:ascii="仿宋_GB2312" w:hAnsi="宋体" w:eastAsia="仿宋_GB2312" w:cs="宋体"/>
          <w:b/>
          <w:snapToGrid w:val="0"/>
          <w:kern w:val="0"/>
          <w:sz w:val="24"/>
          <w:szCs w:val="24"/>
          <w:highlight w:val="none"/>
        </w:rPr>
        <w:t>附件一</w:t>
      </w:r>
      <w:bookmarkEnd w:id="513"/>
      <w:bookmarkEnd w:id="514"/>
      <w:bookmarkEnd w:id="515"/>
      <w:r>
        <w:rPr>
          <w:rFonts w:hint="eastAsia" w:ascii="仿宋_GB2312" w:hAnsi="宋体" w:eastAsia="仿宋_GB2312" w:cs="宋体"/>
          <w:b/>
          <w:snapToGrid w:val="0"/>
          <w:kern w:val="0"/>
          <w:sz w:val="24"/>
          <w:szCs w:val="24"/>
          <w:highlight w:val="none"/>
        </w:rPr>
        <w:t xml:space="preserve"> </w:t>
      </w:r>
    </w:p>
    <w:p>
      <w:pPr>
        <w:widowControl/>
        <w:wordWrap/>
        <w:adjustRightInd/>
        <w:snapToGrid/>
        <w:spacing w:before="240" w:beforeLines="100" w:after="240" w:afterLines="100"/>
        <w:jc w:val="center"/>
        <w:textAlignment w:val="auto"/>
        <w:outlineLvl w:val="1"/>
        <w:rPr>
          <w:rFonts w:hint="eastAsia" w:ascii="方正小标宋简体" w:hAnsi="方正小标宋简体" w:eastAsia="方正小标宋简体" w:cs="方正小标宋简体"/>
          <w:b/>
          <w:snapToGrid w:val="0"/>
          <w:kern w:val="0"/>
          <w:sz w:val="32"/>
          <w:szCs w:val="32"/>
          <w:highlight w:val="none"/>
        </w:rPr>
      </w:pPr>
      <w:bookmarkStart w:id="516" w:name="_Toc24491"/>
      <w:r>
        <w:rPr>
          <w:rFonts w:hint="eastAsia" w:ascii="方正小标宋简体" w:hAnsi="方正小标宋简体" w:eastAsia="方正小标宋简体" w:cs="方正小标宋简体"/>
          <w:b/>
          <w:snapToGrid w:val="0"/>
          <w:kern w:val="0"/>
          <w:sz w:val="32"/>
          <w:szCs w:val="32"/>
          <w:highlight w:val="none"/>
        </w:rPr>
        <w:t>合同协议书</w:t>
      </w:r>
      <w:bookmarkEnd w:id="516"/>
    </w:p>
    <w:p>
      <w:pPr>
        <w:widowControl/>
        <w:wordWrap w:val="0"/>
        <w:autoSpaceDE w:val="0"/>
        <w:autoSpaceDN w:val="0"/>
        <w:adjustRightInd w:val="0"/>
        <w:snapToGrid w:val="0"/>
        <w:spacing w:line="360" w:lineRule="auto"/>
        <w:ind w:firstLine="464" w:firstLineChars="200"/>
        <w:jc w:val="left"/>
        <w:textAlignment w:val="baseline"/>
        <w:rPr>
          <w:rFonts w:ascii="仿宋_GB2312" w:hAnsi="Times New Roman" w:eastAsia="仿宋_GB2312" w:cs="Times New Roman"/>
          <w:snapToGrid w:val="0"/>
          <w:spacing w:val="-4"/>
          <w:kern w:val="0"/>
          <w:sz w:val="24"/>
          <w:szCs w:val="24"/>
          <w:highlight w:val="none"/>
        </w:rPr>
      </w:pPr>
      <w:r>
        <w:rPr>
          <w:rFonts w:hint="eastAsia" w:ascii="仿宋_GB2312" w:hAnsi="Times New Roman" w:eastAsia="仿宋_GB2312" w:cs="Times New Roman"/>
          <w:snapToGrid w:val="0"/>
          <w:spacing w:val="-4"/>
          <w:kern w:val="0"/>
          <w:sz w:val="24"/>
          <w:szCs w:val="24"/>
          <w:highlight w:val="none"/>
          <w:u w:val="single"/>
        </w:rPr>
        <w:t>泰安市公路事业发展中心</w:t>
      </w:r>
      <w:r>
        <w:rPr>
          <w:rFonts w:hint="eastAsia" w:ascii="仿宋_GB2312" w:hAnsi="Times New Roman" w:eastAsia="仿宋_GB2312" w:cs="Times New Roman"/>
          <w:snapToGrid w:val="0"/>
          <w:spacing w:val="-4"/>
          <w:kern w:val="0"/>
          <w:sz w:val="24"/>
          <w:szCs w:val="24"/>
          <w:highlight w:val="none"/>
        </w:rPr>
        <w:t>(发包人名称， 以下简称“发包人”) 为</w:t>
      </w:r>
      <w:r>
        <w:rPr>
          <w:rFonts w:hint="eastAsia" w:ascii="仿宋_GB2312" w:hAnsi="Times New Roman" w:eastAsia="仿宋_GB2312" w:cs="Times New Roman"/>
          <w:snapToGrid w:val="0"/>
          <w:spacing w:val="-4"/>
          <w:kern w:val="0"/>
          <w:sz w:val="24"/>
          <w:szCs w:val="24"/>
          <w:highlight w:val="none"/>
          <w:u w:val="none"/>
        </w:rPr>
        <w:t>实施</w:t>
      </w:r>
      <w:r>
        <w:rPr>
          <w:rFonts w:hint="eastAsia" w:ascii="仿宋_GB2312" w:hAnsi="Times New Roman" w:eastAsia="仿宋_GB2312" w:cs="Times New Roman"/>
          <w:snapToGrid w:val="0"/>
          <w:spacing w:val="-4"/>
          <w:kern w:val="0"/>
          <w:sz w:val="24"/>
          <w:szCs w:val="24"/>
          <w:highlight w:val="none"/>
          <w:u w:val="none"/>
          <w:lang w:val="en-US" w:eastAsia="zh-CN"/>
        </w:rPr>
        <w:t xml:space="preserve"> </w:t>
      </w:r>
      <w:r>
        <w:rPr>
          <w:rFonts w:hint="eastAsia" w:ascii="仿宋_GB2312" w:hAnsi="Times New Roman" w:eastAsia="仿宋_GB2312" w:cs="Times New Roman"/>
          <w:snapToGrid w:val="0"/>
          <w:spacing w:val="-4"/>
          <w:kern w:val="0"/>
          <w:sz w:val="24"/>
          <w:szCs w:val="24"/>
          <w:highlight w:val="none"/>
          <w:u w:val="single"/>
          <w:lang w:val="en-US" w:eastAsia="zh-CN"/>
        </w:rPr>
        <w:t xml:space="preserve"> 2024年泰安市普通国省道日常养护工程勘察设计项目 </w:t>
      </w:r>
      <w:r>
        <w:rPr>
          <w:rFonts w:hint="eastAsia" w:ascii="仿宋_GB2312" w:hAnsi="Times New Roman" w:eastAsia="仿宋_GB2312" w:cs="Times New Roman"/>
          <w:snapToGrid w:val="0"/>
          <w:spacing w:val="-4"/>
          <w:kern w:val="0"/>
          <w:sz w:val="24"/>
          <w:szCs w:val="24"/>
          <w:highlight w:val="none"/>
          <w:u w:val="none"/>
          <w:lang w:val="en-US" w:eastAsia="zh-CN"/>
        </w:rPr>
        <w:t xml:space="preserve">  </w:t>
      </w:r>
      <w:r>
        <w:rPr>
          <w:rFonts w:hint="eastAsia" w:ascii="仿宋_GB2312" w:hAnsi="Times New Roman" w:eastAsia="仿宋_GB2312" w:cs="Times New Roman"/>
          <w:snapToGrid w:val="0"/>
          <w:spacing w:val="-4"/>
          <w:kern w:val="0"/>
          <w:sz w:val="24"/>
          <w:szCs w:val="24"/>
          <w:highlight w:val="none"/>
        </w:rPr>
        <w:t>(项目名称)，已接受</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Times New Roman" w:eastAsia="仿宋_GB2312" w:cs="Times New Roman"/>
          <w:snapToGrid w:val="0"/>
          <w:spacing w:val="-4"/>
          <w:kern w:val="0"/>
          <w:sz w:val="24"/>
          <w:szCs w:val="24"/>
          <w:highlight w:val="none"/>
          <w:lang w:val="en-US" w:eastAsia="zh-CN"/>
        </w:rPr>
        <w:t xml:space="preserve"> </w:t>
      </w:r>
      <w:r>
        <w:rPr>
          <w:rFonts w:hint="eastAsia" w:ascii="仿宋_GB2312" w:hAnsi="Times New Roman" w:eastAsia="仿宋_GB2312" w:cs="Times New Roman"/>
          <w:snapToGrid w:val="0"/>
          <w:spacing w:val="-4"/>
          <w:kern w:val="0"/>
          <w:sz w:val="24"/>
          <w:szCs w:val="24"/>
          <w:highlight w:val="none"/>
        </w:rPr>
        <w:t>(设计人名称， 以下简称“设计人”) 对该项目标段勘察设计的投标。发包人和设计人共同达成如下协议。</w:t>
      </w:r>
    </w:p>
    <w:p>
      <w:pPr>
        <w:widowControl/>
        <w:numPr>
          <w:ilvl w:val="0"/>
          <w:numId w:val="4"/>
        </w:numPr>
        <w:wordWrap w:val="0"/>
        <w:autoSpaceDE w:val="0"/>
        <w:autoSpaceDN w:val="0"/>
        <w:adjustRightInd w:val="0"/>
        <w:snapToGrid w:val="0"/>
        <w:spacing w:line="360" w:lineRule="auto"/>
        <w:ind w:firstLine="464" w:firstLineChars="200"/>
        <w:jc w:val="left"/>
        <w:textAlignment w:val="baseline"/>
        <w:rPr>
          <w:rFonts w:hint="eastAsia" w:ascii="仿宋_GB2312" w:hAnsi="宋体" w:eastAsia="仿宋_GB2312" w:cs="宋体"/>
          <w:snapToGrid w:val="0"/>
          <w:spacing w:val="-2"/>
          <w:kern w:val="0"/>
          <w:sz w:val="24"/>
          <w:szCs w:val="24"/>
          <w:highlight w:val="none"/>
          <w:lang w:val="en-US" w:eastAsia="zh-CN"/>
        </w:rPr>
      </w:pP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kern w:val="0"/>
          <w:sz w:val="24"/>
          <w:szCs w:val="24"/>
          <w:highlight w:val="none"/>
          <w:lang w:eastAsia="zh-CN"/>
        </w:rPr>
        <w:t>，起止桩号</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kern w:val="0"/>
          <w:sz w:val="24"/>
          <w:szCs w:val="24"/>
          <w:highlight w:val="none"/>
        </w:rPr>
        <w:t>至</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kern w:val="0"/>
          <w:sz w:val="24"/>
          <w:szCs w:val="24"/>
          <w:highlight w:val="none"/>
        </w:rPr>
        <w:t>，长约</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spacing w:val="-2"/>
          <w:kern w:val="0"/>
          <w:sz w:val="24"/>
          <w:szCs w:val="24"/>
          <w:highlight w:val="none"/>
        </w:rPr>
        <w:t>，公路等级为</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spacing w:val="-2"/>
          <w:kern w:val="0"/>
          <w:sz w:val="24"/>
          <w:szCs w:val="24"/>
          <w:highlight w:val="none"/>
          <w:lang w:eastAsia="zh-CN"/>
        </w:rPr>
        <w:t>公路</w:t>
      </w:r>
      <w:r>
        <w:rPr>
          <w:rFonts w:hint="eastAsia" w:ascii="仿宋_GB2312" w:hAnsi="宋体" w:eastAsia="仿宋_GB2312" w:cs="宋体"/>
          <w:snapToGrid w:val="0"/>
          <w:spacing w:val="-2"/>
          <w:kern w:val="0"/>
          <w:sz w:val="24"/>
          <w:szCs w:val="24"/>
          <w:highlight w:val="none"/>
        </w:rPr>
        <w:t>，</w:t>
      </w:r>
      <w:r>
        <w:rPr>
          <w:rFonts w:hint="eastAsia" w:ascii="仿宋_GB2312" w:hAnsi="宋体" w:eastAsia="仿宋_GB2312" w:cs="宋体"/>
          <w:snapToGrid w:val="0"/>
          <w:spacing w:val="-2"/>
          <w:kern w:val="0"/>
          <w:sz w:val="24"/>
          <w:szCs w:val="24"/>
          <w:highlight w:val="none"/>
          <w:lang w:eastAsia="zh-CN"/>
        </w:rPr>
        <w:t>项目估算投资约</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spacing w:val="-2"/>
          <w:kern w:val="0"/>
          <w:sz w:val="24"/>
          <w:szCs w:val="24"/>
          <w:highlight w:val="none"/>
          <w:lang w:val="en-US" w:eastAsia="zh-CN"/>
        </w:rPr>
        <w:t>。</w:t>
      </w:r>
    </w:p>
    <w:p>
      <w:pPr>
        <w:widowControl/>
        <w:numPr>
          <w:ilvl w:val="0"/>
          <w:numId w:val="4"/>
        </w:numPr>
        <w:wordWrap w:val="0"/>
        <w:autoSpaceDE w:val="0"/>
        <w:autoSpaceDN w:val="0"/>
        <w:adjustRightInd w:val="0"/>
        <w:snapToGrid w:val="0"/>
        <w:spacing w:line="360" w:lineRule="auto"/>
        <w:ind w:firstLine="500" w:firstLineChars="200"/>
        <w:jc w:val="left"/>
        <w:textAlignment w:val="baseline"/>
        <w:outlineLvl w:val="1"/>
        <w:rPr>
          <w:rFonts w:ascii="仿宋_GB2312" w:hAnsi="宋体" w:eastAsia="仿宋_GB2312" w:cs="宋体"/>
          <w:snapToGrid w:val="0"/>
          <w:spacing w:val="5"/>
          <w:kern w:val="0"/>
          <w:sz w:val="24"/>
          <w:szCs w:val="24"/>
          <w:highlight w:val="none"/>
        </w:rPr>
      </w:pPr>
      <w:bookmarkStart w:id="517" w:name="_Toc9995"/>
      <w:bookmarkStart w:id="518" w:name="_Toc24338"/>
      <w:bookmarkStart w:id="519" w:name="_Toc26651"/>
      <w:bookmarkStart w:id="520" w:name="_Toc13372"/>
      <w:r>
        <w:rPr>
          <w:rFonts w:hint="eastAsia" w:ascii="仿宋_GB2312" w:hAnsi="宋体" w:eastAsia="仿宋_GB2312" w:cs="宋体"/>
          <w:snapToGrid w:val="0"/>
          <w:spacing w:val="5"/>
          <w:kern w:val="0"/>
          <w:sz w:val="24"/>
          <w:szCs w:val="24"/>
          <w:highlight w:val="none"/>
        </w:rPr>
        <w:t>下列文件应视为构成合同文件的组成部分：</w:t>
      </w:r>
      <w:bookmarkEnd w:id="517"/>
      <w:bookmarkEnd w:id="518"/>
      <w:bookmarkEnd w:id="519"/>
      <w:bookmarkEnd w:id="520"/>
    </w:p>
    <w:p>
      <w:pPr>
        <w:widowControl/>
        <w:wordWrap w:val="0"/>
        <w:autoSpaceDE w:val="0"/>
        <w:autoSpaceDN w:val="0"/>
        <w:adjustRightInd w:val="0"/>
        <w:snapToGrid w:val="0"/>
        <w:spacing w:line="360" w:lineRule="auto"/>
        <w:ind w:firstLine="52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0"/>
          <w:kern w:val="0"/>
          <w:sz w:val="24"/>
          <w:szCs w:val="24"/>
          <w:highlight w:val="none"/>
        </w:rPr>
        <w:t>(</w:t>
      </w:r>
      <w:r>
        <w:rPr>
          <w:rFonts w:hint="eastAsia" w:ascii="仿宋_GB2312" w:hAnsi="Times New Roman" w:eastAsia="仿宋_GB2312" w:cs="Times New Roman"/>
          <w:snapToGrid w:val="0"/>
          <w:spacing w:val="10"/>
          <w:kern w:val="0"/>
          <w:sz w:val="24"/>
          <w:szCs w:val="24"/>
          <w:highlight w:val="none"/>
        </w:rPr>
        <w:t>1</w:t>
      </w:r>
      <w:r>
        <w:rPr>
          <w:rFonts w:hint="eastAsia" w:ascii="仿宋_GB2312" w:hAnsi="宋体" w:eastAsia="仿宋_GB2312" w:cs="宋体"/>
          <w:snapToGrid w:val="0"/>
          <w:spacing w:val="10"/>
          <w:kern w:val="0"/>
          <w:sz w:val="24"/>
          <w:szCs w:val="24"/>
          <w:highlight w:val="none"/>
        </w:rPr>
        <w:t>)</w:t>
      </w:r>
      <w:r>
        <w:rPr>
          <w:rFonts w:hint="eastAsia" w:ascii="仿宋_GB2312" w:hAnsi="宋体" w:eastAsia="仿宋_GB2312" w:cs="宋体"/>
          <w:snapToGrid w:val="0"/>
          <w:spacing w:val="6"/>
          <w:kern w:val="0"/>
          <w:sz w:val="24"/>
          <w:szCs w:val="24"/>
          <w:highlight w:val="none"/>
        </w:rPr>
        <w:t>本</w:t>
      </w:r>
      <w:r>
        <w:rPr>
          <w:rFonts w:hint="eastAsia" w:ascii="仿宋_GB2312" w:hAnsi="宋体" w:eastAsia="仿宋_GB2312" w:cs="宋体"/>
          <w:snapToGrid w:val="0"/>
          <w:spacing w:val="5"/>
          <w:kern w:val="0"/>
          <w:sz w:val="24"/>
          <w:szCs w:val="24"/>
          <w:highlight w:val="none"/>
        </w:rPr>
        <w:t>合同协议书及各种合同附件(含评标期间和合同谈判过程中的澄清文</w:t>
      </w:r>
      <w:r>
        <w:rPr>
          <w:rFonts w:hint="eastAsia" w:ascii="仿宋_GB2312" w:hAnsi="宋体" w:eastAsia="仿宋_GB2312" w:cs="宋体"/>
          <w:snapToGrid w:val="0"/>
          <w:spacing w:val="-1"/>
          <w:kern w:val="0"/>
          <w:sz w:val="24"/>
          <w:szCs w:val="24"/>
          <w:highlight w:val="none"/>
        </w:rPr>
        <w:t>件和补充资料；设计</w:t>
      </w:r>
      <w:r>
        <w:rPr>
          <w:rFonts w:hint="eastAsia" w:ascii="仿宋_GB2312" w:hAnsi="宋体" w:eastAsia="仿宋_GB2312" w:cs="宋体"/>
          <w:snapToGrid w:val="0"/>
          <w:kern w:val="0"/>
          <w:sz w:val="24"/>
          <w:szCs w:val="24"/>
          <w:highlight w:val="none"/>
        </w:rPr>
        <w:t>人提交的经发包人审核通过的勘察设计详细工作大纲及进度计</w:t>
      </w:r>
      <w:r>
        <w:rPr>
          <w:rFonts w:hint="eastAsia" w:ascii="仿宋_GB2312" w:hAnsi="宋体" w:eastAsia="仿宋_GB2312" w:cs="宋体"/>
          <w:snapToGrid w:val="0"/>
          <w:spacing w:val="-2"/>
          <w:kern w:val="0"/>
          <w:sz w:val="24"/>
          <w:szCs w:val="24"/>
          <w:highlight w:val="none"/>
        </w:rPr>
        <w:t>划、专题研究详细工作</w:t>
      </w:r>
      <w:r>
        <w:rPr>
          <w:rFonts w:hint="eastAsia" w:ascii="仿宋_GB2312" w:hAnsi="宋体" w:eastAsia="仿宋_GB2312" w:cs="宋体"/>
          <w:snapToGrid w:val="0"/>
          <w:spacing w:val="-1"/>
          <w:kern w:val="0"/>
          <w:sz w:val="24"/>
          <w:szCs w:val="24"/>
          <w:highlight w:val="none"/>
        </w:rPr>
        <w:t>大纲等)；</w:t>
      </w:r>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8"/>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2</w:t>
      </w:r>
      <w:r>
        <w:rPr>
          <w:rFonts w:hint="eastAsia" w:ascii="仿宋_GB2312" w:hAnsi="宋体" w:eastAsia="仿宋_GB2312" w:cs="宋体"/>
          <w:snapToGrid w:val="0"/>
          <w:spacing w:val="6"/>
          <w:kern w:val="0"/>
          <w:sz w:val="24"/>
          <w:szCs w:val="24"/>
          <w:highlight w:val="none"/>
        </w:rPr>
        <w:t>)中标通知书；</w:t>
      </w:r>
    </w:p>
    <w:p>
      <w:pPr>
        <w:widowControl/>
        <w:wordWrap w:val="0"/>
        <w:autoSpaceDE w:val="0"/>
        <w:autoSpaceDN w:val="0"/>
        <w:adjustRightInd w:val="0"/>
        <w:snapToGrid w:val="0"/>
        <w:spacing w:line="360" w:lineRule="auto"/>
        <w:ind w:firstLine="51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9"/>
          <w:kern w:val="0"/>
          <w:sz w:val="24"/>
          <w:szCs w:val="24"/>
          <w:highlight w:val="none"/>
        </w:rPr>
        <w:t>(</w:t>
      </w:r>
      <w:r>
        <w:rPr>
          <w:rFonts w:hint="eastAsia" w:ascii="仿宋_GB2312" w:hAnsi="Times New Roman" w:eastAsia="仿宋_GB2312" w:cs="Times New Roman"/>
          <w:snapToGrid w:val="0"/>
          <w:spacing w:val="8"/>
          <w:kern w:val="0"/>
          <w:sz w:val="24"/>
          <w:szCs w:val="24"/>
          <w:highlight w:val="none"/>
        </w:rPr>
        <w:t>3</w:t>
      </w:r>
      <w:r>
        <w:rPr>
          <w:rFonts w:hint="eastAsia" w:ascii="仿宋_GB2312" w:hAnsi="宋体" w:eastAsia="仿宋_GB2312" w:cs="宋体"/>
          <w:snapToGrid w:val="0"/>
          <w:spacing w:val="8"/>
          <w:kern w:val="0"/>
          <w:sz w:val="24"/>
          <w:szCs w:val="24"/>
          <w:highlight w:val="none"/>
        </w:rPr>
        <w:t>)投标函；</w:t>
      </w:r>
    </w:p>
    <w:p>
      <w:pPr>
        <w:widowControl/>
        <w:wordWrap w:val="0"/>
        <w:autoSpaceDE w:val="0"/>
        <w:autoSpaceDN w:val="0"/>
        <w:adjustRightInd w:val="0"/>
        <w:snapToGrid w:val="0"/>
        <w:spacing w:line="360" w:lineRule="auto"/>
        <w:ind w:firstLine="50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5"/>
          <w:kern w:val="0"/>
          <w:sz w:val="24"/>
          <w:szCs w:val="24"/>
          <w:highlight w:val="none"/>
        </w:rPr>
        <w:t>4</w:t>
      </w:r>
      <w:r>
        <w:rPr>
          <w:rFonts w:hint="eastAsia" w:ascii="仿宋_GB2312" w:hAnsi="宋体" w:eastAsia="仿宋_GB2312" w:cs="宋体"/>
          <w:snapToGrid w:val="0"/>
          <w:spacing w:val="5"/>
          <w:kern w:val="0"/>
          <w:sz w:val="24"/>
          <w:szCs w:val="24"/>
          <w:highlight w:val="none"/>
        </w:rPr>
        <w:t>)专用合同条款；</w:t>
      </w:r>
    </w:p>
    <w:p>
      <w:pPr>
        <w:widowControl/>
        <w:wordWrap w:val="0"/>
        <w:autoSpaceDE w:val="0"/>
        <w:autoSpaceDN w:val="0"/>
        <w:adjustRightInd w:val="0"/>
        <w:snapToGrid w:val="0"/>
        <w:spacing w:line="360" w:lineRule="auto"/>
        <w:ind w:firstLine="50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5"/>
          <w:kern w:val="0"/>
          <w:sz w:val="24"/>
          <w:szCs w:val="24"/>
          <w:highlight w:val="none"/>
        </w:rPr>
        <w:t>5</w:t>
      </w:r>
      <w:r>
        <w:rPr>
          <w:rFonts w:hint="eastAsia" w:ascii="仿宋_GB2312" w:hAnsi="宋体" w:eastAsia="仿宋_GB2312" w:cs="宋体"/>
          <w:snapToGrid w:val="0"/>
          <w:spacing w:val="5"/>
          <w:kern w:val="0"/>
          <w:sz w:val="24"/>
          <w:szCs w:val="24"/>
          <w:highlight w:val="none"/>
        </w:rPr>
        <w:t>)通用合同条款；</w:t>
      </w:r>
    </w:p>
    <w:p>
      <w:pPr>
        <w:widowControl/>
        <w:wordWrap w:val="0"/>
        <w:autoSpaceDE w:val="0"/>
        <w:autoSpaceDN w:val="0"/>
        <w:adjustRightInd w:val="0"/>
        <w:snapToGrid w:val="0"/>
        <w:spacing w:line="360" w:lineRule="auto"/>
        <w:ind w:firstLine="52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2"/>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6</w:t>
      </w:r>
      <w:r>
        <w:rPr>
          <w:rFonts w:hint="eastAsia" w:ascii="仿宋_GB2312" w:hAnsi="宋体" w:eastAsia="仿宋_GB2312" w:cs="宋体"/>
          <w:snapToGrid w:val="0"/>
          <w:spacing w:val="6"/>
          <w:kern w:val="0"/>
          <w:sz w:val="24"/>
          <w:szCs w:val="24"/>
          <w:highlight w:val="none"/>
        </w:rPr>
        <w:t>)发包人要求；</w:t>
      </w:r>
    </w:p>
    <w:p>
      <w:pPr>
        <w:widowControl/>
        <w:wordWrap w:val="0"/>
        <w:autoSpaceDE w:val="0"/>
        <w:autoSpaceDN w:val="0"/>
        <w:adjustRightInd w:val="0"/>
        <w:snapToGrid w:val="0"/>
        <w:spacing w:line="360" w:lineRule="auto"/>
        <w:ind w:firstLine="50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5"/>
          <w:kern w:val="0"/>
          <w:sz w:val="24"/>
          <w:szCs w:val="24"/>
          <w:highlight w:val="none"/>
        </w:rPr>
        <w:t>7</w:t>
      </w:r>
      <w:r>
        <w:rPr>
          <w:rFonts w:hint="eastAsia" w:ascii="仿宋_GB2312" w:hAnsi="宋体" w:eastAsia="仿宋_GB2312" w:cs="宋体"/>
          <w:snapToGrid w:val="0"/>
          <w:spacing w:val="5"/>
          <w:kern w:val="0"/>
          <w:sz w:val="24"/>
          <w:szCs w:val="24"/>
          <w:highlight w:val="none"/>
        </w:rPr>
        <w:t>)勘察设计费用清单；</w:t>
      </w:r>
    </w:p>
    <w:p>
      <w:pPr>
        <w:widowControl/>
        <w:wordWrap w:val="0"/>
        <w:autoSpaceDE w:val="0"/>
        <w:autoSpaceDN w:val="0"/>
        <w:adjustRightInd w:val="0"/>
        <w:snapToGrid w:val="0"/>
        <w:spacing w:line="360" w:lineRule="auto"/>
        <w:ind w:firstLine="50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5"/>
          <w:kern w:val="0"/>
          <w:sz w:val="24"/>
          <w:szCs w:val="24"/>
          <w:highlight w:val="none"/>
        </w:rPr>
        <w:t>(</w:t>
      </w:r>
      <w:r>
        <w:rPr>
          <w:rFonts w:hint="eastAsia" w:ascii="仿宋_GB2312" w:hAnsi="Times New Roman" w:eastAsia="仿宋_GB2312" w:cs="Times New Roman"/>
          <w:snapToGrid w:val="0"/>
          <w:spacing w:val="3"/>
          <w:kern w:val="0"/>
          <w:sz w:val="24"/>
          <w:szCs w:val="24"/>
          <w:highlight w:val="none"/>
        </w:rPr>
        <w:t>8</w:t>
      </w:r>
      <w:r>
        <w:rPr>
          <w:rFonts w:hint="eastAsia" w:ascii="仿宋_GB2312" w:hAnsi="宋体" w:eastAsia="仿宋_GB2312" w:cs="宋体"/>
          <w:snapToGrid w:val="0"/>
          <w:spacing w:val="3"/>
          <w:kern w:val="0"/>
          <w:sz w:val="24"/>
          <w:szCs w:val="24"/>
          <w:highlight w:val="none"/>
        </w:rPr>
        <w:t>)设计人有关人员投入的承诺；</w:t>
      </w:r>
    </w:p>
    <w:p>
      <w:pPr>
        <w:widowControl/>
        <w:wordWrap w:val="0"/>
        <w:autoSpaceDE w:val="0"/>
        <w:autoSpaceDN w:val="0"/>
        <w:adjustRightInd w:val="0"/>
        <w:snapToGrid w:val="0"/>
        <w:spacing w:line="360" w:lineRule="auto"/>
        <w:ind w:firstLine="50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7"/>
          <w:kern w:val="0"/>
          <w:sz w:val="24"/>
          <w:szCs w:val="24"/>
          <w:highlight w:val="none"/>
        </w:rPr>
        <w:t>9</w:t>
      </w:r>
      <w:r>
        <w:rPr>
          <w:rFonts w:hint="eastAsia" w:ascii="仿宋_GB2312" w:hAnsi="宋体" w:eastAsia="仿宋_GB2312" w:cs="宋体"/>
          <w:snapToGrid w:val="0"/>
          <w:spacing w:val="7"/>
          <w:kern w:val="0"/>
          <w:sz w:val="24"/>
          <w:szCs w:val="24"/>
          <w:highlight w:val="none"/>
        </w:rPr>
        <w:t>)其他合同文件</w:t>
      </w:r>
      <w:r>
        <w:rPr>
          <w:rFonts w:hint="eastAsia" w:ascii="仿宋_GB2312" w:hAnsi="宋体" w:eastAsia="仿宋_GB2312" w:cs="宋体"/>
          <w:snapToGrid w:val="0"/>
          <w:spacing w:val="5"/>
          <w:kern w:val="0"/>
          <w:sz w:val="24"/>
          <w:szCs w:val="24"/>
          <w:highlight w:val="none"/>
        </w:rPr>
        <w:t>。</w:t>
      </w:r>
    </w:p>
    <w:p>
      <w:pPr>
        <w:widowControl/>
        <w:wordWrap w:val="0"/>
        <w:autoSpaceDE w:val="0"/>
        <w:autoSpaceDN w:val="0"/>
        <w:adjustRightInd w:val="0"/>
        <w:snapToGrid w:val="0"/>
        <w:spacing w:line="360" w:lineRule="auto"/>
        <w:ind w:firstLine="48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
          <w:kern w:val="0"/>
          <w:sz w:val="24"/>
          <w:szCs w:val="24"/>
          <w:highlight w:val="none"/>
        </w:rPr>
        <w:t>上述合同文件互相补充和解释。如果合同文件之间存在矛盾或不一致</w:t>
      </w:r>
      <w:r>
        <w:rPr>
          <w:rFonts w:hint="eastAsia" w:ascii="仿宋_GB2312" w:hAnsi="宋体" w:eastAsia="仿宋_GB2312" w:cs="宋体"/>
          <w:snapToGrid w:val="0"/>
          <w:kern w:val="0"/>
          <w:sz w:val="24"/>
          <w:szCs w:val="24"/>
          <w:highlight w:val="none"/>
        </w:rPr>
        <w:t>之处，</w:t>
      </w:r>
      <w:r>
        <w:rPr>
          <w:rFonts w:hint="eastAsia" w:ascii="仿宋_GB2312" w:hAnsi="宋体" w:eastAsia="仿宋_GB2312" w:cs="宋体"/>
          <w:snapToGrid w:val="0"/>
          <w:spacing w:val="-7"/>
          <w:kern w:val="0"/>
          <w:sz w:val="24"/>
          <w:szCs w:val="24"/>
          <w:highlight w:val="none"/>
        </w:rPr>
        <w:t>以</w:t>
      </w:r>
      <w:r>
        <w:rPr>
          <w:rFonts w:hint="eastAsia" w:ascii="仿宋_GB2312" w:hAnsi="宋体" w:eastAsia="仿宋_GB2312" w:cs="宋体"/>
          <w:snapToGrid w:val="0"/>
          <w:spacing w:val="-4"/>
          <w:kern w:val="0"/>
          <w:sz w:val="24"/>
          <w:szCs w:val="24"/>
          <w:highlight w:val="none"/>
        </w:rPr>
        <w:t>上述文件的排列顺序在先者为准。</w:t>
      </w:r>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spacing w:val="8"/>
          <w:kern w:val="0"/>
          <w:sz w:val="24"/>
          <w:szCs w:val="24"/>
          <w:highlight w:val="none"/>
        </w:rPr>
      </w:pPr>
      <w:r>
        <w:rPr>
          <w:rFonts w:hint="eastAsia" w:ascii="仿宋_GB2312" w:hAnsi="宋体" w:eastAsia="仿宋_GB2312" w:cs="宋体"/>
          <w:snapToGrid w:val="0"/>
          <w:spacing w:val="8"/>
          <w:kern w:val="0"/>
          <w:sz w:val="24"/>
          <w:szCs w:val="24"/>
          <w:highlight w:val="none"/>
        </w:rPr>
        <w:t>3.签约合同价：人民币 (大写)</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spacing w:val="8"/>
          <w:kern w:val="0"/>
          <w:sz w:val="24"/>
          <w:szCs w:val="24"/>
          <w:highlight w:val="none"/>
        </w:rPr>
        <w:t>元 (¥</w:t>
      </w:r>
      <w:r>
        <w:rPr>
          <w:rFonts w:ascii="仿宋_GB2312" w:hAnsi="宋体" w:eastAsia="仿宋_GB2312" w:cs="宋体"/>
          <w:snapToGrid w:val="0"/>
          <w:spacing w:val="8"/>
          <w:kern w:val="0"/>
          <w:sz w:val="24"/>
          <w:szCs w:val="24"/>
          <w:highlight w:val="none"/>
          <w:u w:val="single"/>
        </w:rPr>
        <w:t xml:space="preserve"> </w:t>
      </w:r>
      <w:r>
        <w:rPr>
          <w:rFonts w:hint="eastAsia" w:ascii="仿宋_GB2312" w:hAnsi="宋体" w:eastAsia="仿宋_GB2312" w:cs="宋体"/>
          <w:snapToGrid w:val="0"/>
          <w:spacing w:val="8"/>
          <w:kern w:val="0"/>
          <w:sz w:val="24"/>
          <w:szCs w:val="24"/>
          <w:highlight w:val="none"/>
          <w:u w:val="single"/>
          <w:lang w:val="en-US" w:eastAsia="zh-CN"/>
        </w:rPr>
        <w:t xml:space="preserve">      元</w:t>
      </w:r>
      <w:r>
        <w:rPr>
          <w:rFonts w:hint="eastAsia" w:ascii="仿宋_GB2312" w:hAnsi="宋体" w:eastAsia="仿宋_GB2312" w:cs="宋体"/>
          <w:snapToGrid w:val="0"/>
          <w:spacing w:val="8"/>
          <w:kern w:val="0"/>
          <w:sz w:val="24"/>
          <w:szCs w:val="24"/>
          <w:highlight w:val="none"/>
          <w:u w:val="single"/>
        </w:rPr>
        <w:t xml:space="preserve"> </w:t>
      </w:r>
      <w:r>
        <w:rPr>
          <w:rFonts w:hint="eastAsia" w:ascii="仿宋_GB2312" w:hAnsi="宋体" w:eastAsia="仿宋_GB2312" w:cs="宋体"/>
          <w:snapToGrid w:val="0"/>
          <w:spacing w:val="8"/>
          <w:kern w:val="0"/>
          <w:sz w:val="24"/>
          <w:szCs w:val="24"/>
          <w:highlight w:val="none"/>
        </w:rPr>
        <w:t>)。</w:t>
      </w:r>
    </w:p>
    <w:p>
      <w:pPr>
        <w:widowControl/>
        <w:wordWrap w:val="0"/>
        <w:autoSpaceDE w:val="0"/>
        <w:autoSpaceDN w:val="0"/>
        <w:adjustRightInd w:val="0"/>
        <w:snapToGrid w:val="0"/>
        <w:spacing w:line="360" w:lineRule="auto"/>
        <w:ind w:firstLine="512" w:firstLineChars="200"/>
        <w:jc w:val="left"/>
        <w:textAlignment w:val="baseline"/>
        <w:outlineLvl w:val="1"/>
        <w:rPr>
          <w:rFonts w:ascii="仿宋_GB2312" w:hAnsi="宋体" w:eastAsia="仿宋_GB2312" w:cs="宋体"/>
          <w:snapToGrid w:val="0"/>
          <w:spacing w:val="8"/>
          <w:kern w:val="0"/>
          <w:sz w:val="24"/>
          <w:szCs w:val="24"/>
          <w:highlight w:val="none"/>
          <w:u w:val="single"/>
        </w:rPr>
      </w:pPr>
      <w:bookmarkStart w:id="521" w:name="_Toc28111"/>
      <w:bookmarkStart w:id="522" w:name="_Toc20643"/>
      <w:bookmarkStart w:id="523" w:name="_Toc5574"/>
      <w:bookmarkStart w:id="524" w:name="_Toc26302"/>
      <w:r>
        <w:rPr>
          <w:rFonts w:hint="eastAsia" w:ascii="仿宋_GB2312" w:hAnsi="宋体" w:eastAsia="仿宋_GB2312" w:cs="宋体"/>
          <w:snapToGrid w:val="0"/>
          <w:spacing w:val="8"/>
          <w:kern w:val="0"/>
          <w:sz w:val="24"/>
          <w:szCs w:val="24"/>
          <w:highlight w:val="none"/>
        </w:rPr>
        <w:t>4.项目负责人：</w:t>
      </w:r>
      <w:r>
        <w:rPr>
          <w:rFonts w:hint="eastAsia" w:ascii="仿宋_GB2312" w:hAnsi="宋体" w:eastAsia="仿宋_GB2312" w:cs="宋体"/>
          <w:snapToGrid w:val="0"/>
          <w:spacing w:val="8"/>
          <w:kern w:val="0"/>
          <w:sz w:val="24"/>
          <w:szCs w:val="24"/>
          <w:highlight w:val="none"/>
          <w:u w:val="single"/>
        </w:rPr>
        <w:t xml:space="preserve"> </w:t>
      </w:r>
      <w:bookmarkEnd w:id="521"/>
      <w:bookmarkEnd w:id="522"/>
      <w:bookmarkEnd w:id="523"/>
      <w:bookmarkEnd w:id="524"/>
      <w:r>
        <w:rPr>
          <w:rFonts w:hint="eastAsia" w:ascii="仿宋_GB2312" w:hAnsi="宋体" w:eastAsia="仿宋_GB2312" w:cs="宋体"/>
          <w:snapToGrid w:val="0"/>
          <w:spacing w:val="8"/>
          <w:kern w:val="0"/>
          <w:sz w:val="24"/>
          <w:szCs w:val="24"/>
          <w:highlight w:val="none"/>
          <w:u w:val="single"/>
          <w:lang w:val="en-US" w:eastAsia="zh-CN"/>
        </w:rPr>
        <w:t xml:space="preserve">     </w:t>
      </w:r>
      <w:r>
        <w:rPr>
          <w:rFonts w:hint="eastAsia" w:ascii="仿宋_GB2312" w:hAnsi="宋体" w:eastAsia="仿宋_GB2312" w:cs="宋体"/>
          <w:snapToGrid w:val="0"/>
          <w:spacing w:val="8"/>
          <w:kern w:val="0"/>
          <w:sz w:val="24"/>
          <w:szCs w:val="24"/>
          <w:highlight w:val="none"/>
          <w:u w:val="single"/>
        </w:rPr>
        <w:t xml:space="preserve"> </w:t>
      </w:r>
    </w:p>
    <w:p>
      <w:pPr>
        <w:widowControl/>
        <w:wordWrap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spacing w:val="-5"/>
          <w:kern w:val="0"/>
          <w:sz w:val="24"/>
          <w:szCs w:val="24"/>
          <w:highlight w:val="none"/>
        </w:rPr>
      </w:pPr>
      <w:r>
        <w:rPr>
          <w:rFonts w:hint="eastAsia" w:ascii="仿宋_GB2312" w:hAnsi="Times New Roman" w:eastAsia="仿宋_GB2312" w:cs="Times New Roman"/>
          <w:snapToGrid w:val="0"/>
          <w:spacing w:val="-2"/>
          <w:kern w:val="0"/>
          <w:sz w:val="24"/>
          <w:szCs w:val="24"/>
          <w:highlight w:val="none"/>
        </w:rPr>
        <w:t>5.</w:t>
      </w:r>
      <w:r>
        <w:rPr>
          <w:rFonts w:hint="eastAsia" w:ascii="仿宋_GB2312" w:hAnsi="宋体" w:eastAsia="仿宋_GB2312" w:cs="宋体"/>
          <w:snapToGrid w:val="0"/>
          <w:spacing w:val="-2"/>
          <w:kern w:val="0"/>
          <w:sz w:val="24"/>
          <w:szCs w:val="24"/>
          <w:highlight w:val="none"/>
        </w:rPr>
        <w:t>勘察设计工作质量符合的标准和要求：</w:t>
      </w:r>
      <w:r>
        <w:rPr>
          <w:rFonts w:hint="eastAsia" w:ascii="仿宋_GB2312" w:hAnsi="宋体" w:eastAsia="仿宋_GB2312" w:cs="宋体"/>
          <w:snapToGrid w:val="0"/>
          <w:spacing w:val="-2"/>
          <w:kern w:val="0"/>
          <w:sz w:val="24"/>
          <w:szCs w:val="24"/>
          <w:highlight w:val="none"/>
          <w:u w:val="single"/>
        </w:rPr>
        <w:t xml:space="preserve"> </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ascii="仿宋_GB2312" w:hAnsi="宋体" w:eastAsia="仿宋_GB2312" w:cs="宋体"/>
          <w:snapToGrid w:val="0"/>
          <w:spacing w:val="-2"/>
          <w:kern w:val="0"/>
          <w:sz w:val="24"/>
          <w:szCs w:val="24"/>
          <w:highlight w:val="none"/>
          <w:u w:val="single"/>
        </w:rPr>
        <w:t xml:space="preserve"> </w:t>
      </w:r>
      <w:r>
        <w:rPr>
          <w:rFonts w:hint="eastAsia" w:ascii="仿宋_GB2312" w:hAnsi="宋体" w:eastAsia="仿宋_GB2312" w:cs="宋体"/>
          <w:snapToGrid w:val="0"/>
          <w:spacing w:val="-2"/>
          <w:kern w:val="0"/>
          <w:sz w:val="24"/>
          <w:szCs w:val="24"/>
          <w:highlight w:val="none"/>
        </w:rPr>
        <w:t>；安</w:t>
      </w:r>
      <w:r>
        <w:rPr>
          <w:rFonts w:hint="eastAsia" w:ascii="仿宋_GB2312" w:hAnsi="宋体" w:eastAsia="仿宋_GB2312" w:cs="宋体"/>
          <w:snapToGrid w:val="0"/>
          <w:kern w:val="0"/>
          <w:sz w:val="24"/>
          <w:szCs w:val="24"/>
          <w:highlight w:val="none"/>
        </w:rPr>
        <w:t>全目</w:t>
      </w:r>
      <w:r>
        <w:rPr>
          <w:rFonts w:hint="eastAsia" w:ascii="仿宋_GB2312" w:hAnsi="宋体" w:eastAsia="仿宋_GB2312" w:cs="宋体"/>
          <w:snapToGrid w:val="0"/>
          <w:spacing w:val="-5"/>
          <w:kern w:val="0"/>
          <w:sz w:val="24"/>
          <w:szCs w:val="24"/>
          <w:highlight w:val="none"/>
        </w:rPr>
        <w:t>标：</w:t>
      </w:r>
      <w:r>
        <w:rPr>
          <w:rFonts w:hint="eastAsia" w:ascii="仿宋_GB2312" w:hAnsi="宋体" w:eastAsia="仿宋_GB2312" w:cs="宋体"/>
          <w:snapToGrid w:val="0"/>
          <w:spacing w:val="-5"/>
          <w:kern w:val="0"/>
          <w:sz w:val="24"/>
          <w:szCs w:val="24"/>
          <w:highlight w:val="none"/>
          <w:u w:val="single"/>
        </w:rPr>
        <w:t xml:space="preserve"> </w:t>
      </w:r>
      <w:r>
        <w:rPr>
          <w:rFonts w:hint="eastAsia" w:ascii="仿宋_GB2312" w:hAnsi="Times New Roman" w:eastAsia="仿宋_GB2312" w:cs="Times New Roman"/>
          <w:snapToGrid w:val="0"/>
          <w:spacing w:val="-4"/>
          <w:kern w:val="0"/>
          <w:sz w:val="24"/>
          <w:szCs w:val="24"/>
          <w:highlight w:val="none"/>
          <w:u w:val="single"/>
          <w:lang w:val="en-US" w:eastAsia="zh-CN"/>
        </w:rPr>
        <w:t xml:space="preserve">       </w:t>
      </w:r>
      <w:r>
        <w:rPr>
          <w:rFonts w:hint="eastAsia" w:ascii="仿宋_GB2312" w:hAnsi="宋体" w:eastAsia="仿宋_GB2312" w:cs="宋体"/>
          <w:snapToGrid w:val="0"/>
          <w:spacing w:val="-5"/>
          <w:kern w:val="0"/>
          <w:sz w:val="24"/>
          <w:szCs w:val="24"/>
          <w:highlight w:val="none"/>
        </w:rPr>
        <w:t>。</w:t>
      </w:r>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spacing w:val="8"/>
          <w:kern w:val="0"/>
          <w:sz w:val="24"/>
          <w:szCs w:val="24"/>
          <w:highlight w:val="none"/>
        </w:rPr>
      </w:pPr>
      <w:r>
        <w:rPr>
          <w:rFonts w:hint="eastAsia" w:ascii="仿宋_GB2312" w:hAnsi="宋体" w:eastAsia="仿宋_GB2312" w:cs="宋体"/>
          <w:snapToGrid w:val="0"/>
          <w:spacing w:val="8"/>
          <w:kern w:val="0"/>
          <w:sz w:val="24"/>
          <w:szCs w:val="24"/>
          <w:highlight w:val="none"/>
        </w:rPr>
        <w:t>6.设计人承诺按合同约定承担工程的勘察设计工作，包括</w:t>
      </w:r>
      <w:r>
        <w:rPr>
          <w:rFonts w:hint="eastAsia" w:ascii="仿宋_GB2312" w:hAnsi="宋体" w:eastAsia="仿宋_GB2312" w:cs="宋体"/>
          <w:snapToGrid w:val="0"/>
          <w:spacing w:val="8"/>
          <w:kern w:val="0"/>
          <w:sz w:val="24"/>
          <w:szCs w:val="24"/>
          <w:highlight w:val="none"/>
          <w:u w:val="single"/>
        </w:rPr>
        <w:t xml:space="preserve"> 本项目的路面工程技术状况调查、一阶段施工图设计、预算文件编制等交通运输部《公路工程基本建设项目设计文件编制办法》规定的工作，以及施工招标配合（包括施工招标文件技术规范、工程量清单编制、工程量清单计价规则编制等）、施工期设计服务、协助施工单位编制竣工图纸等直至本项目竣工验收为止的所有后续服务。</w:t>
      </w:r>
      <w:r>
        <w:rPr>
          <w:rFonts w:hint="eastAsia" w:ascii="仿宋_GB2312" w:hAnsi="宋体" w:eastAsia="仿宋_GB2312" w:cs="宋体"/>
          <w:snapToGrid w:val="0"/>
          <w:spacing w:val="8"/>
          <w:kern w:val="0"/>
          <w:sz w:val="24"/>
          <w:szCs w:val="24"/>
          <w:highlight w:val="none"/>
        </w:rPr>
        <w:t>。</w:t>
      </w:r>
    </w:p>
    <w:p>
      <w:pPr>
        <w:widowControl/>
        <w:wordWrap w:val="0"/>
        <w:autoSpaceDE w:val="0"/>
        <w:autoSpaceDN w:val="0"/>
        <w:adjustRightInd w:val="0"/>
        <w:snapToGrid w:val="0"/>
        <w:spacing w:line="360" w:lineRule="auto"/>
        <w:ind w:firstLine="480" w:firstLineChars="200"/>
        <w:jc w:val="left"/>
        <w:textAlignment w:val="baseline"/>
        <w:rPr>
          <w:rFonts w:ascii="仿宋_GB2312" w:hAnsi="仿宋_GB2312" w:eastAsia="仿宋_GB2312" w:cs="仿宋_GB2312"/>
          <w:snapToGrid w:val="0"/>
          <w:kern w:val="0"/>
          <w:sz w:val="24"/>
          <w:szCs w:val="24"/>
          <w:highlight w:val="none"/>
        </w:rPr>
      </w:pPr>
      <w:r>
        <w:rPr>
          <w:rFonts w:hint="eastAsia" w:ascii="仿宋_GB2312" w:hAnsi="仿宋_GB2312" w:eastAsia="仿宋_GB2312" w:cs="仿宋_GB2312"/>
          <w:snapToGrid w:val="0"/>
          <w:kern w:val="0"/>
          <w:sz w:val="24"/>
          <w:szCs w:val="24"/>
          <w:highlight w:val="none"/>
        </w:rPr>
        <w:t>7.发包人按合同约定的条件、时间和方式向设计人支付合同价款</w:t>
      </w:r>
      <w:r>
        <w:rPr>
          <w:rFonts w:hint="eastAsia" w:ascii="仿宋_GB2312" w:hAnsi="仿宋_GB2312" w:eastAsia="仿宋_GB2312" w:cs="仿宋_GB2312"/>
          <w:snapToGrid w:val="0"/>
          <w:kern w:val="0"/>
          <w:sz w:val="24"/>
          <w:szCs w:val="24"/>
          <w:highlight w:val="none"/>
          <w:lang w:eastAsia="zh-CN"/>
        </w:rPr>
        <w:t>：</w:t>
      </w:r>
      <w:r>
        <w:rPr>
          <w:rFonts w:hint="eastAsia" w:ascii="仿宋_GB2312" w:hAnsi="仿宋_GB2312" w:eastAsia="仿宋_GB2312" w:cs="仿宋_GB2312"/>
          <w:snapToGrid w:val="0"/>
          <w:spacing w:val="1"/>
          <w:kern w:val="0"/>
          <w:sz w:val="24"/>
          <w:szCs w:val="24"/>
          <w:highlight w:val="none"/>
        </w:rPr>
        <w:t>施工图设计文件批复后支付至合同总价款的97%，剩余3%作为质量保证金，交工证书签发后28天内一次性无息结清。</w:t>
      </w:r>
    </w:p>
    <w:p>
      <w:pPr>
        <w:widowControl/>
        <w:wordWrap w:val="0"/>
        <w:autoSpaceDE w:val="0"/>
        <w:autoSpaceDN w:val="0"/>
        <w:adjustRightInd w:val="0"/>
        <w:snapToGrid w:val="0"/>
        <w:spacing w:line="360" w:lineRule="auto"/>
        <w:ind w:firstLine="512" w:firstLineChars="200"/>
        <w:jc w:val="left"/>
        <w:textAlignment w:val="baseline"/>
        <w:rPr>
          <w:rFonts w:ascii="仿宋_GB2312" w:hAnsi="仿宋_GB2312" w:eastAsia="仿宋_GB2312" w:cs="仿宋_GB2312"/>
          <w:snapToGrid w:val="0"/>
          <w:kern w:val="0"/>
          <w:sz w:val="24"/>
          <w:szCs w:val="24"/>
          <w:highlight w:val="none"/>
        </w:rPr>
      </w:pPr>
      <w:r>
        <w:rPr>
          <w:rFonts w:hint="eastAsia" w:ascii="仿宋_GB2312" w:hAnsi="宋体" w:eastAsia="仿宋_GB2312" w:cs="宋体"/>
          <w:snapToGrid w:val="0"/>
          <w:spacing w:val="8"/>
          <w:kern w:val="0"/>
          <w:sz w:val="24"/>
          <w:szCs w:val="24"/>
          <w:highlight w:val="none"/>
          <w:lang w:val="en-US" w:eastAsia="zh-CN"/>
        </w:rPr>
        <w:t>8</w:t>
      </w:r>
      <w:r>
        <w:rPr>
          <w:rFonts w:hint="eastAsia" w:ascii="仿宋_GB2312" w:hAnsi="宋体" w:eastAsia="仿宋_GB2312" w:cs="宋体"/>
          <w:snapToGrid w:val="0"/>
          <w:spacing w:val="8"/>
          <w:kern w:val="0"/>
          <w:sz w:val="24"/>
          <w:szCs w:val="24"/>
          <w:highlight w:val="none"/>
        </w:rPr>
        <w:t>.勘察设计周期</w:t>
      </w:r>
      <w:r>
        <w:rPr>
          <w:rFonts w:hint="eastAsia" w:ascii="仿宋_GB2312" w:hAnsi="仿宋_GB2312" w:eastAsia="仿宋_GB2312" w:cs="仿宋_GB2312"/>
          <w:snapToGrid w:val="0"/>
          <w:kern w:val="0"/>
          <w:sz w:val="24"/>
          <w:szCs w:val="24"/>
          <w:highlight w:val="none"/>
        </w:rPr>
        <w:t>为30日历天，设计人按期提供经专家评审后修改完善的一阶段施工图设计文件8套。</w:t>
      </w:r>
    </w:p>
    <w:p>
      <w:pPr>
        <w:widowControl/>
        <w:wordWrap w:val="0"/>
        <w:autoSpaceDE w:val="0"/>
        <w:autoSpaceDN w:val="0"/>
        <w:adjustRightInd w:val="0"/>
        <w:snapToGrid w:val="0"/>
        <w:spacing w:line="360" w:lineRule="auto"/>
        <w:ind w:firstLine="512" w:firstLineChars="200"/>
        <w:jc w:val="left"/>
        <w:textAlignment w:val="baseline"/>
        <w:outlineLvl w:val="1"/>
        <w:rPr>
          <w:rFonts w:hint="eastAsia" w:ascii="仿宋_GB2312" w:hAnsi="宋体" w:eastAsia="仿宋_GB2312" w:cs="宋体"/>
          <w:snapToGrid w:val="0"/>
          <w:spacing w:val="8"/>
          <w:kern w:val="0"/>
          <w:sz w:val="24"/>
          <w:szCs w:val="24"/>
          <w:highlight w:val="none"/>
          <w:lang w:val="en-US" w:eastAsia="zh-CN"/>
        </w:rPr>
      </w:pPr>
      <w:bookmarkStart w:id="525" w:name="_Toc30843"/>
      <w:bookmarkStart w:id="526" w:name="_Toc32432"/>
      <w:bookmarkStart w:id="527" w:name="_Toc14305"/>
      <w:bookmarkStart w:id="528" w:name="_Toc287"/>
      <w:r>
        <w:rPr>
          <w:rFonts w:hint="eastAsia" w:ascii="仿宋_GB2312" w:hAnsi="宋体" w:eastAsia="仿宋_GB2312" w:cs="宋体"/>
          <w:snapToGrid w:val="0"/>
          <w:spacing w:val="8"/>
          <w:kern w:val="0"/>
          <w:sz w:val="24"/>
          <w:szCs w:val="24"/>
          <w:highlight w:val="none"/>
          <w:lang w:val="en-US" w:eastAsia="zh-CN"/>
        </w:rPr>
        <w:t>9.</w:t>
      </w:r>
      <w:r>
        <w:rPr>
          <w:rFonts w:hint="eastAsia" w:ascii="仿宋_GB2312" w:hAnsi="仿宋_GB2312" w:eastAsia="仿宋_GB2312" w:cs="仿宋_GB2312"/>
          <w:snapToGrid w:val="0"/>
          <w:kern w:val="0"/>
          <w:sz w:val="24"/>
          <w:szCs w:val="24"/>
          <w:highlight w:val="none"/>
        </w:rPr>
        <w:t>勘察设计服务期限为</w:t>
      </w:r>
      <w:r>
        <w:rPr>
          <w:rFonts w:hint="eastAsia" w:ascii="仿宋_GB2312" w:hAnsi="仿宋_GB2312" w:eastAsia="仿宋_GB2312" w:cs="仿宋_GB2312"/>
          <w:snapToGrid w:val="0"/>
          <w:kern w:val="0"/>
          <w:sz w:val="24"/>
          <w:szCs w:val="24"/>
          <w:highlight w:val="none"/>
          <w:lang w:eastAsia="zh-CN"/>
        </w:rPr>
        <w:t>自合同签订之日起至项目竣工验收合格之日止</w:t>
      </w:r>
      <w:r>
        <w:rPr>
          <w:rFonts w:hint="eastAsia" w:ascii="仿宋_GB2312" w:hAnsi="仿宋_GB2312" w:eastAsia="仿宋_GB2312" w:cs="仿宋_GB2312"/>
          <w:snapToGrid w:val="0"/>
          <w:kern w:val="0"/>
          <w:sz w:val="24"/>
          <w:szCs w:val="24"/>
          <w:highlight w:val="none"/>
        </w:rPr>
        <w:t>。</w:t>
      </w:r>
      <w:bookmarkEnd w:id="525"/>
      <w:bookmarkEnd w:id="526"/>
      <w:bookmarkEnd w:id="527"/>
      <w:bookmarkEnd w:id="528"/>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spacing w:val="8"/>
          <w:kern w:val="0"/>
          <w:sz w:val="24"/>
          <w:szCs w:val="24"/>
          <w:highlight w:val="none"/>
        </w:rPr>
      </w:pPr>
      <w:r>
        <w:rPr>
          <w:rFonts w:hint="eastAsia" w:ascii="仿宋_GB2312" w:hAnsi="宋体" w:eastAsia="仿宋_GB2312" w:cs="宋体"/>
          <w:snapToGrid w:val="0"/>
          <w:spacing w:val="8"/>
          <w:kern w:val="0"/>
          <w:sz w:val="24"/>
          <w:szCs w:val="24"/>
          <w:highlight w:val="none"/>
          <w:lang w:val="en-US" w:eastAsia="zh-CN"/>
        </w:rPr>
        <w:t>10.</w:t>
      </w:r>
      <w:r>
        <w:rPr>
          <w:rFonts w:hint="eastAsia" w:ascii="仿宋_GB2312" w:hAnsi="宋体" w:eastAsia="仿宋_GB2312" w:cs="宋体"/>
          <w:snapToGrid w:val="0"/>
          <w:spacing w:val="8"/>
          <w:kern w:val="0"/>
          <w:sz w:val="24"/>
          <w:szCs w:val="24"/>
          <w:highlight w:val="none"/>
        </w:rPr>
        <w:t>本协议书在设计人提供履约保证金后</w:t>
      </w:r>
      <w:r>
        <w:rPr>
          <w:rFonts w:hint="eastAsia" w:ascii="仿宋_GB2312" w:hAnsi="宋体" w:eastAsia="仿宋_GB2312" w:cs="宋体"/>
          <w:snapToGrid w:val="0"/>
          <w:spacing w:val="8"/>
          <w:kern w:val="0"/>
          <w:sz w:val="24"/>
          <w:szCs w:val="24"/>
          <w:highlight w:val="none"/>
          <w:lang w:eastAsia="zh-CN"/>
        </w:rPr>
        <w:t>（如有）</w:t>
      </w:r>
      <w:r>
        <w:rPr>
          <w:rFonts w:hint="eastAsia" w:ascii="仿宋_GB2312" w:hAnsi="宋体" w:eastAsia="仿宋_GB2312" w:cs="宋体"/>
          <w:snapToGrid w:val="0"/>
          <w:spacing w:val="8"/>
          <w:kern w:val="0"/>
          <w:sz w:val="24"/>
          <w:szCs w:val="24"/>
          <w:highlight w:val="none"/>
        </w:rPr>
        <w:t>，由双方法定代表人或其委托代理人签署并加盖单位章后生效。设计人完成全部勘察设计工作且勘察设计费用结清后失效。</w:t>
      </w:r>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spacing w:val="8"/>
          <w:kern w:val="0"/>
          <w:sz w:val="24"/>
          <w:szCs w:val="24"/>
          <w:highlight w:val="none"/>
        </w:rPr>
      </w:pPr>
      <w:r>
        <w:rPr>
          <w:rFonts w:hint="eastAsia" w:ascii="仿宋_GB2312" w:hAnsi="宋体" w:eastAsia="仿宋_GB2312" w:cs="宋体"/>
          <w:snapToGrid w:val="0"/>
          <w:spacing w:val="8"/>
          <w:kern w:val="0"/>
          <w:sz w:val="24"/>
          <w:szCs w:val="24"/>
          <w:highlight w:val="none"/>
        </w:rPr>
        <w:t>1</w:t>
      </w:r>
      <w:r>
        <w:rPr>
          <w:rFonts w:hint="eastAsia" w:ascii="仿宋_GB2312" w:hAnsi="宋体" w:eastAsia="仿宋_GB2312" w:cs="宋体"/>
          <w:snapToGrid w:val="0"/>
          <w:spacing w:val="8"/>
          <w:kern w:val="0"/>
          <w:sz w:val="24"/>
          <w:szCs w:val="24"/>
          <w:highlight w:val="none"/>
          <w:lang w:val="en-US" w:eastAsia="zh-CN"/>
        </w:rPr>
        <w:t>1</w:t>
      </w:r>
      <w:r>
        <w:rPr>
          <w:rFonts w:hint="eastAsia" w:ascii="仿宋_GB2312" w:hAnsi="宋体" w:eastAsia="仿宋_GB2312" w:cs="宋体"/>
          <w:snapToGrid w:val="0"/>
          <w:spacing w:val="8"/>
          <w:kern w:val="0"/>
          <w:sz w:val="24"/>
          <w:szCs w:val="24"/>
          <w:highlight w:val="none"/>
        </w:rPr>
        <w:t>.本协议书正本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肆</w:t>
      </w:r>
      <w:r>
        <w:rPr>
          <w:rFonts w:hint="eastAsia" w:ascii="仿宋_GB2312" w:hAnsi="宋体" w:eastAsia="仿宋_GB2312" w:cs="宋体"/>
          <w:snapToGrid w:val="0"/>
          <w:spacing w:val="8"/>
          <w:kern w:val="0"/>
          <w:sz w:val="24"/>
          <w:szCs w:val="24"/>
          <w:highlight w:val="none"/>
        </w:rPr>
        <w:t>份，合同双方各执正本</w:t>
      </w:r>
      <w:r>
        <w:rPr>
          <w:rFonts w:hint="eastAsia" w:ascii="仿宋_GB2312" w:hAnsi="宋体" w:eastAsia="仿宋_GB2312" w:cs="宋体"/>
          <w:snapToGrid w:val="0"/>
          <w:spacing w:val="8"/>
          <w:kern w:val="0"/>
          <w:sz w:val="24"/>
          <w:szCs w:val="24"/>
          <w:highlight w:val="none"/>
          <w:u w:val="single"/>
          <w:lang w:eastAsia="zh-CN"/>
        </w:rPr>
        <w:t>壹</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份，当正本与副本的内容不一致时，以正本为准。</w:t>
      </w:r>
    </w:p>
    <w:p>
      <w:pPr>
        <w:widowControl/>
        <w:wordWrap w:val="0"/>
        <w:autoSpaceDE w:val="0"/>
        <w:autoSpaceDN w:val="0"/>
        <w:adjustRightInd w:val="0"/>
        <w:snapToGrid w:val="0"/>
        <w:spacing w:line="360" w:lineRule="auto"/>
        <w:ind w:firstLine="512" w:firstLineChars="200"/>
        <w:jc w:val="left"/>
        <w:textAlignment w:val="baseline"/>
        <w:rPr>
          <w:rFonts w:ascii="仿宋_GB2312" w:hAnsi="宋体" w:eastAsia="仿宋_GB2312" w:cs="宋体"/>
          <w:snapToGrid w:val="0"/>
          <w:spacing w:val="8"/>
          <w:kern w:val="0"/>
          <w:sz w:val="24"/>
          <w:szCs w:val="24"/>
          <w:highlight w:val="none"/>
        </w:rPr>
      </w:pPr>
      <w:r>
        <w:rPr>
          <w:rFonts w:hint="eastAsia" w:ascii="仿宋_GB2312" w:hAnsi="宋体" w:eastAsia="仿宋_GB2312" w:cs="宋体"/>
          <w:snapToGrid w:val="0"/>
          <w:spacing w:val="8"/>
          <w:kern w:val="0"/>
          <w:sz w:val="24"/>
          <w:szCs w:val="24"/>
          <w:highlight w:val="none"/>
        </w:rPr>
        <w:t>1</w:t>
      </w:r>
      <w:r>
        <w:rPr>
          <w:rFonts w:hint="eastAsia" w:ascii="仿宋_GB2312" w:hAnsi="宋体" w:eastAsia="仿宋_GB2312" w:cs="宋体"/>
          <w:snapToGrid w:val="0"/>
          <w:spacing w:val="8"/>
          <w:kern w:val="0"/>
          <w:sz w:val="24"/>
          <w:szCs w:val="24"/>
          <w:highlight w:val="none"/>
          <w:lang w:val="en-US" w:eastAsia="zh-CN"/>
        </w:rPr>
        <w:t>2</w:t>
      </w:r>
      <w:r>
        <w:rPr>
          <w:rFonts w:hint="eastAsia" w:ascii="仿宋_GB2312" w:hAnsi="宋体" w:eastAsia="仿宋_GB2312" w:cs="宋体"/>
          <w:snapToGrid w:val="0"/>
          <w:spacing w:val="8"/>
          <w:kern w:val="0"/>
          <w:sz w:val="24"/>
          <w:szCs w:val="24"/>
          <w:highlight w:val="none"/>
        </w:rPr>
        <w:t>.合同未尽事宜，双方另行签订补充协议。补充协议是合同的组成部分。</w:t>
      </w:r>
    </w:p>
    <w:p>
      <w:pPr>
        <w:widowControl/>
        <w:wordWrap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spacing w:val="-2"/>
          <w:kern w:val="0"/>
          <w:sz w:val="24"/>
          <w:szCs w:val="24"/>
          <w:highlight w:val="none"/>
        </w:rPr>
      </w:pPr>
    </w:p>
    <w:p>
      <w:pPr>
        <w:widowControl/>
        <w:wordWrap w:val="0"/>
        <w:autoSpaceDE w:val="0"/>
        <w:autoSpaceDN w:val="0"/>
        <w:adjustRightInd w:val="0"/>
        <w:snapToGrid w:val="0"/>
        <w:spacing w:line="360" w:lineRule="auto"/>
        <w:ind w:left="5435" w:leftChars="228" w:hanging="4956" w:hangingChars="2100"/>
        <w:jc w:val="left"/>
        <w:textAlignment w:val="baseline"/>
        <w:rPr>
          <w:rFonts w:hint="eastAsia" w:ascii="仿宋_GB2312" w:hAnsi="宋体" w:eastAsia="仿宋_GB2312" w:cs="宋体"/>
          <w:snapToGrid w:val="0"/>
          <w:spacing w:val="-2"/>
          <w:kern w:val="0"/>
          <w:sz w:val="24"/>
          <w:szCs w:val="24"/>
          <w:highlight w:val="none"/>
          <w:lang w:val="en-US" w:eastAsia="zh-CN"/>
        </w:rPr>
      </w:pPr>
      <w:r>
        <w:rPr>
          <w:rFonts w:hint="eastAsia" w:ascii="仿宋_GB2312" w:hAnsi="宋体" w:eastAsia="仿宋_GB2312" w:cs="宋体"/>
          <w:snapToGrid w:val="0"/>
          <w:spacing w:val="-2"/>
          <w:kern w:val="0"/>
          <w:sz w:val="24"/>
          <w:szCs w:val="24"/>
          <w:highlight w:val="none"/>
        </w:rPr>
        <w:t>发包人：泰安市公路事业发展中心</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2"/>
          <w:kern w:val="0"/>
          <w:sz w:val="24"/>
          <w:szCs w:val="24"/>
          <w:highlight w:val="none"/>
        </w:rPr>
        <w:t>设计人：</w:t>
      </w:r>
    </w:p>
    <w:p>
      <w:pPr>
        <w:widowControl/>
        <w:wordWrap w:val="0"/>
        <w:autoSpaceDE w:val="0"/>
        <w:autoSpaceDN w:val="0"/>
        <w:adjustRightInd w:val="0"/>
        <w:snapToGrid w:val="0"/>
        <w:spacing w:line="360" w:lineRule="auto"/>
        <w:ind w:left="5455" w:leftChars="912" w:hanging="3540" w:hangingChars="1500"/>
        <w:jc w:val="left"/>
        <w:textAlignment w:val="baseline"/>
        <w:rPr>
          <w:rFonts w:hint="eastAsia"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(盖单位章)</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1"/>
          <w:kern w:val="0"/>
          <w:sz w:val="24"/>
          <w:szCs w:val="24"/>
          <w:highlight w:val="none"/>
        </w:rPr>
        <w:t>(盖单位章)</w:t>
      </w:r>
    </w:p>
    <w:p>
      <w:pPr>
        <w:widowControl/>
        <w:wordWrap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2"/>
          <w:kern w:val="0"/>
          <w:sz w:val="24"/>
          <w:szCs w:val="24"/>
          <w:highlight w:val="none"/>
        </w:rPr>
        <w:t xml:space="preserve">     </w:t>
      </w:r>
      <w:r>
        <w:rPr>
          <w:rFonts w:ascii="仿宋_GB2312" w:hAnsi="宋体" w:eastAsia="仿宋_GB2312" w:cs="宋体"/>
          <w:snapToGrid w:val="0"/>
          <w:spacing w:val="-2"/>
          <w:kern w:val="0"/>
          <w:sz w:val="24"/>
          <w:szCs w:val="24"/>
          <w:highlight w:val="none"/>
        </w:rPr>
        <w:t xml:space="preserve">             </w:t>
      </w:r>
    </w:p>
    <w:p>
      <w:pPr>
        <w:widowControl/>
        <w:wordWrap w:val="0"/>
        <w:autoSpaceDE w:val="0"/>
        <w:autoSpaceDN w:val="0"/>
        <w:adjustRightInd w:val="0"/>
        <w:snapToGrid w:val="0"/>
        <w:spacing w:line="360" w:lineRule="auto"/>
        <w:ind w:firstLine="46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5"/>
          <w:kern w:val="0"/>
          <w:sz w:val="24"/>
          <w:szCs w:val="24"/>
          <w:highlight w:val="none"/>
        </w:rPr>
        <w:t xml:space="preserve">法定代表人或其委托代理人：(签字)  </w:t>
      </w:r>
      <w:r>
        <w:rPr>
          <w:rFonts w:ascii="仿宋_GB2312" w:hAnsi="宋体" w:eastAsia="仿宋_GB2312" w:cs="宋体"/>
          <w:snapToGrid w:val="0"/>
          <w:spacing w:val="-5"/>
          <w:kern w:val="0"/>
          <w:sz w:val="24"/>
          <w:szCs w:val="24"/>
          <w:highlight w:val="none"/>
        </w:rPr>
        <w:t xml:space="preserve">    </w:t>
      </w:r>
      <w:r>
        <w:rPr>
          <w:rFonts w:hint="eastAsia" w:ascii="仿宋_GB2312" w:hAnsi="宋体" w:eastAsia="仿宋_GB2312" w:cs="宋体"/>
          <w:snapToGrid w:val="0"/>
          <w:spacing w:val="-5"/>
          <w:kern w:val="0"/>
          <w:sz w:val="24"/>
          <w:szCs w:val="24"/>
          <w:highlight w:val="none"/>
        </w:rPr>
        <w:t>法定代表人或其委托代理人：(签字</w:t>
      </w:r>
      <w:r>
        <w:rPr>
          <w:rFonts w:hint="eastAsia" w:ascii="仿宋_GB2312" w:hAnsi="宋体" w:eastAsia="仿宋_GB2312" w:cs="宋体"/>
          <w:snapToGrid w:val="0"/>
          <w:spacing w:val="-3"/>
          <w:kern w:val="0"/>
          <w:sz w:val="24"/>
          <w:szCs w:val="24"/>
          <w:highlight w:val="none"/>
        </w:rPr>
        <w:t>)</w:t>
      </w:r>
    </w:p>
    <w:p>
      <w:pPr>
        <w:widowControl/>
        <w:wordWrap w:val="0"/>
        <w:autoSpaceDE w:val="0"/>
        <w:autoSpaceDN w:val="0"/>
        <w:adjustRightInd w:val="0"/>
        <w:snapToGrid w:val="0"/>
        <w:spacing w:line="360" w:lineRule="auto"/>
        <w:ind w:firstLine="944" w:firstLineChars="400"/>
        <w:jc w:val="left"/>
        <w:textAlignment w:val="baseline"/>
        <w:rPr>
          <w:rFonts w:hint="eastAsia" w:ascii="仿宋_GB2312" w:hAnsi="宋体" w:eastAsia="仿宋_GB2312" w:cs="宋体"/>
          <w:snapToGrid w:val="0"/>
          <w:spacing w:val="-2"/>
          <w:kern w:val="0"/>
          <w:sz w:val="24"/>
          <w:szCs w:val="24"/>
          <w:highlight w:val="none"/>
        </w:rPr>
      </w:pPr>
    </w:p>
    <w:p>
      <w:pPr>
        <w:widowControl/>
        <w:wordWrap w:val="0"/>
        <w:autoSpaceDE w:val="0"/>
        <w:autoSpaceDN w:val="0"/>
        <w:adjustRightInd w:val="0"/>
        <w:snapToGrid w:val="0"/>
        <w:spacing w:line="360" w:lineRule="auto"/>
        <w:ind w:firstLine="944" w:firstLineChars="400"/>
        <w:jc w:val="left"/>
        <w:textAlignment w:val="baseline"/>
        <w:rPr>
          <w:rFonts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日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日</w:t>
      </w:r>
    </w:p>
    <w:p>
      <w:pPr>
        <w:widowControl/>
        <w:spacing w:before="240" w:beforeLines="100" w:after="240" w:afterLines="100"/>
        <w:jc w:val="left"/>
        <w:rPr>
          <w:rFonts w:ascii="仿宋_GB2312" w:hAnsi="Arial" w:eastAsia="仿宋_GB2312" w:cs="Arial"/>
          <w:b/>
          <w:snapToGrid w:val="0"/>
          <w:kern w:val="0"/>
          <w:sz w:val="32"/>
          <w:szCs w:val="21"/>
          <w:highlight w:val="none"/>
        </w:rPr>
      </w:pPr>
      <w:r>
        <w:rPr>
          <w:rFonts w:hint="eastAsia" w:ascii="仿宋_GB2312" w:hAnsi="宋体" w:eastAsia="仿宋_GB2312" w:cs="宋体"/>
          <w:snapToGrid w:val="0"/>
          <w:kern w:val="0"/>
          <w:sz w:val="24"/>
          <w:szCs w:val="24"/>
          <w:highlight w:val="none"/>
        </w:rPr>
        <w:br w:type="page"/>
      </w:r>
      <w:r>
        <w:rPr>
          <w:rFonts w:hint="eastAsia" w:ascii="仿宋_GB2312" w:hAnsi="宋体" w:eastAsia="仿宋_GB2312" w:cs="宋体"/>
          <w:b/>
          <w:snapToGrid w:val="0"/>
          <w:kern w:val="0"/>
          <w:sz w:val="24"/>
          <w:szCs w:val="24"/>
          <w:highlight w:val="none"/>
        </w:rPr>
        <w:t>附件二 廉政合同</w:t>
      </w:r>
    </w:p>
    <w:p>
      <w:pPr>
        <w:widowControl/>
        <w:kinsoku w:val="0"/>
        <w:wordWrap/>
        <w:autoSpaceDE w:val="0"/>
        <w:autoSpaceDN w:val="0"/>
        <w:adjustRightInd w:val="0"/>
        <w:snapToGrid w:val="0"/>
        <w:spacing w:line="360" w:lineRule="auto"/>
        <w:ind w:firstLine="652" w:firstLineChars="200"/>
        <w:jc w:val="center"/>
        <w:textAlignment w:val="baseline"/>
        <w:outlineLvl w:val="1"/>
        <w:rPr>
          <w:rFonts w:hint="eastAsia" w:ascii="方正小标宋简体" w:hAnsi="方正小标宋简体" w:eastAsia="方正小标宋简体" w:cs="方正小标宋简体"/>
          <w:snapToGrid w:val="0"/>
          <w:kern w:val="0"/>
          <w:sz w:val="32"/>
          <w:szCs w:val="32"/>
          <w:highlight w:val="none"/>
        </w:rPr>
      </w:pPr>
      <w:bookmarkStart w:id="529" w:name="_Toc13839"/>
      <w:r>
        <w:rPr>
          <w:rFonts w:hint="eastAsia" w:ascii="方正小标宋简体" w:hAnsi="方正小标宋简体" w:eastAsia="方正小标宋简体" w:cs="方正小标宋简体"/>
          <w:snapToGrid w:val="0"/>
          <w:spacing w:val="3"/>
          <w:kern w:val="0"/>
          <w:sz w:val="32"/>
          <w:szCs w:val="32"/>
          <w:highlight w:val="none"/>
        </w:rPr>
        <w:t>廉</w:t>
      </w:r>
      <w:r>
        <w:rPr>
          <w:rFonts w:hint="eastAsia" w:ascii="方正小标宋简体" w:hAnsi="方正小标宋简体" w:eastAsia="方正小标宋简体" w:cs="方正小标宋简体"/>
          <w:snapToGrid w:val="0"/>
          <w:spacing w:val="2"/>
          <w:kern w:val="0"/>
          <w:sz w:val="32"/>
          <w:szCs w:val="32"/>
          <w:highlight w:val="none"/>
        </w:rPr>
        <w:t>政合同</w:t>
      </w:r>
      <w:bookmarkEnd w:id="529"/>
    </w:p>
    <w:p>
      <w:pPr>
        <w:widowControl/>
        <w:wordWrap w:val="0"/>
        <w:autoSpaceDE w:val="0"/>
        <w:autoSpaceDN w:val="0"/>
        <w:adjustRightInd w:val="0"/>
        <w:snapToGrid w:val="0"/>
        <w:spacing w:line="360" w:lineRule="auto"/>
        <w:ind w:firstLine="45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根据《</w:t>
      </w:r>
      <w:r>
        <w:rPr>
          <w:rFonts w:hint="eastAsia" w:ascii="仿宋_GB2312" w:hAnsi="宋体" w:eastAsia="仿宋_GB2312" w:cs="宋体"/>
          <w:snapToGrid w:val="0"/>
          <w:spacing w:val="-3"/>
          <w:kern w:val="0"/>
          <w:sz w:val="24"/>
          <w:szCs w:val="24"/>
          <w:highlight w:val="none"/>
        </w:rPr>
        <w:t>关于在交通基础设施建设中加强廉政建设的若干意见》以及有关工程建</w:t>
      </w:r>
      <w:r>
        <w:rPr>
          <w:rFonts w:hint="eastAsia" w:ascii="仿宋_GB2312" w:hAnsi="宋体" w:eastAsia="仿宋_GB2312" w:cs="宋体"/>
          <w:snapToGrid w:val="0"/>
          <w:spacing w:val="-14"/>
          <w:kern w:val="0"/>
          <w:sz w:val="24"/>
          <w:szCs w:val="24"/>
          <w:highlight w:val="none"/>
        </w:rPr>
        <w:t>设</w:t>
      </w:r>
      <w:r>
        <w:rPr>
          <w:rFonts w:hint="eastAsia" w:ascii="仿宋_GB2312" w:hAnsi="宋体" w:eastAsia="仿宋_GB2312" w:cs="宋体"/>
          <w:snapToGrid w:val="0"/>
          <w:spacing w:val="-13"/>
          <w:kern w:val="0"/>
          <w:sz w:val="24"/>
          <w:szCs w:val="24"/>
          <w:highlight w:val="none"/>
        </w:rPr>
        <w:t>、廉政建设的规定， 为做好工程建设中的党风廉政建设， 保证工程建设高效优质，</w:t>
      </w:r>
      <w:r>
        <w:rPr>
          <w:rFonts w:hint="eastAsia" w:ascii="仿宋_GB2312" w:hAnsi="宋体" w:eastAsia="仿宋_GB2312" w:cs="宋体"/>
          <w:snapToGrid w:val="0"/>
          <w:spacing w:val="-4"/>
          <w:kern w:val="0"/>
          <w:sz w:val="24"/>
          <w:szCs w:val="24"/>
          <w:highlight w:val="none"/>
        </w:rPr>
        <w:t>保</w:t>
      </w:r>
      <w:r>
        <w:rPr>
          <w:rFonts w:hint="eastAsia" w:ascii="仿宋_GB2312" w:hAnsi="宋体" w:eastAsia="仿宋_GB2312" w:cs="宋体"/>
          <w:snapToGrid w:val="0"/>
          <w:spacing w:val="-2"/>
          <w:kern w:val="0"/>
          <w:sz w:val="24"/>
          <w:szCs w:val="24"/>
          <w:highlight w:val="none"/>
        </w:rPr>
        <w:t>证建设资金的安全和有效使用以及投资效益，</w:t>
      </w:r>
      <w:r>
        <w:rPr>
          <w:rFonts w:hint="eastAsia" w:ascii="仿宋_GB2312" w:hAnsi="宋体" w:eastAsia="仿宋_GB2312" w:cs="宋体"/>
          <w:snapToGrid w:val="0"/>
          <w:spacing w:val="-2"/>
          <w:kern w:val="0"/>
          <w:sz w:val="24"/>
          <w:szCs w:val="24"/>
          <w:highlight w:val="none"/>
          <w:u w:val="single"/>
          <w:lang w:val="en-US" w:eastAsia="zh-CN"/>
        </w:rPr>
        <w:t xml:space="preserve"> 2024年泰安市普通国省道日常养护工程勘察设计项目 </w:t>
      </w:r>
      <w:r>
        <w:rPr>
          <w:rFonts w:hint="eastAsia" w:ascii="仿宋_GB2312" w:hAnsi="宋体" w:eastAsia="仿宋_GB2312" w:cs="宋体"/>
          <w:snapToGrid w:val="0"/>
          <w:spacing w:val="-2"/>
          <w:kern w:val="0"/>
          <w:sz w:val="24"/>
          <w:szCs w:val="24"/>
          <w:highlight w:val="none"/>
        </w:rPr>
        <w:t>(项目名称) 的项目法人</w:t>
      </w:r>
      <w:r>
        <w:rPr>
          <w:rFonts w:hint="eastAsia" w:ascii="仿宋_GB2312" w:hAnsi="宋体" w:eastAsia="仿宋_GB2312" w:cs="宋体"/>
          <w:snapToGrid w:val="0"/>
          <w:spacing w:val="-2"/>
          <w:kern w:val="0"/>
          <w:sz w:val="24"/>
          <w:szCs w:val="24"/>
          <w:highlight w:val="none"/>
          <w:u w:val="single"/>
        </w:rPr>
        <w:t>泰安市公路事业发展中心</w:t>
      </w:r>
      <w:r>
        <w:rPr>
          <w:rFonts w:hint="eastAsia"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1"/>
          <w:kern w:val="0"/>
          <w:sz w:val="24"/>
          <w:szCs w:val="24"/>
          <w:highlight w:val="none"/>
        </w:rPr>
        <w:t>项目法人名称， 以下简称</w:t>
      </w:r>
      <w:r>
        <w:rPr>
          <w:rFonts w:hint="eastAsia" w:ascii="仿宋_GB2312" w:hAnsi="Times New Roman" w:eastAsia="仿宋_GB2312" w:cs="Times New Roman"/>
          <w:snapToGrid w:val="0"/>
          <w:spacing w:val="-1"/>
          <w:kern w:val="0"/>
          <w:sz w:val="24"/>
          <w:szCs w:val="24"/>
          <w:highlight w:val="none"/>
        </w:rPr>
        <w:t>“</w:t>
      </w:r>
      <w:r>
        <w:rPr>
          <w:rFonts w:hint="eastAsia" w:ascii="仿宋_GB2312" w:hAnsi="宋体" w:eastAsia="仿宋_GB2312" w:cs="宋体"/>
          <w:snapToGrid w:val="0"/>
          <w:spacing w:val="-1"/>
          <w:kern w:val="0"/>
          <w:sz w:val="24"/>
          <w:szCs w:val="24"/>
          <w:highlight w:val="none"/>
        </w:rPr>
        <w:t>发包人</w:t>
      </w:r>
      <w:r>
        <w:rPr>
          <w:rFonts w:hint="eastAsia" w:ascii="仿宋_GB2312" w:hAnsi="Times New Roman" w:eastAsia="仿宋_GB2312" w:cs="Times New Roman"/>
          <w:snapToGrid w:val="0"/>
          <w:spacing w:val="-1"/>
          <w:kern w:val="0"/>
          <w:sz w:val="24"/>
          <w:szCs w:val="24"/>
          <w:highlight w:val="none"/>
        </w:rPr>
        <w:t>”</w:t>
      </w:r>
      <w:r>
        <w:rPr>
          <w:rFonts w:hint="eastAsia" w:ascii="仿宋_GB2312" w:hAnsi="宋体" w:eastAsia="仿宋_GB2312" w:cs="宋体"/>
          <w:snapToGrid w:val="0"/>
          <w:spacing w:val="-1"/>
          <w:kern w:val="0"/>
          <w:sz w:val="24"/>
          <w:szCs w:val="24"/>
          <w:highlight w:val="none"/>
        </w:rPr>
        <w:t>) 与该项目</w:t>
      </w:r>
      <w:r>
        <w:rPr>
          <w:rFonts w:hint="eastAsia" w:ascii="仿宋_GB2312" w:hAnsi="宋体" w:eastAsia="仿宋_GB2312" w:cs="宋体"/>
          <w:snapToGrid w:val="0"/>
          <w:spacing w:val="-1"/>
          <w:kern w:val="0"/>
          <w:sz w:val="24"/>
          <w:szCs w:val="24"/>
          <w:highlight w:val="none"/>
          <w:lang w:eastAsia="zh-CN"/>
        </w:rPr>
        <w:t>一</w:t>
      </w:r>
      <w:r>
        <w:rPr>
          <w:rFonts w:hint="eastAsia" w:ascii="仿宋_GB2312" w:hAnsi="宋体" w:eastAsia="仿宋_GB2312" w:cs="宋体"/>
          <w:snapToGrid w:val="0"/>
          <w:spacing w:val="-1"/>
          <w:kern w:val="0"/>
          <w:sz w:val="24"/>
          <w:szCs w:val="24"/>
          <w:highlight w:val="none"/>
        </w:rPr>
        <w:t>标段的勘</w:t>
      </w:r>
      <w:r>
        <w:rPr>
          <w:rFonts w:hint="eastAsia" w:ascii="仿宋_GB2312" w:hAnsi="宋体" w:eastAsia="仿宋_GB2312" w:cs="宋体"/>
          <w:snapToGrid w:val="0"/>
          <w:spacing w:val="-4"/>
          <w:kern w:val="0"/>
          <w:sz w:val="24"/>
          <w:szCs w:val="24"/>
          <w:highlight w:val="none"/>
        </w:rPr>
        <w:t xml:space="preserve">察设计单位 </w:t>
      </w:r>
      <w:r>
        <w:rPr>
          <w:rFonts w:hint="eastAsia" w:ascii="仿宋_GB2312" w:hAnsi="宋体" w:eastAsia="仿宋_GB2312" w:cs="宋体"/>
          <w:snapToGrid w:val="0"/>
          <w:spacing w:val="-2"/>
          <w:kern w:val="0"/>
          <w:sz w:val="24"/>
          <w:szCs w:val="24"/>
          <w:highlight w:val="none"/>
          <w:u w:val="single"/>
          <w:lang w:val="en-US" w:eastAsia="zh-CN"/>
        </w:rPr>
        <w:t xml:space="preserve">          </w:t>
      </w:r>
      <w:r>
        <w:rPr>
          <w:rFonts w:hint="eastAsia" w:ascii="仿宋_GB2312" w:hAnsi="宋体" w:eastAsia="仿宋_GB2312" w:cs="宋体"/>
          <w:snapToGrid w:val="0"/>
          <w:spacing w:val="-4"/>
          <w:kern w:val="0"/>
          <w:sz w:val="24"/>
          <w:szCs w:val="24"/>
          <w:highlight w:val="none"/>
        </w:rPr>
        <w:t>(勘察设计单位名称， 以下简称</w:t>
      </w:r>
      <w:r>
        <w:rPr>
          <w:rFonts w:hint="eastAsia" w:ascii="仿宋_GB2312" w:hAnsi="Times New Roman" w:eastAsia="仿宋_GB2312" w:cs="Times New Roman"/>
          <w:snapToGrid w:val="0"/>
          <w:spacing w:val="-4"/>
          <w:kern w:val="0"/>
          <w:sz w:val="24"/>
          <w:szCs w:val="24"/>
          <w:highlight w:val="none"/>
        </w:rPr>
        <w:t>“</w:t>
      </w:r>
      <w:r>
        <w:rPr>
          <w:rFonts w:hint="eastAsia" w:ascii="仿宋_GB2312" w:hAnsi="宋体" w:eastAsia="仿宋_GB2312" w:cs="宋体"/>
          <w:snapToGrid w:val="0"/>
          <w:spacing w:val="-4"/>
          <w:kern w:val="0"/>
          <w:sz w:val="24"/>
          <w:szCs w:val="24"/>
          <w:highlight w:val="none"/>
        </w:rPr>
        <w:t>设计人</w:t>
      </w:r>
      <w:r>
        <w:rPr>
          <w:rFonts w:hint="eastAsia" w:ascii="仿宋_GB2312" w:hAnsi="Times New Roman" w:eastAsia="仿宋_GB2312" w:cs="Times New Roman"/>
          <w:snapToGrid w:val="0"/>
          <w:spacing w:val="-4"/>
          <w:kern w:val="0"/>
          <w:sz w:val="24"/>
          <w:szCs w:val="24"/>
          <w:highlight w:val="none"/>
        </w:rPr>
        <w:t>”</w:t>
      </w:r>
      <w:r>
        <w:rPr>
          <w:rFonts w:hint="eastAsia" w:ascii="仿宋_GB2312" w:hAnsi="宋体" w:eastAsia="仿宋_GB2312" w:cs="宋体"/>
          <w:snapToGrid w:val="0"/>
          <w:spacing w:val="-4"/>
          <w:kern w:val="0"/>
          <w:sz w:val="24"/>
          <w:szCs w:val="24"/>
          <w:highlight w:val="none"/>
        </w:rPr>
        <w:t>)，特订立如</w:t>
      </w:r>
      <w:r>
        <w:rPr>
          <w:rFonts w:hint="eastAsia" w:ascii="仿宋_GB2312" w:hAnsi="宋体" w:eastAsia="仿宋_GB2312" w:cs="宋体"/>
          <w:snapToGrid w:val="0"/>
          <w:spacing w:val="-2"/>
          <w:kern w:val="0"/>
          <w:sz w:val="24"/>
          <w:szCs w:val="24"/>
          <w:highlight w:val="none"/>
        </w:rPr>
        <w:t>下</w:t>
      </w:r>
      <w:r>
        <w:rPr>
          <w:rFonts w:hint="eastAsia" w:ascii="仿宋_GB2312" w:hAnsi="宋体" w:eastAsia="仿宋_GB2312" w:cs="宋体"/>
          <w:snapToGrid w:val="0"/>
          <w:spacing w:val="-11"/>
          <w:kern w:val="0"/>
          <w:sz w:val="24"/>
          <w:szCs w:val="24"/>
          <w:highlight w:val="none"/>
        </w:rPr>
        <w:t>合</w:t>
      </w:r>
      <w:r>
        <w:rPr>
          <w:rFonts w:hint="eastAsia" w:ascii="仿宋_GB2312" w:hAnsi="宋体" w:eastAsia="仿宋_GB2312" w:cs="宋体"/>
          <w:snapToGrid w:val="0"/>
          <w:spacing w:val="-10"/>
          <w:kern w:val="0"/>
          <w:sz w:val="24"/>
          <w:szCs w:val="24"/>
          <w:highlight w:val="none"/>
        </w:rPr>
        <w:t>同。</w:t>
      </w:r>
    </w:p>
    <w:p>
      <w:pPr>
        <w:widowControl/>
        <w:wordWrap w:val="0"/>
        <w:autoSpaceDE w:val="0"/>
        <w:autoSpaceDN w:val="0"/>
        <w:adjustRightInd w:val="0"/>
        <w:snapToGrid w:val="0"/>
        <w:spacing w:line="360" w:lineRule="auto"/>
        <w:ind w:firstLine="488" w:firstLineChars="200"/>
        <w:jc w:val="left"/>
        <w:textAlignment w:val="baseline"/>
        <w:outlineLvl w:val="1"/>
        <w:rPr>
          <w:rFonts w:ascii="仿宋_GB2312" w:hAnsi="宋体" w:eastAsia="仿宋_GB2312" w:cs="宋体"/>
          <w:snapToGrid w:val="0"/>
          <w:spacing w:val="2"/>
          <w:kern w:val="0"/>
          <w:sz w:val="24"/>
          <w:szCs w:val="24"/>
          <w:highlight w:val="none"/>
        </w:rPr>
      </w:pPr>
      <w:bookmarkStart w:id="530" w:name="_Toc7437"/>
      <w:bookmarkStart w:id="531" w:name="_Toc8720"/>
      <w:bookmarkStart w:id="532" w:name="_Toc20028"/>
      <w:bookmarkStart w:id="533" w:name="_Toc29220"/>
      <w:r>
        <w:rPr>
          <w:rFonts w:hint="eastAsia" w:ascii="仿宋_GB2312" w:hAnsi="宋体" w:eastAsia="仿宋_GB2312" w:cs="宋体"/>
          <w:snapToGrid w:val="0"/>
          <w:spacing w:val="2"/>
          <w:kern w:val="0"/>
          <w:sz w:val="24"/>
          <w:szCs w:val="24"/>
          <w:highlight w:val="none"/>
        </w:rPr>
        <w:t>1.发包人和设计人双方的权利和义务</w:t>
      </w:r>
      <w:bookmarkEnd w:id="530"/>
      <w:bookmarkEnd w:id="531"/>
      <w:bookmarkEnd w:id="532"/>
      <w:bookmarkEnd w:id="533"/>
    </w:p>
    <w:p>
      <w:pPr>
        <w:widowControl/>
        <w:wordWrap w:val="0"/>
        <w:autoSpaceDE w:val="0"/>
        <w:autoSpaceDN w:val="0"/>
        <w:adjustRightInd w:val="0"/>
        <w:snapToGrid w:val="0"/>
        <w:spacing w:line="360" w:lineRule="auto"/>
        <w:ind w:firstLine="48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2"/>
          <w:kern w:val="0"/>
          <w:sz w:val="24"/>
          <w:szCs w:val="24"/>
          <w:highlight w:val="none"/>
        </w:rPr>
        <w:t>(</w:t>
      </w:r>
      <w:r>
        <w:rPr>
          <w:rFonts w:hint="eastAsia" w:ascii="仿宋_GB2312" w:hAnsi="Times New Roman" w:eastAsia="仿宋_GB2312" w:cs="Times New Roman"/>
          <w:snapToGrid w:val="0"/>
          <w:spacing w:val="2"/>
          <w:kern w:val="0"/>
          <w:sz w:val="24"/>
          <w:szCs w:val="24"/>
          <w:highlight w:val="none"/>
        </w:rPr>
        <w:t>1</w:t>
      </w:r>
      <w:r>
        <w:rPr>
          <w:rFonts w:hint="eastAsia" w:ascii="仿宋_GB2312" w:hAnsi="宋体" w:eastAsia="仿宋_GB2312" w:cs="宋体"/>
          <w:snapToGrid w:val="0"/>
          <w:spacing w:val="2"/>
          <w:kern w:val="0"/>
          <w:sz w:val="24"/>
          <w:szCs w:val="24"/>
          <w:highlight w:val="none"/>
        </w:rPr>
        <w:t>)严格遵守党的政策规定和国家有关法律法规及交通运输部的有关规定。</w:t>
      </w:r>
    </w:p>
    <w:p>
      <w:pPr>
        <w:widowControl/>
        <w:wordWrap w:val="0"/>
        <w:autoSpaceDE w:val="0"/>
        <w:autoSpaceDN w:val="0"/>
        <w:adjustRightInd w:val="0"/>
        <w:snapToGrid w:val="0"/>
        <w:spacing w:line="360" w:lineRule="auto"/>
        <w:ind w:firstLine="49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4"/>
          <w:kern w:val="0"/>
          <w:sz w:val="24"/>
          <w:szCs w:val="24"/>
          <w:highlight w:val="none"/>
        </w:rPr>
        <w:t>(</w:t>
      </w:r>
      <w:r>
        <w:rPr>
          <w:rFonts w:hint="eastAsia" w:ascii="仿宋_GB2312" w:hAnsi="Times New Roman" w:eastAsia="仿宋_GB2312" w:cs="Times New Roman"/>
          <w:snapToGrid w:val="0"/>
          <w:spacing w:val="4"/>
          <w:kern w:val="0"/>
          <w:sz w:val="24"/>
          <w:szCs w:val="24"/>
          <w:highlight w:val="none"/>
        </w:rPr>
        <w:t>2</w:t>
      </w:r>
      <w:r>
        <w:rPr>
          <w:rFonts w:hint="eastAsia" w:ascii="仿宋_GB2312" w:hAnsi="宋体" w:eastAsia="仿宋_GB2312" w:cs="宋体"/>
          <w:snapToGrid w:val="0"/>
          <w:spacing w:val="4"/>
          <w:kern w:val="0"/>
          <w:sz w:val="24"/>
          <w:szCs w:val="24"/>
          <w:highlight w:val="none"/>
        </w:rPr>
        <w:t>)严格执行</w:t>
      </w:r>
      <w:r>
        <w:rPr>
          <w:rFonts w:hint="eastAsia" w:ascii="仿宋_GB2312" w:hAnsi="宋体" w:eastAsia="仿宋_GB2312" w:cs="宋体"/>
          <w:snapToGrid w:val="0"/>
          <w:spacing w:val="-2"/>
          <w:kern w:val="0"/>
          <w:sz w:val="24"/>
          <w:szCs w:val="24"/>
          <w:highlight w:val="none"/>
          <w:u w:val="single"/>
          <w:lang w:val="en-US" w:eastAsia="zh-CN"/>
        </w:rPr>
        <w:t xml:space="preserve"> 2024年泰安市普通国省道日常养护工程勘察设计项目 </w:t>
      </w:r>
      <w:r>
        <w:rPr>
          <w:rFonts w:hint="eastAsia" w:ascii="仿宋_GB2312" w:hAnsi="宋体" w:eastAsia="仿宋_GB2312" w:cs="宋体"/>
          <w:snapToGrid w:val="0"/>
          <w:spacing w:val="2"/>
          <w:kern w:val="0"/>
          <w:sz w:val="24"/>
          <w:szCs w:val="24"/>
          <w:highlight w:val="none"/>
        </w:rPr>
        <w:t>勘察设计合同文件，自觉按</w:t>
      </w:r>
      <w:r>
        <w:rPr>
          <w:rFonts w:hint="eastAsia" w:ascii="仿宋_GB2312" w:hAnsi="宋体" w:eastAsia="仿宋_GB2312" w:cs="宋体"/>
          <w:snapToGrid w:val="0"/>
          <w:spacing w:val="-9"/>
          <w:kern w:val="0"/>
          <w:sz w:val="24"/>
          <w:szCs w:val="24"/>
          <w:highlight w:val="none"/>
        </w:rPr>
        <w:t>合</w:t>
      </w:r>
      <w:r>
        <w:rPr>
          <w:rFonts w:hint="eastAsia" w:ascii="仿宋_GB2312" w:hAnsi="宋体" w:eastAsia="仿宋_GB2312" w:cs="宋体"/>
          <w:snapToGrid w:val="0"/>
          <w:spacing w:val="-7"/>
          <w:kern w:val="0"/>
          <w:sz w:val="24"/>
          <w:szCs w:val="24"/>
          <w:highlight w:val="none"/>
        </w:rPr>
        <w:t>同办事。</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3</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3"/>
          <w:kern w:val="0"/>
          <w:sz w:val="24"/>
          <w:szCs w:val="24"/>
          <w:highlight w:val="none"/>
        </w:rPr>
        <w:t>双方的业务活动坚持公开、公正、诚信、透明的原则 (法律认定的商业</w:t>
      </w:r>
      <w:r>
        <w:rPr>
          <w:rFonts w:hint="eastAsia" w:ascii="仿宋_GB2312" w:hAnsi="宋体" w:eastAsia="仿宋_GB2312" w:cs="宋体"/>
          <w:snapToGrid w:val="0"/>
          <w:spacing w:val="-10"/>
          <w:kern w:val="0"/>
          <w:sz w:val="24"/>
          <w:szCs w:val="24"/>
          <w:highlight w:val="none"/>
        </w:rPr>
        <w:t>秘密和合</w:t>
      </w:r>
      <w:r>
        <w:rPr>
          <w:rFonts w:hint="eastAsia" w:ascii="仿宋_GB2312" w:hAnsi="宋体" w:eastAsia="仿宋_GB2312" w:cs="宋体"/>
          <w:snapToGrid w:val="0"/>
          <w:spacing w:val="-9"/>
          <w:kern w:val="0"/>
          <w:sz w:val="24"/>
          <w:szCs w:val="24"/>
          <w:highlight w:val="none"/>
        </w:rPr>
        <w:t>同</w:t>
      </w:r>
      <w:r>
        <w:rPr>
          <w:rFonts w:hint="eastAsia" w:ascii="仿宋_GB2312" w:hAnsi="宋体" w:eastAsia="仿宋_GB2312" w:cs="宋体"/>
          <w:snapToGrid w:val="0"/>
          <w:spacing w:val="-5"/>
          <w:kern w:val="0"/>
          <w:sz w:val="24"/>
          <w:szCs w:val="24"/>
          <w:highlight w:val="none"/>
        </w:rPr>
        <w:t>文件另有规定除外)，不得损害国家和集体利益，不得违反工程建设管理</w:t>
      </w:r>
      <w:r>
        <w:rPr>
          <w:rFonts w:hint="eastAsia" w:ascii="仿宋_GB2312" w:hAnsi="宋体" w:eastAsia="仿宋_GB2312" w:cs="宋体"/>
          <w:snapToGrid w:val="0"/>
          <w:spacing w:val="-7"/>
          <w:kern w:val="0"/>
          <w:sz w:val="24"/>
          <w:szCs w:val="24"/>
          <w:highlight w:val="none"/>
        </w:rPr>
        <w:t>规章制度。</w:t>
      </w:r>
    </w:p>
    <w:p>
      <w:pPr>
        <w:widowControl/>
        <w:wordWrap w:val="0"/>
        <w:autoSpaceDE w:val="0"/>
        <w:autoSpaceDN w:val="0"/>
        <w:adjustRightInd w:val="0"/>
        <w:snapToGrid w:val="0"/>
        <w:spacing w:line="360" w:lineRule="auto"/>
        <w:ind w:firstLine="48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2"/>
          <w:kern w:val="0"/>
          <w:sz w:val="24"/>
          <w:szCs w:val="24"/>
          <w:highlight w:val="none"/>
        </w:rPr>
        <w:t>(</w:t>
      </w:r>
      <w:r>
        <w:rPr>
          <w:rFonts w:hint="eastAsia" w:ascii="仿宋_GB2312" w:hAnsi="Times New Roman" w:eastAsia="仿宋_GB2312" w:cs="Times New Roman"/>
          <w:snapToGrid w:val="0"/>
          <w:spacing w:val="2"/>
          <w:kern w:val="0"/>
          <w:sz w:val="24"/>
          <w:szCs w:val="24"/>
          <w:highlight w:val="none"/>
        </w:rPr>
        <w:t>4</w:t>
      </w:r>
      <w:r>
        <w:rPr>
          <w:rFonts w:hint="eastAsia" w:ascii="仿宋_GB2312" w:hAnsi="宋体" w:eastAsia="仿宋_GB2312" w:cs="宋体"/>
          <w:snapToGrid w:val="0"/>
          <w:spacing w:val="2"/>
          <w:kern w:val="0"/>
          <w:sz w:val="24"/>
          <w:szCs w:val="24"/>
          <w:highlight w:val="none"/>
        </w:rPr>
        <w:t>)建立健全廉政制度，开展廉政教育，设立廉政告示牌，公布举</w:t>
      </w:r>
      <w:r>
        <w:rPr>
          <w:rFonts w:hint="eastAsia" w:ascii="仿宋_GB2312" w:hAnsi="宋体" w:eastAsia="仿宋_GB2312" w:cs="宋体"/>
          <w:snapToGrid w:val="0"/>
          <w:spacing w:val="1"/>
          <w:kern w:val="0"/>
          <w:sz w:val="24"/>
          <w:szCs w:val="24"/>
          <w:highlight w:val="none"/>
        </w:rPr>
        <w:t>报</w:t>
      </w:r>
      <w:r>
        <w:rPr>
          <w:rFonts w:hint="eastAsia" w:ascii="仿宋_GB2312" w:hAnsi="宋体" w:eastAsia="仿宋_GB2312" w:cs="宋体"/>
          <w:snapToGrid w:val="0"/>
          <w:kern w:val="0"/>
          <w:sz w:val="24"/>
          <w:szCs w:val="24"/>
          <w:highlight w:val="none"/>
        </w:rPr>
        <w:t>电话，</w:t>
      </w:r>
      <w:r>
        <w:rPr>
          <w:rFonts w:hint="eastAsia" w:ascii="仿宋_GB2312" w:hAnsi="宋体" w:eastAsia="仿宋_GB2312" w:cs="宋体"/>
          <w:snapToGrid w:val="0"/>
          <w:spacing w:val="-3"/>
          <w:kern w:val="0"/>
          <w:sz w:val="24"/>
          <w:szCs w:val="24"/>
          <w:highlight w:val="none"/>
        </w:rPr>
        <w:t>监督并认真查处违法违纪行为。</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5</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3"/>
          <w:kern w:val="0"/>
          <w:sz w:val="24"/>
          <w:szCs w:val="24"/>
          <w:highlight w:val="none"/>
        </w:rPr>
        <w:t>发现对方在业务活动中有违反廉政规定的行为，有及时提醒对方纠正的</w:t>
      </w:r>
      <w:r>
        <w:rPr>
          <w:rFonts w:hint="eastAsia" w:ascii="仿宋_GB2312" w:hAnsi="宋体" w:eastAsia="仿宋_GB2312" w:cs="宋体"/>
          <w:snapToGrid w:val="0"/>
          <w:spacing w:val="-7"/>
          <w:kern w:val="0"/>
          <w:sz w:val="24"/>
          <w:szCs w:val="24"/>
          <w:highlight w:val="none"/>
        </w:rPr>
        <w:t>权</w:t>
      </w:r>
      <w:r>
        <w:rPr>
          <w:rFonts w:hint="eastAsia" w:ascii="仿宋_GB2312" w:hAnsi="宋体" w:eastAsia="仿宋_GB2312" w:cs="宋体"/>
          <w:snapToGrid w:val="0"/>
          <w:spacing w:val="-6"/>
          <w:kern w:val="0"/>
          <w:sz w:val="24"/>
          <w:szCs w:val="24"/>
          <w:highlight w:val="none"/>
        </w:rPr>
        <w:t>利和义务。</w:t>
      </w:r>
    </w:p>
    <w:p>
      <w:pPr>
        <w:widowControl/>
        <w:wordWrap w:val="0"/>
        <w:autoSpaceDE w:val="0"/>
        <w:autoSpaceDN w:val="0"/>
        <w:adjustRightInd w:val="0"/>
        <w:snapToGrid w:val="0"/>
        <w:spacing w:line="360" w:lineRule="auto"/>
        <w:ind w:firstLine="49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4"/>
          <w:kern w:val="0"/>
          <w:sz w:val="24"/>
          <w:szCs w:val="24"/>
          <w:highlight w:val="none"/>
        </w:rPr>
        <w:t>(</w:t>
      </w:r>
      <w:r>
        <w:rPr>
          <w:rFonts w:hint="eastAsia" w:ascii="仿宋_GB2312" w:hAnsi="Times New Roman" w:eastAsia="仿宋_GB2312" w:cs="Times New Roman"/>
          <w:snapToGrid w:val="0"/>
          <w:spacing w:val="4"/>
          <w:kern w:val="0"/>
          <w:sz w:val="24"/>
          <w:szCs w:val="24"/>
          <w:highlight w:val="none"/>
        </w:rPr>
        <w:t>6</w:t>
      </w:r>
      <w:r>
        <w:rPr>
          <w:rFonts w:hint="eastAsia" w:ascii="仿宋_GB2312" w:hAnsi="宋体" w:eastAsia="仿宋_GB2312" w:cs="宋体"/>
          <w:snapToGrid w:val="0"/>
          <w:spacing w:val="4"/>
          <w:kern w:val="0"/>
          <w:sz w:val="24"/>
          <w:szCs w:val="24"/>
          <w:highlight w:val="none"/>
        </w:rPr>
        <w:t>)发现</w:t>
      </w:r>
      <w:r>
        <w:rPr>
          <w:rFonts w:hint="eastAsia" w:ascii="仿宋_GB2312" w:hAnsi="宋体" w:eastAsia="仿宋_GB2312" w:cs="宋体"/>
          <w:snapToGrid w:val="0"/>
          <w:spacing w:val="2"/>
          <w:kern w:val="0"/>
          <w:sz w:val="24"/>
          <w:szCs w:val="24"/>
          <w:highlight w:val="none"/>
        </w:rPr>
        <w:t>对方严重违反本合同义务条款的行为，有向其上级有关部门举报、</w:t>
      </w:r>
      <w:r>
        <w:rPr>
          <w:rFonts w:hint="eastAsia" w:ascii="仿宋_GB2312" w:hAnsi="宋体" w:eastAsia="仿宋_GB2312" w:cs="宋体"/>
          <w:snapToGrid w:val="0"/>
          <w:spacing w:val="-4"/>
          <w:kern w:val="0"/>
          <w:sz w:val="24"/>
          <w:szCs w:val="24"/>
          <w:highlight w:val="none"/>
        </w:rPr>
        <w:t>建议给</w:t>
      </w:r>
      <w:r>
        <w:rPr>
          <w:rFonts w:hint="eastAsia" w:ascii="仿宋_GB2312" w:hAnsi="宋体" w:eastAsia="仿宋_GB2312" w:cs="宋体"/>
          <w:snapToGrid w:val="0"/>
          <w:spacing w:val="-3"/>
          <w:kern w:val="0"/>
          <w:sz w:val="24"/>
          <w:szCs w:val="24"/>
          <w:highlight w:val="none"/>
        </w:rPr>
        <w:t>予</w:t>
      </w:r>
      <w:r>
        <w:rPr>
          <w:rFonts w:hint="eastAsia" w:ascii="仿宋_GB2312" w:hAnsi="宋体" w:eastAsia="仿宋_GB2312" w:cs="宋体"/>
          <w:snapToGrid w:val="0"/>
          <w:spacing w:val="-2"/>
          <w:kern w:val="0"/>
          <w:sz w:val="24"/>
          <w:szCs w:val="24"/>
          <w:highlight w:val="none"/>
        </w:rPr>
        <w:t>处理并要求告知处理结果的权利。</w:t>
      </w:r>
    </w:p>
    <w:p>
      <w:pPr>
        <w:widowControl/>
        <w:wordWrap w:val="0"/>
        <w:autoSpaceDE w:val="0"/>
        <w:autoSpaceDN w:val="0"/>
        <w:adjustRightInd w:val="0"/>
        <w:snapToGrid w:val="0"/>
        <w:spacing w:line="360" w:lineRule="auto"/>
        <w:ind w:firstLine="488" w:firstLineChars="200"/>
        <w:jc w:val="left"/>
        <w:textAlignment w:val="baseline"/>
        <w:outlineLvl w:val="1"/>
        <w:rPr>
          <w:rFonts w:ascii="仿宋_GB2312" w:hAnsi="宋体" w:eastAsia="仿宋_GB2312" w:cs="宋体"/>
          <w:snapToGrid w:val="0"/>
          <w:spacing w:val="2"/>
          <w:kern w:val="0"/>
          <w:sz w:val="24"/>
          <w:szCs w:val="24"/>
          <w:highlight w:val="none"/>
        </w:rPr>
      </w:pPr>
      <w:bookmarkStart w:id="534" w:name="_Toc14550"/>
      <w:bookmarkStart w:id="535" w:name="_Toc23645"/>
      <w:bookmarkStart w:id="536" w:name="_Toc25506"/>
      <w:bookmarkStart w:id="537" w:name="_Toc4293"/>
      <w:r>
        <w:rPr>
          <w:rFonts w:hint="eastAsia" w:ascii="仿宋_GB2312" w:hAnsi="宋体" w:eastAsia="仿宋_GB2312" w:cs="宋体"/>
          <w:snapToGrid w:val="0"/>
          <w:spacing w:val="2"/>
          <w:kern w:val="0"/>
          <w:sz w:val="24"/>
          <w:szCs w:val="24"/>
          <w:highlight w:val="none"/>
        </w:rPr>
        <w:t>2.发包人的义务</w:t>
      </w:r>
      <w:bookmarkEnd w:id="534"/>
      <w:bookmarkEnd w:id="535"/>
      <w:bookmarkEnd w:id="536"/>
      <w:bookmarkEnd w:id="537"/>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1</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4"/>
          <w:kern w:val="0"/>
          <w:sz w:val="24"/>
          <w:szCs w:val="24"/>
          <w:highlight w:val="none"/>
        </w:rPr>
        <w:t>发</w:t>
      </w:r>
      <w:r>
        <w:rPr>
          <w:rFonts w:hint="eastAsia" w:ascii="仿宋_GB2312" w:hAnsi="宋体" w:eastAsia="仿宋_GB2312" w:cs="宋体"/>
          <w:snapToGrid w:val="0"/>
          <w:spacing w:val="3"/>
          <w:kern w:val="0"/>
          <w:sz w:val="24"/>
          <w:szCs w:val="24"/>
          <w:highlight w:val="none"/>
        </w:rPr>
        <w:t>包人及其工作人员不得索要或接受设计人的礼金、有价证券和贵重物</w:t>
      </w:r>
      <w:r>
        <w:rPr>
          <w:rFonts w:hint="eastAsia" w:ascii="仿宋_GB2312" w:hAnsi="宋体" w:eastAsia="仿宋_GB2312" w:cs="宋体"/>
          <w:snapToGrid w:val="0"/>
          <w:spacing w:val="-2"/>
          <w:kern w:val="0"/>
          <w:sz w:val="24"/>
          <w:szCs w:val="24"/>
          <w:highlight w:val="none"/>
        </w:rPr>
        <w:t>品，不得让设计人报销任何应由发包人或发包人工作人员个人支付的费</w:t>
      </w:r>
      <w:r>
        <w:rPr>
          <w:rFonts w:hint="eastAsia" w:ascii="仿宋_GB2312" w:hAnsi="宋体" w:eastAsia="仿宋_GB2312" w:cs="宋体"/>
          <w:snapToGrid w:val="0"/>
          <w:kern w:val="0"/>
          <w:sz w:val="24"/>
          <w:szCs w:val="24"/>
          <w:highlight w:val="none"/>
        </w:rPr>
        <w:t>用等。</w:t>
      </w:r>
    </w:p>
    <w:p>
      <w:pPr>
        <w:widowControl/>
        <w:wordWrap w:val="0"/>
        <w:autoSpaceDE w:val="0"/>
        <w:autoSpaceDN w:val="0"/>
        <w:adjustRightInd w:val="0"/>
        <w:snapToGrid w:val="0"/>
        <w:spacing w:line="360" w:lineRule="auto"/>
        <w:ind w:firstLine="50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5"/>
          <w:kern w:val="0"/>
          <w:sz w:val="24"/>
          <w:szCs w:val="24"/>
          <w:highlight w:val="none"/>
        </w:rPr>
        <w:t>(</w:t>
      </w:r>
      <w:r>
        <w:rPr>
          <w:rFonts w:hint="eastAsia" w:ascii="仿宋_GB2312" w:hAnsi="Times New Roman" w:eastAsia="仿宋_GB2312" w:cs="Times New Roman"/>
          <w:snapToGrid w:val="0"/>
          <w:spacing w:val="3"/>
          <w:kern w:val="0"/>
          <w:sz w:val="24"/>
          <w:szCs w:val="24"/>
          <w:highlight w:val="none"/>
        </w:rPr>
        <w:t>2</w:t>
      </w:r>
      <w:r>
        <w:rPr>
          <w:rFonts w:hint="eastAsia" w:ascii="仿宋_GB2312" w:hAnsi="宋体" w:eastAsia="仿宋_GB2312" w:cs="宋体"/>
          <w:snapToGrid w:val="0"/>
          <w:spacing w:val="3"/>
          <w:kern w:val="0"/>
          <w:sz w:val="24"/>
          <w:szCs w:val="24"/>
          <w:highlight w:val="none"/>
        </w:rPr>
        <w:t>)发包人工作人员不得参加设计人安排的超标准宴请和娱乐活动；不得接</w:t>
      </w:r>
      <w:r>
        <w:rPr>
          <w:rFonts w:hint="eastAsia" w:ascii="仿宋_GB2312" w:hAnsi="宋体" w:eastAsia="仿宋_GB2312" w:cs="宋体"/>
          <w:snapToGrid w:val="0"/>
          <w:spacing w:val="-2"/>
          <w:kern w:val="0"/>
          <w:sz w:val="24"/>
          <w:szCs w:val="24"/>
          <w:highlight w:val="none"/>
        </w:rPr>
        <w:t>受设计人提供的通信工具、交通工具和高档办公用品</w:t>
      </w:r>
      <w:r>
        <w:rPr>
          <w:rFonts w:hint="eastAsia" w:ascii="仿宋_GB2312" w:hAnsi="宋体" w:eastAsia="仿宋_GB2312" w:cs="宋体"/>
          <w:snapToGrid w:val="0"/>
          <w:spacing w:val="-1"/>
          <w:kern w:val="0"/>
          <w:sz w:val="24"/>
          <w:szCs w:val="24"/>
          <w:highlight w:val="none"/>
        </w:rPr>
        <w:t>等</w:t>
      </w:r>
      <w:r>
        <w:rPr>
          <w:rFonts w:hint="eastAsia" w:ascii="仿宋_GB2312" w:hAnsi="宋体" w:eastAsia="仿宋_GB2312" w:cs="宋体"/>
          <w:snapToGrid w:val="0"/>
          <w:kern w:val="0"/>
          <w:sz w:val="24"/>
          <w:szCs w:val="24"/>
          <w:highlight w:val="none"/>
        </w:rPr>
        <w:t>。</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3</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3"/>
          <w:kern w:val="0"/>
          <w:sz w:val="24"/>
          <w:szCs w:val="24"/>
          <w:highlight w:val="none"/>
        </w:rPr>
        <w:t>发包人及其工作人员不得要求或者接受设计人为其住房装修、婚丧嫁娶</w:t>
      </w:r>
      <w:r>
        <w:rPr>
          <w:rFonts w:hint="eastAsia" w:ascii="仿宋_GB2312" w:hAnsi="宋体" w:eastAsia="仿宋_GB2312" w:cs="宋体"/>
          <w:snapToGrid w:val="0"/>
          <w:spacing w:val="-2"/>
          <w:kern w:val="0"/>
          <w:sz w:val="24"/>
          <w:szCs w:val="24"/>
          <w:highlight w:val="none"/>
        </w:rPr>
        <w:t>活动、配偶子女的工作安排以及出国出境、</w:t>
      </w:r>
      <w:r>
        <w:rPr>
          <w:rFonts w:hint="eastAsia" w:ascii="仿宋_GB2312" w:hAnsi="宋体" w:eastAsia="仿宋_GB2312" w:cs="宋体"/>
          <w:snapToGrid w:val="0"/>
          <w:spacing w:val="-1"/>
          <w:kern w:val="0"/>
          <w:sz w:val="24"/>
          <w:szCs w:val="24"/>
          <w:highlight w:val="none"/>
        </w:rPr>
        <w:t>旅游等提供方便等。</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4</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5"/>
          <w:kern w:val="0"/>
          <w:sz w:val="24"/>
          <w:szCs w:val="24"/>
          <w:highlight w:val="none"/>
        </w:rPr>
        <w:t>发</w:t>
      </w:r>
      <w:r>
        <w:rPr>
          <w:rFonts w:hint="eastAsia" w:ascii="仿宋_GB2312" w:hAnsi="宋体" w:eastAsia="仿宋_GB2312" w:cs="宋体"/>
          <w:snapToGrid w:val="0"/>
          <w:spacing w:val="3"/>
          <w:kern w:val="0"/>
          <w:sz w:val="24"/>
          <w:szCs w:val="24"/>
          <w:highlight w:val="none"/>
        </w:rPr>
        <w:t>包人工作人员及其配偶、子女、亲属不得从事与本勘察设计合同有关</w:t>
      </w:r>
      <w:r>
        <w:rPr>
          <w:rFonts w:hint="eastAsia" w:ascii="仿宋_GB2312" w:hAnsi="宋体" w:eastAsia="仿宋_GB2312" w:cs="宋体"/>
          <w:snapToGrid w:val="0"/>
          <w:spacing w:val="1"/>
          <w:kern w:val="0"/>
          <w:sz w:val="24"/>
          <w:szCs w:val="24"/>
          <w:highlight w:val="none"/>
        </w:rPr>
        <w:t>的勘察设计业务等活动。不得以任何理由要求设</w:t>
      </w:r>
      <w:r>
        <w:rPr>
          <w:rFonts w:hint="eastAsia" w:ascii="仿宋_GB2312" w:hAnsi="宋体" w:eastAsia="仿宋_GB2312" w:cs="宋体"/>
          <w:snapToGrid w:val="0"/>
          <w:kern w:val="0"/>
          <w:sz w:val="24"/>
          <w:szCs w:val="24"/>
          <w:highlight w:val="none"/>
        </w:rPr>
        <w:t>计人和相关单位在设计中使用某种</w:t>
      </w:r>
      <w:r>
        <w:rPr>
          <w:rFonts w:hint="eastAsia" w:ascii="仿宋_GB2312" w:hAnsi="宋体" w:eastAsia="仿宋_GB2312" w:cs="宋体"/>
          <w:snapToGrid w:val="0"/>
          <w:spacing w:val="-4"/>
          <w:kern w:val="0"/>
          <w:sz w:val="24"/>
          <w:szCs w:val="24"/>
          <w:highlight w:val="none"/>
        </w:rPr>
        <w:t>产品、材料和设备。</w:t>
      </w:r>
    </w:p>
    <w:p>
      <w:pPr>
        <w:widowControl/>
        <w:wordWrap w:val="0"/>
        <w:autoSpaceDE w:val="0"/>
        <w:autoSpaceDN w:val="0"/>
        <w:adjustRightInd w:val="0"/>
        <w:snapToGrid w:val="0"/>
        <w:spacing w:line="360" w:lineRule="auto"/>
        <w:ind w:firstLine="47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
          <w:kern w:val="0"/>
          <w:sz w:val="24"/>
          <w:szCs w:val="24"/>
          <w:highlight w:val="none"/>
        </w:rPr>
        <w:t>(</w:t>
      </w:r>
      <w:r>
        <w:rPr>
          <w:rFonts w:hint="eastAsia" w:ascii="仿宋_GB2312" w:hAnsi="Times New Roman" w:eastAsia="仿宋_GB2312" w:cs="Times New Roman"/>
          <w:snapToGrid w:val="0"/>
          <w:spacing w:val="-1"/>
          <w:kern w:val="0"/>
          <w:sz w:val="24"/>
          <w:szCs w:val="24"/>
          <w:highlight w:val="none"/>
        </w:rPr>
        <w:t>5</w:t>
      </w:r>
      <w:r>
        <w:rPr>
          <w:rFonts w:hint="eastAsia" w:ascii="仿宋_GB2312" w:hAnsi="宋体" w:eastAsia="仿宋_GB2312" w:cs="宋体"/>
          <w:snapToGrid w:val="0"/>
          <w:spacing w:val="-1"/>
          <w:kern w:val="0"/>
          <w:sz w:val="24"/>
          <w:szCs w:val="24"/>
          <w:highlight w:val="none"/>
        </w:rPr>
        <w:t>)</w:t>
      </w:r>
      <w:r>
        <w:rPr>
          <w:rFonts w:hint="eastAsia" w:ascii="仿宋_GB2312" w:hAnsi="宋体" w:eastAsia="仿宋_GB2312" w:cs="宋体"/>
          <w:snapToGrid w:val="0"/>
          <w:kern w:val="0"/>
          <w:sz w:val="24"/>
          <w:szCs w:val="24"/>
          <w:highlight w:val="none"/>
        </w:rPr>
        <w:t>发包人工作人员要秉公办事， 不准营私舞弊，不准利用职权从事各种个</w:t>
      </w:r>
      <w:r>
        <w:rPr>
          <w:rFonts w:hint="eastAsia" w:ascii="仿宋_GB2312" w:hAnsi="宋体" w:eastAsia="仿宋_GB2312" w:cs="宋体"/>
          <w:snapToGrid w:val="0"/>
          <w:spacing w:val="-4"/>
          <w:kern w:val="0"/>
          <w:sz w:val="24"/>
          <w:szCs w:val="24"/>
          <w:highlight w:val="none"/>
        </w:rPr>
        <w:t>人有偿</w:t>
      </w:r>
      <w:r>
        <w:rPr>
          <w:rFonts w:hint="eastAsia" w:ascii="仿宋_GB2312" w:hAnsi="宋体" w:eastAsia="仿宋_GB2312" w:cs="宋体"/>
          <w:snapToGrid w:val="0"/>
          <w:spacing w:val="-2"/>
          <w:kern w:val="0"/>
          <w:sz w:val="24"/>
          <w:szCs w:val="24"/>
          <w:highlight w:val="none"/>
        </w:rPr>
        <w:t>中介活动和安排个人勘察设计队伍。</w:t>
      </w:r>
    </w:p>
    <w:p>
      <w:pPr>
        <w:widowControl/>
        <w:wordWrap w:val="0"/>
        <w:autoSpaceDE w:val="0"/>
        <w:autoSpaceDN w:val="0"/>
        <w:adjustRightInd w:val="0"/>
        <w:snapToGrid w:val="0"/>
        <w:spacing w:line="360" w:lineRule="auto"/>
        <w:ind w:firstLine="488" w:firstLineChars="200"/>
        <w:jc w:val="left"/>
        <w:textAlignment w:val="baseline"/>
        <w:outlineLvl w:val="1"/>
        <w:rPr>
          <w:rFonts w:ascii="仿宋_GB2312" w:hAnsi="宋体" w:eastAsia="仿宋_GB2312" w:cs="宋体"/>
          <w:snapToGrid w:val="0"/>
          <w:spacing w:val="2"/>
          <w:kern w:val="0"/>
          <w:sz w:val="24"/>
          <w:szCs w:val="24"/>
          <w:highlight w:val="none"/>
        </w:rPr>
      </w:pPr>
      <w:bookmarkStart w:id="538" w:name="_Toc29122"/>
      <w:bookmarkStart w:id="539" w:name="_Toc16046"/>
      <w:bookmarkStart w:id="540" w:name="_Toc6747"/>
      <w:bookmarkStart w:id="541" w:name="_Toc5026"/>
      <w:r>
        <w:rPr>
          <w:rFonts w:hint="eastAsia" w:ascii="仿宋_GB2312" w:hAnsi="宋体" w:eastAsia="仿宋_GB2312" w:cs="宋体"/>
          <w:snapToGrid w:val="0"/>
          <w:spacing w:val="2"/>
          <w:kern w:val="0"/>
          <w:sz w:val="24"/>
          <w:szCs w:val="24"/>
          <w:highlight w:val="none"/>
        </w:rPr>
        <w:t>3.设计人的义务</w:t>
      </w:r>
      <w:bookmarkEnd w:id="538"/>
      <w:bookmarkEnd w:id="539"/>
      <w:bookmarkEnd w:id="540"/>
      <w:bookmarkEnd w:id="541"/>
    </w:p>
    <w:p>
      <w:pPr>
        <w:widowControl/>
        <w:wordWrap w:val="0"/>
        <w:autoSpaceDE w:val="0"/>
        <w:autoSpaceDN w:val="0"/>
        <w:adjustRightInd w:val="0"/>
        <w:snapToGrid w:val="0"/>
        <w:spacing w:line="360" w:lineRule="auto"/>
        <w:ind w:firstLine="49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4"/>
          <w:kern w:val="0"/>
          <w:sz w:val="24"/>
          <w:szCs w:val="24"/>
          <w:highlight w:val="none"/>
        </w:rPr>
        <w:t>(</w:t>
      </w:r>
      <w:r>
        <w:rPr>
          <w:rFonts w:hint="eastAsia" w:ascii="仿宋_GB2312" w:hAnsi="Times New Roman" w:eastAsia="仿宋_GB2312" w:cs="Times New Roman"/>
          <w:snapToGrid w:val="0"/>
          <w:spacing w:val="3"/>
          <w:kern w:val="0"/>
          <w:sz w:val="24"/>
          <w:szCs w:val="24"/>
          <w:highlight w:val="none"/>
        </w:rPr>
        <w:t>1</w:t>
      </w:r>
      <w:r>
        <w:rPr>
          <w:rFonts w:hint="eastAsia" w:ascii="仿宋_GB2312" w:hAnsi="宋体" w:eastAsia="仿宋_GB2312" w:cs="宋体"/>
          <w:snapToGrid w:val="0"/>
          <w:spacing w:val="3"/>
          <w:kern w:val="0"/>
          <w:sz w:val="24"/>
          <w:szCs w:val="24"/>
          <w:highlight w:val="none"/>
        </w:rPr>
        <w:t>)设计人不得以任何理由向发包人及其工作人员行贿或馈赠礼金、有价证</w:t>
      </w:r>
      <w:r>
        <w:rPr>
          <w:rFonts w:hint="eastAsia" w:ascii="仿宋_GB2312" w:hAnsi="宋体" w:eastAsia="仿宋_GB2312" w:cs="宋体"/>
          <w:snapToGrid w:val="0"/>
          <w:spacing w:val="-8"/>
          <w:kern w:val="0"/>
          <w:sz w:val="24"/>
          <w:szCs w:val="24"/>
          <w:highlight w:val="none"/>
        </w:rPr>
        <w:t>券</w:t>
      </w:r>
      <w:r>
        <w:rPr>
          <w:rFonts w:hint="eastAsia" w:ascii="仿宋_GB2312" w:hAnsi="宋体" w:eastAsia="仿宋_GB2312" w:cs="宋体"/>
          <w:snapToGrid w:val="0"/>
          <w:spacing w:val="-5"/>
          <w:kern w:val="0"/>
          <w:sz w:val="24"/>
          <w:szCs w:val="24"/>
          <w:highlight w:val="none"/>
        </w:rPr>
        <w:t>、贵重礼品。</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2</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3"/>
          <w:kern w:val="0"/>
          <w:sz w:val="24"/>
          <w:szCs w:val="24"/>
          <w:highlight w:val="none"/>
        </w:rPr>
        <w:t>设计人不得以任何名义为发包人及其工作人员报销应由发包人单位或个</w:t>
      </w:r>
      <w:r>
        <w:rPr>
          <w:rFonts w:hint="eastAsia" w:ascii="仿宋_GB2312" w:hAnsi="宋体" w:eastAsia="仿宋_GB2312" w:cs="宋体"/>
          <w:snapToGrid w:val="0"/>
          <w:spacing w:val="-8"/>
          <w:kern w:val="0"/>
          <w:sz w:val="24"/>
          <w:szCs w:val="24"/>
          <w:highlight w:val="none"/>
        </w:rPr>
        <w:t>人</w:t>
      </w:r>
      <w:r>
        <w:rPr>
          <w:rFonts w:hint="eastAsia" w:ascii="仿宋_GB2312" w:hAnsi="宋体" w:eastAsia="仿宋_GB2312" w:cs="宋体"/>
          <w:snapToGrid w:val="0"/>
          <w:spacing w:val="-5"/>
          <w:kern w:val="0"/>
          <w:sz w:val="24"/>
          <w:szCs w:val="24"/>
          <w:highlight w:val="none"/>
        </w:rPr>
        <w:t>支</w:t>
      </w:r>
      <w:r>
        <w:rPr>
          <w:rFonts w:hint="eastAsia" w:ascii="仿宋_GB2312" w:hAnsi="宋体" w:eastAsia="仿宋_GB2312" w:cs="宋体"/>
          <w:snapToGrid w:val="0"/>
          <w:spacing w:val="-4"/>
          <w:kern w:val="0"/>
          <w:sz w:val="24"/>
          <w:szCs w:val="24"/>
          <w:highlight w:val="none"/>
        </w:rPr>
        <w:t>付的任何费用。</w:t>
      </w:r>
    </w:p>
    <w:p>
      <w:pPr>
        <w:widowControl/>
        <w:wordWrap w:val="0"/>
        <w:autoSpaceDE w:val="0"/>
        <w:autoSpaceDN w:val="0"/>
        <w:adjustRightInd w:val="0"/>
        <w:snapToGrid w:val="0"/>
        <w:spacing w:line="360" w:lineRule="auto"/>
        <w:ind w:firstLine="496"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4"/>
          <w:kern w:val="0"/>
          <w:sz w:val="24"/>
          <w:szCs w:val="24"/>
          <w:highlight w:val="none"/>
        </w:rPr>
        <w:t>(</w:t>
      </w:r>
      <w:r>
        <w:rPr>
          <w:rFonts w:hint="eastAsia" w:ascii="仿宋_GB2312" w:hAnsi="Times New Roman" w:eastAsia="仿宋_GB2312" w:cs="Times New Roman"/>
          <w:snapToGrid w:val="0"/>
          <w:spacing w:val="4"/>
          <w:kern w:val="0"/>
          <w:sz w:val="24"/>
          <w:szCs w:val="24"/>
          <w:highlight w:val="none"/>
        </w:rPr>
        <w:t>3</w:t>
      </w:r>
      <w:r>
        <w:rPr>
          <w:rFonts w:hint="eastAsia" w:ascii="仿宋_GB2312" w:hAnsi="宋体" w:eastAsia="仿宋_GB2312" w:cs="宋体"/>
          <w:snapToGrid w:val="0"/>
          <w:spacing w:val="4"/>
          <w:kern w:val="0"/>
          <w:sz w:val="24"/>
          <w:szCs w:val="24"/>
          <w:highlight w:val="none"/>
        </w:rPr>
        <w:t>)设计人不得以</w:t>
      </w:r>
      <w:r>
        <w:rPr>
          <w:rFonts w:hint="eastAsia" w:ascii="仿宋_GB2312" w:hAnsi="宋体" w:eastAsia="仿宋_GB2312" w:cs="宋体"/>
          <w:snapToGrid w:val="0"/>
          <w:spacing w:val="2"/>
          <w:kern w:val="0"/>
          <w:sz w:val="24"/>
          <w:szCs w:val="24"/>
          <w:highlight w:val="none"/>
        </w:rPr>
        <w:t>任何理由安排发包人工作人员参加超标准宴请及娱乐活动。</w:t>
      </w:r>
    </w:p>
    <w:p>
      <w:pPr>
        <w:widowControl/>
        <w:wordWrap w:val="0"/>
        <w:autoSpaceDE w:val="0"/>
        <w:autoSpaceDN w:val="0"/>
        <w:adjustRightInd w:val="0"/>
        <w:snapToGrid w:val="0"/>
        <w:spacing w:line="360" w:lineRule="auto"/>
        <w:ind w:firstLine="50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6"/>
          <w:kern w:val="0"/>
          <w:sz w:val="24"/>
          <w:szCs w:val="24"/>
          <w:highlight w:val="none"/>
        </w:rPr>
        <w:t>(</w:t>
      </w:r>
      <w:r>
        <w:rPr>
          <w:rFonts w:hint="eastAsia" w:ascii="仿宋_GB2312" w:hAnsi="Times New Roman" w:eastAsia="仿宋_GB2312" w:cs="Times New Roman"/>
          <w:snapToGrid w:val="0"/>
          <w:spacing w:val="6"/>
          <w:kern w:val="0"/>
          <w:sz w:val="24"/>
          <w:szCs w:val="24"/>
          <w:highlight w:val="none"/>
        </w:rPr>
        <w:t>4</w:t>
      </w:r>
      <w:r>
        <w:rPr>
          <w:rFonts w:hint="eastAsia" w:ascii="仿宋_GB2312" w:hAnsi="宋体" w:eastAsia="仿宋_GB2312" w:cs="宋体"/>
          <w:snapToGrid w:val="0"/>
          <w:spacing w:val="6"/>
          <w:kern w:val="0"/>
          <w:sz w:val="24"/>
          <w:szCs w:val="24"/>
          <w:highlight w:val="none"/>
        </w:rPr>
        <w:t>)</w:t>
      </w:r>
      <w:r>
        <w:rPr>
          <w:rFonts w:hint="eastAsia" w:ascii="仿宋_GB2312" w:hAnsi="宋体" w:eastAsia="仿宋_GB2312" w:cs="宋体"/>
          <w:snapToGrid w:val="0"/>
          <w:spacing w:val="3"/>
          <w:kern w:val="0"/>
          <w:sz w:val="24"/>
          <w:szCs w:val="24"/>
          <w:highlight w:val="none"/>
        </w:rPr>
        <w:t>设计人不得为发包人单位和个人购置或提供通信工具、交通工具和高档</w:t>
      </w:r>
      <w:r>
        <w:rPr>
          <w:rFonts w:hint="eastAsia" w:ascii="仿宋_GB2312" w:hAnsi="宋体" w:eastAsia="仿宋_GB2312" w:cs="宋体"/>
          <w:snapToGrid w:val="0"/>
          <w:spacing w:val="-7"/>
          <w:kern w:val="0"/>
          <w:sz w:val="24"/>
          <w:szCs w:val="24"/>
          <w:highlight w:val="none"/>
        </w:rPr>
        <w:t>办公用品等</w:t>
      </w:r>
      <w:r>
        <w:rPr>
          <w:rFonts w:hint="eastAsia" w:ascii="仿宋_GB2312" w:hAnsi="宋体" w:eastAsia="仿宋_GB2312" w:cs="宋体"/>
          <w:snapToGrid w:val="0"/>
          <w:spacing w:val="-6"/>
          <w:kern w:val="0"/>
          <w:sz w:val="24"/>
          <w:szCs w:val="24"/>
          <w:highlight w:val="none"/>
        </w:rPr>
        <w:t>。</w:t>
      </w:r>
    </w:p>
    <w:p>
      <w:pPr>
        <w:widowControl/>
        <w:wordWrap w:val="0"/>
        <w:autoSpaceDE w:val="0"/>
        <w:autoSpaceDN w:val="0"/>
        <w:adjustRightInd w:val="0"/>
        <w:snapToGrid w:val="0"/>
        <w:spacing w:line="360" w:lineRule="auto"/>
        <w:ind w:firstLine="488" w:firstLineChars="200"/>
        <w:jc w:val="left"/>
        <w:textAlignment w:val="baseline"/>
        <w:outlineLvl w:val="1"/>
        <w:rPr>
          <w:rFonts w:ascii="仿宋_GB2312" w:hAnsi="宋体" w:eastAsia="仿宋_GB2312" w:cs="宋体"/>
          <w:snapToGrid w:val="0"/>
          <w:spacing w:val="2"/>
          <w:kern w:val="0"/>
          <w:sz w:val="24"/>
          <w:szCs w:val="24"/>
          <w:highlight w:val="none"/>
        </w:rPr>
      </w:pPr>
      <w:bookmarkStart w:id="542" w:name="_Toc8301"/>
      <w:bookmarkStart w:id="543" w:name="_Toc26731"/>
      <w:bookmarkStart w:id="544" w:name="_Toc27079"/>
      <w:bookmarkStart w:id="545" w:name="_Toc8017"/>
      <w:r>
        <w:rPr>
          <w:rFonts w:hint="eastAsia" w:ascii="仿宋_GB2312" w:hAnsi="宋体" w:eastAsia="仿宋_GB2312" w:cs="宋体"/>
          <w:snapToGrid w:val="0"/>
          <w:spacing w:val="2"/>
          <w:kern w:val="0"/>
          <w:sz w:val="24"/>
          <w:szCs w:val="24"/>
          <w:highlight w:val="none"/>
        </w:rPr>
        <w:t>4.违约责任</w:t>
      </w:r>
      <w:bookmarkEnd w:id="542"/>
      <w:bookmarkEnd w:id="543"/>
      <w:bookmarkEnd w:id="544"/>
      <w:bookmarkEnd w:id="545"/>
    </w:p>
    <w:p>
      <w:pPr>
        <w:widowControl/>
        <w:wordWrap w:val="0"/>
        <w:autoSpaceDE w:val="0"/>
        <w:autoSpaceDN w:val="0"/>
        <w:adjustRightInd w:val="0"/>
        <w:snapToGrid w:val="0"/>
        <w:spacing w:line="360" w:lineRule="auto"/>
        <w:ind w:firstLine="42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4"/>
          <w:kern w:val="0"/>
          <w:sz w:val="24"/>
          <w:szCs w:val="24"/>
          <w:highlight w:val="none"/>
        </w:rPr>
        <w:t>(</w:t>
      </w:r>
      <w:r>
        <w:rPr>
          <w:rFonts w:hint="eastAsia" w:ascii="仿宋_GB2312" w:hAnsi="Times New Roman" w:eastAsia="仿宋_GB2312" w:cs="Times New Roman"/>
          <w:snapToGrid w:val="0"/>
          <w:spacing w:val="-14"/>
          <w:kern w:val="0"/>
          <w:sz w:val="24"/>
          <w:szCs w:val="24"/>
          <w:highlight w:val="none"/>
        </w:rPr>
        <w:t>1</w:t>
      </w:r>
      <w:r>
        <w:rPr>
          <w:rFonts w:hint="eastAsia" w:ascii="仿宋_GB2312" w:hAnsi="宋体" w:eastAsia="仿宋_GB2312" w:cs="宋体"/>
          <w:snapToGrid w:val="0"/>
          <w:spacing w:val="-12"/>
          <w:kern w:val="0"/>
          <w:sz w:val="24"/>
          <w:szCs w:val="24"/>
          <w:highlight w:val="none"/>
        </w:rPr>
        <w:t>)</w:t>
      </w:r>
      <w:r>
        <w:rPr>
          <w:rFonts w:hint="eastAsia" w:ascii="仿宋_GB2312" w:hAnsi="宋体" w:eastAsia="仿宋_GB2312" w:cs="宋体"/>
          <w:snapToGrid w:val="0"/>
          <w:spacing w:val="-7"/>
          <w:kern w:val="0"/>
          <w:sz w:val="24"/>
          <w:szCs w:val="24"/>
          <w:highlight w:val="none"/>
        </w:rPr>
        <w:t xml:space="preserve">发包人及其工作人员违反本合同第 </w:t>
      </w:r>
      <w:r>
        <w:rPr>
          <w:rFonts w:hint="eastAsia" w:ascii="仿宋_GB2312" w:hAnsi="Times New Roman" w:eastAsia="仿宋_GB2312" w:cs="Times New Roman"/>
          <w:snapToGrid w:val="0"/>
          <w:spacing w:val="-7"/>
          <w:kern w:val="0"/>
          <w:sz w:val="24"/>
          <w:szCs w:val="24"/>
          <w:highlight w:val="none"/>
        </w:rPr>
        <w:t>1</w:t>
      </w: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7"/>
          <w:kern w:val="0"/>
          <w:sz w:val="24"/>
          <w:szCs w:val="24"/>
          <w:highlight w:val="none"/>
        </w:rPr>
        <w:t xml:space="preserve">2 </w:t>
      </w:r>
      <w:r>
        <w:rPr>
          <w:rFonts w:hint="eastAsia" w:ascii="仿宋_GB2312" w:hAnsi="宋体" w:eastAsia="仿宋_GB2312" w:cs="宋体"/>
          <w:snapToGrid w:val="0"/>
          <w:spacing w:val="-7"/>
          <w:kern w:val="0"/>
          <w:sz w:val="24"/>
          <w:szCs w:val="24"/>
          <w:highlight w:val="none"/>
        </w:rPr>
        <w:t>条，按管理权限依据有关规定</w:t>
      </w:r>
      <w:r>
        <w:rPr>
          <w:rFonts w:hint="eastAsia" w:ascii="仿宋_GB2312" w:hAnsi="宋体" w:eastAsia="仿宋_GB2312" w:cs="宋体"/>
          <w:snapToGrid w:val="0"/>
          <w:spacing w:val="-4"/>
          <w:kern w:val="0"/>
          <w:sz w:val="24"/>
          <w:szCs w:val="24"/>
          <w:highlight w:val="none"/>
        </w:rPr>
        <w:t>给予党纪、政纪或组织处理；</w:t>
      </w:r>
      <w:r>
        <w:rPr>
          <w:rFonts w:hint="eastAsia" w:ascii="仿宋_GB2312" w:hAnsi="宋体" w:eastAsia="仿宋_GB2312" w:cs="宋体"/>
          <w:snapToGrid w:val="0"/>
          <w:spacing w:val="-3"/>
          <w:kern w:val="0"/>
          <w:sz w:val="24"/>
          <w:szCs w:val="24"/>
          <w:highlight w:val="none"/>
        </w:rPr>
        <w:t>涉</w:t>
      </w:r>
      <w:r>
        <w:rPr>
          <w:rFonts w:hint="eastAsia" w:ascii="仿宋_GB2312" w:hAnsi="宋体" w:eastAsia="仿宋_GB2312" w:cs="宋体"/>
          <w:snapToGrid w:val="0"/>
          <w:spacing w:val="-2"/>
          <w:kern w:val="0"/>
          <w:sz w:val="24"/>
          <w:szCs w:val="24"/>
          <w:highlight w:val="none"/>
        </w:rPr>
        <w:t>嫌犯罪的，移交司法机关追究刑事责任；给设计人</w:t>
      </w:r>
      <w:r>
        <w:rPr>
          <w:rFonts w:hint="eastAsia" w:ascii="仿宋_GB2312" w:hAnsi="宋体" w:eastAsia="仿宋_GB2312" w:cs="宋体"/>
          <w:snapToGrid w:val="0"/>
          <w:spacing w:val="-4"/>
          <w:kern w:val="0"/>
          <w:sz w:val="24"/>
          <w:szCs w:val="24"/>
          <w:highlight w:val="none"/>
        </w:rPr>
        <w:t>单位造成经</w:t>
      </w:r>
      <w:r>
        <w:rPr>
          <w:rFonts w:hint="eastAsia" w:ascii="仿宋_GB2312" w:hAnsi="宋体" w:eastAsia="仿宋_GB2312" w:cs="宋体"/>
          <w:snapToGrid w:val="0"/>
          <w:spacing w:val="-3"/>
          <w:kern w:val="0"/>
          <w:sz w:val="24"/>
          <w:szCs w:val="24"/>
          <w:highlight w:val="none"/>
        </w:rPr>
        <w:t>济</w:t>
      </w:r>
      <w:r>
        <w:rPr>
          <w:rFonts w:hint="eastAsia" w:ascii="仿宋_GB2312" w:hAnsi="宋体" w:eastAsia="仿宋_GB2312" w:cs="宋体"/>
          <w:snapToGrid w:val="0"/>
          <w:spacing w:val="-2"/>
          <w:kern w:val="0"/>
          <w:sz w:val="24"/>
          <w:szCs w:val="24"/>
          <w:highlight w:val="none"/>
        </w:rPr>
        <w:t>损失的，应予以赔偿。</w:t>
      </w:r>
    </w:p>
    <w:p>
      <w:pPr>
        <w:widowControl/>
        <w:wordWrap w:val="0"/>
        <w:autoSpaceDE w:val="0"/>
        <w:autoSpaceDN w:val="0"/>
        <w:adjustRightInd w:val="0"/>
        <w:snapToGrid w:val="0"/>
        <w:spacing w:line="360" w:lineRule="auto"/>
        <w:ind w:firstLine="42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14"/>
          <w:kern w:val="0"/>
          <w:sz w:val="24"/>
          <w:szCs w:val="24"/>
          <w:highlight w:val="none"/>
        </w:rPr>
        <w:t>(</w:t>
      </w:r>
      <w:r>
        <w:rPr>
          <w:rFonts w:hint="eastAsia" w:ascii="仿宋_GB2312" w:hAnsi="Times New Roman" w:eastAsia="仿宋_GB2312" w:cs="Times New Roman"/>
          <w:snapToGrid w:val="0"/>
          <w:spacing w:val="-14"/>
          <w:kern w:val="0"/>
          <w:sz w:val="24"/>
          <w:szCs w:val="24"/>
          <w:highlight w:val="none"/>
        </w:rPr>
        <w:t>2</w:t>
      </w:r>
      <w:r>
        <w:rPr>
          <w:rFonts w:hint="eastAsia" w:ascii="仿宋_GB2312" w:hAnsi="宋体" w:eastAsia="仿宋_GB2312" w:cs="宋体"/>
          <w:snapToGrid w:val="0"/>
          <w:spacing w:val="-12"/>
          <w:kern w:val="0"/>
          <w:sz w:val="24"/>
          <w:szCs w:val="24"/>
          <w:highlight w:val="none"/>
        </w:rPr>
        <w:t>)</w:t>
      </w:r>
      <w:r>
        <w:rPr>
          <w:rFonts w:hint="eastAsia" w:ascii="仿宋_GB2312" w:hAnsi="宋体" w:eastAsia="仿宋_GB2312" w:cs="宋体"/>
          <w:snapToGrid w:val="0"/>
          <w:spacing w:val="-7"/>
          <w:kern w:val="0"/>
          <w:sz w:val="24"/>
          <w:szCs w:val="24"/>
          <w:highlight w:val="none"/>
        </w:rPr>
        <w:t xml:space="preserve">设计人及其工作人员违反本合同第 </w:t>
      </w:r>
      <w:r>
        <w:rPr>
          <w:rFonts w:hint="eastAsia" w:ascii="仿宋_GB2312" w:hAnsi="Times New Roman" w:eastAsia="仿宋_GB2312" w:cs="Times New Roman"/>
          <w:snapToGrid w:val="0"/>
          <w:spacing w:val="-7"/>
          <w:kern w:val="0"/>
          <w:sz w:val="24"/>
          <w:szCs w:val="24"/>
          <w:highlight w:val="none"/>
        </w:rPr>
        <w:t>1</w:t>
      </w:r>
      <w:r>
        <w:rPr>
          <w:rFonts w:hint="eastAsia" w:ascii="仿宋_GB2312" w:hAnsi="宋体" w:eastAsia="仿宋_GB2312" w:cs="宋体"/>
          <w:snapToGrid w:val="0"/>
          <w:spacing w:val="-7"/>
          <w:kern w:val="0"/>
          <w:sz w:val="24"/>
          <w:szCs w:val="24"/>
          <w:highlight w:val="none"/>
        </w:rPr>
        <w:t>、</w:t>
      </w:r>
      <w:r>
        <w:rPr>
          <w:rFonts w:hint="eastAsia" w:ascii="仿宋_GB2312" w:hAnsi="Times New Roman" w:eastAsia="仿宋_GB2312" w:cs="Times New Roman"/>
          <w:snapToGrid w:val="0"/>
          <w:spacing w:val="-7"/>
          <w:kern w:val="0"/>
          <w:sz w:val="24"/>
          <w:szCs w:val="24"/>
          <w:highlight w:val="none"/>
        </w:rPr>
        <w:t xml:space="preserve">3 </w:t>
      </w:r>
      <w:r>
        <w:rPr>
          <w:rFonts w:hint="eastAsia" w:ascii="仿宋_GB2312" w:hAnsi="宋体" w:eastAsia="仿宋_GB2312" w:cs="宋体"/>
          <w:snapToGrid w:val="0"/>
          <w:spacing w:val="-7"/>
          <w:kern w:val="0"/>
          <w:sz w:val="24"/>
          <w:szCs w:val="24"/>
          <w:highlight w:val="none"/>
        </w:rPr>
        <w:t>条，按管理权限，依据有关规定</w:t>
      </w:r>
      <w:r>
        <w:rPr>
          <w:rFonts w:hint="eastAsia" w:ascii="仿宋_GB2312" w:hAnsi="宋体" w:eastAsia="仿宋_GB2312" w:cs="宋体"/>
          <w:snapToGrid w:val="0"/>
          <w:spacing w:val="-6"/>
          <w:kern w:val="0"/>
          <w:sz w:val="24"/>
          <w:szCs w:val="24"/>
          <w:highlight w:val="none"/>
        </w:rPr>
        <w:t>给予党纪、政纪或组织处理；给发包人单位造成经济损失的，应予以赔偿；情节</w:t>
      </w:r>
      <w:r>
        <w:rPr>
          <w:rFonts w:hint="eastAsia" w:ascii="仿宋_GB2312" w:hAnsi="宋体" w:eastAsia="仿宋_GB2312" w:cs="宋体"/>
          <w:snapToGrid w:val="0"/>
          <w:spacing w:val="-1"/>
          <w:kern w:val="0"/>
          <w:sz w:val="24"/>
          <w:szCs w:val="24"/>
          <w:highlight w:val="none"/>
        </w:rPr>
        <w:t>严</w:t>
      </w:r>
      <w:r>
        <w:rPr>
          <w:rFonts w:hint="eastAsia" w:ascii="仿宋_GB2312" w:hAnsi="宋体" w:eastAsia="仿宋_GB2312" w:cs="宋体"/>
          <w:snapToGrid w:val="0"/>
          <w:spacing w:val="-4"/>
          <w:kern w:val="0"/>
          <w:sz w:val="24"/>
          <w:szCs w:val="24"/>
          <w:highlight w:val="none"/>
        </w:rPr>
        <w:t>重的，发包人建议交通运输主</w:t>
      </w:r>
      <w:r>
        <w:rPr>
          <w:rFonts w:hint="eastAsia" w:ascii="仿宋_GB2312" w:hAnsi="宋体" w:eastAsia="仿宋_GB2312" w:cs="宋体"/>
          <w:snapToGrid w:val="0"/>
          <w:spacing w:val="-3"/>
          <w:kern w:val="0"/>
          <w:sz w:val="24"/>
          <w:szCs w:val="24"/>
          <w:highlight w:val="none"/>
        </w:rPr>
        <w:t>管</w:t>
      </w:r>
      <w:r>
        <w:rPr>
          <w:rFonts w:hint="eastAsia" w:ascii="仿宋_GB2312" w:hAnsi="宋体" w:eastAsia="仿宋_GB2312" w:cs="宋体"/>
          <w:snapToGrid w:val="0"/>
          <w:spacing w:val="-2"/>
          <w:kern w:val="0"/>
          <w:sz w:val="24"/>
          <w:szCs w:val="24"/>
          <w:highlight w:val="none"/>
        </w:rPr>
        <w:t>部门给予设计人一至三年内不得进入其主管的公路</w:t>
      </w:r>
      <w:r>
        <w:rPr>
          <w:rFonts w:hint="eastAsia" w:ascii="仿宋_GB2312" w:hAnsi="宋体" w:eastAsia="仿宋_GB2312" w:cs="宋体"/>
          <w:snapToGrid w:val="0"/>
          <w:spacing w:val="-5"/>
          <w:kern w:val="0"/>
          <w:sz w:val="24"/>
          <w:szCs w:val="24"/>
          <w:highlight w:val="none"/>
        </w:rPr>
        <w:t>建设市场的处罚。</w:t>
      </w:r>
    </w:p>
    <w:p>
      <w:pPr>
        <w:widowControl/>
        <w:wordWrap w:val="0"/>
        <w:autoSpaceDE w:val="0"/>
        <w:autoSpaceDN w:val="0"/>
        <w:adjustRightInd w:val="0"/>
        <w:snapToGrid w:val="0"/>
        <w:spacing w:line="360" w:lineRule="auto"/>
        <w:ind w:firstLine="484"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spacing w:val="1"/>
          <w:kern w:val="0"/>
          <w:sz w:val="24"/>
          <w:szCs w:val="24"/>
          <w:highlight w:val="none"/>
        </w:rPr>
        <w:t>5.</w:t>
      </w:r>
      <w:r>
        <w:rPr>
          <w:rFonts w:hint="eastAsia" w:ascii="仿宋_GB2312" w:hAnsi="宋体" w:eastAsia="仿宋_GB2312" w:cs="宋体"/>
          <w:snapToGrid w:val="0"/>
          <w:spacing w:val="1"/>
          <w:kern w:val="0"/>
          <w:sz w:val="24"/>
          <w:szCs w:val="24"/>
          <w:highlight w:val="none"/>
        </w:rPr>
        <w:t>双方约定：本合同由双方或双方上级单位的纪检监察部门负</w:t>
      </w:r>
      <w:r>
        <w:rPr>
          <w:rFonts w:hint="eastAsia" w:ascii="仿宋_GB2312" w:hAnsi="宋体" w:eastAsia="仿宋_GB2312" w:cs="宋体"/>
          <w:snapToGrid w:val="0"/>
          <w:kern w:val="0"/>
          <w:sz w:val="24"/>
          <w:szCs w:val="24"/>
          <w:highlight w:val="none"/>
        </w:rPr>
        <w:t xml:space="preserve">责监督执行。 </w:t>
      </w:r>
      <w:r>
        <w:rPr>
          <w:rFonts w:hint="eastAsia" w:ascii="仿宋_GB2312" w:hAnsi="宋体" w:eastAsia="仿宋_GB2312" w:cs="宋体"/>
          <w:snapToGrid w:val="0"/>
          <w:spacing w:val="1"/>
          <w:kern w:val="0"/>
          <w:sz w:val="24"/>
          <w:szCs w:val="24"/>
          <w:highlight w:val="none"/>
        </w:rPr>
        <w:t>由发包人或发包人上级单位的纪检监察部门约</w:t>
      </w:r>
      <w:r>
        <w:rPr>
          <w:rFonts w:hint="eastAsia" w:ascii="仿宋_GB2312" w:hAnsi="宋体" w:eastAsia="仿宋_GB2312" w:cs="宋体"/>
          <w:snapToGrid w:val="0"/>
          <w:kern w:val="0"/>
          <w:sz w:val="24"/>
          <w:szCs w:val="24"/>
          <w:highlight w:val="none"/>
        </w:rPr>
        <w:t>请设计人或设计人上级单位纪检监察</w:t>
      </w:r>
      <w:r>
        <w:rPr>
          <w:rFonts w:hint="eastAsia" w:ascii="仿宋_GB2312" w:hAnsi="宋体" w:eastAsia="仿宋_GB2312" w:cs="宋体"/>
          <w:snapToGrid w:val="0"/>
          <w:spacing w:val="-2"/>
          <w:kern w:val="0"/>
          <w:sz w:val="24"/>
          <w:szCs w:val="24"/>
          <w:highlight w:val="none"/>
        </w:rPr>
        <w:t>部门对本合同执行情况进行检查</w:t>
      </w:r>
      <w:r>
        <w:rPr>
          <w:rFonts w:hint="eastAsia" w:ascii="仿宋_GB2312" w:hAnsi="宋体" w:eastAsia="仿宋_GB2312" w:cs="宋体"/>
          <w:snapToGrid w:val="0"/>
          <w:spacing w:val="-1"/>
          <w:kern w:val="0"/>
          <w:sz w:val="24"/>
          <w:szCs w:val="24"/>
          <w:highlight w:val="none"/>
        </w:rPr>
        <w:t>，提出在本合同规定范围内的裁定意见。</w:t>
      </w:r>
    </w:p>
    <w:p>
      <w:pPr>
        <w:widowControl/>
        <w:wordWrap w:val="0"/>
        <w:autoSpaceDE w:val="0"/>
        <w:autoSpaceDN w:val="0"/>
        <w:adjustRightInd w:val="0"/>
        <w:snapToGrid w:val="0"/>
        <w:spacing w:line="360" w:lineRule="auto"/>
        <w:ind w:firstLine="476" w:firstLineChars="200"/>
        <w:jc w:val="left"/>
        <w:textAlignment w:val="baseline"/>
        <w:outlineLvl w:val="1"/>
        <w:rPr>
          <w:rFonts w:ascii="仿宋_GB2312" w:hAnsi="宋体" w:eastAsia="仿宋_GB2312" w:cs="宋体"/>
          <w:snapToGrid w:val="0"/>
          <w:kern w:val="0"/>
          <w:sz w:val="24"/>
          <w:szCs w:val="24"/>
          <w:highlight w:val="none"/>
        </w:rPr>
      </w:pPr>
      <w:bookmarkStart w:id="546" w:name="_Toc704"/>
      <w:bookmarkStart w:id="547" w:name="_Toc15702"/>
      <w:bookmarkStart w:id="548" w:name="_Toc4940"/>
      <w:bookmarkStart w:id="549" w:name="_Toc27546"/>
      <w:r>
        <w:rPr>
          <w:rFonts w:hint="eastAsia" w:ascii="仿宋_GB2312" w:hAnsi="Times New Roman" w:eastAsia="仿宋_GB2312" w:cs="Times New Roman"/>
          <w:snapToGrid w:val="0"/>
          <w:spacing w:val="-1"/>
          <w:kern w:val="0"/>
          <w:sz w:val="24"/>
          <w:szCs w:val="24"/>
          <w:highlight w:val="none"/>
        </w:rPr>
        <w:t>6.</w:t>
      </w:r>
      <w:r>
        <w:rPr>
          <w:rFonts w:hint="eastAsia" w:ascii="仿宋_GB2312" w:hAnsi="宋体" w:eastAsia="仿宋_GB2312" w:cs="宋体"/>
          <w:snapToGrid w:val="0"/>
          <w:spacing w:val="-1"/>
          <w:kern w:val="0"/>
          <w:sz w:val="24"/>
          <w:szCs w:val="24"/>
          <w:highlight w:val="none"/>
        </w:rPr>
        <w:t>本合同有效期</w:t>
      </w:r>
      <w:r>
        <w:rPr>
          <w:rFonts w:hint="eastAsia" w:ascii="仿宋_GB2312" w:hAnsi="宋体" w:eastAsia="仿宋_GB2312" w:cs="宋体"/>
          <w:snapToGrid w:val="0"/>
          <w:kern w:val="0"/>
          <w:sz w:val="24"/>
          <w:szCs w:val="24"/>
          <w:highlight w:val="none"/>
        </w:rPr>
        <w:t>为合同双方签署之日起至勘察设计合同失效日止。</w:t>
      </w:r>
      <w:bookmarkEnd w:id="546"/>
      <w:bookmarkEnd w:id="547"/>
      <w:bookmarkEnd w:id="548"/>
      <w:bookmarkEnd w:id="549"/>
    </w:p>
    <w:p>
      <w:pPr>
        <w:widowControl/>
        <w:wordWrap w:val="0"/>
        <w:autoSpaceDE w:val="0"/>
        <w:autoSpaceDN w:val="0"/>
        <w:adjustRightInd w:val="0"/>
        <w:snapToGrid w:val="0"/>
        <w:spacing w:line="360" w:lineRule="auto"/>
        <w:ind w:firstLine="488"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Times New Roman" w:eastAsia="仿宋_GB2312" w:cs="Times New Roman"/>
          <w:snapToGrid w:val="0"/>
          <w:spacing w:val="2"/>
          <w:kern w:val="0"/>
          <w:sz w:val="24"/>
          <w:szCs w:val="24"/>
          <w:highlight w:val="none"/>
        </w:rPr>
        <w:t>7.</w:t>
      </w:r>
      <w:r>
        <w:rPr>
          <w:rFonts w:hint="eastAsia" w:ascii="仿宋_GB2312" w:hAnsi="宋体" w:eastAsia="仿宋_GB2312" w:cs="宋体"/>
          <w:snapToGrid w:val="0"/>
          <w:spacing w:val="2"/>
          <w:kern w:val="0"/>
          <w:sz w:val="24"/>
          <w:szCs w:val="24"/>
          <w:highlight w:val="none"/>
        </w:rPr>
        <w:t>本合同作为</w:t>
      </w:r>
      <w:r>
        <w:rPr>
          <w:rFonts w:hint="eastAsia" w:ascii="仿宋_GB2312" w:hAnsi="宋体" w:eastAsia="仿宋_GB2312" w:cs="宋体"/>
          <w:snapToGrid w:val="0"/>
          <w:spacing w:val="-2"/>
          <w:kern w:val="0"/>
          <w:sz w:val="24"/>
          <w:szCs w:val="24"/>
          <w:highlight w:val="none"/>
          <w:u w:val="single"/>
          <w:lang w:val="en-US" w:eastAsia="zh-CN"/>
        </w:rPr>
        <w:t xml:space="preserve"> 2024年泰安市普通国省道日常养护工程勘察设计项目  </w:t>
      </w:r>
      <w:r>
        <w:rPr>
          <w:rFonts w:hint="eastAsia" w:ascii="仿宋_GB2312" w:hAnsi="宋体" w:eastAsia="仿宋_GB2312" w:cs="宋体"/>
          <w:snapToGrid w:val="0"/>
          <w:spacing w:val="1"/>
          <w:kern w:val="0"/>
          <w:sz w:val="24"/>
          <w:szCs w:val="24"/>
          <w:highlight w:val="none"/>
        </w:rPr>
        <w:t>勘察设计合同的附件，与勘</w:t>
      </w:r>
      <w:r>
        <w:rPr>
          <w:rFonts w:hint="eastAsia" w:ascii="仿宋_GB2312" w:hAnsi="宋体" w:eastAsia="仿宋_GB2312" w:cs="宋体"/>
          <w:snapToGrid w:val="0"/>
          <w:spacing w:val="-2"/>
          <w:kern w:val="0"/>
          <w:sz w:val="24"/>
          <w:szCs w:val="24"/>
          <w:highlight w:val="none"/>
        </w:rPr>
        <w:t>察设计合同具有同等的法律</w:t>
      </w:r>
      <w:r>
        <w:rPr>
          <w:rFonts w:hint="eastAsia" w:ascii="仿宋_GB2312" w:hAnsi="宋体" w:eastAsia="仿宋_GB2312" w:cs="宋体"/>
          <w:snapToGrid w:val="0"/>
          <w:spacing w:val="-1"/>
          <w:kern w:val="0"/>
          <w:sz w:val="24"/>
          <w:szCs w:val="24"/>
          <w:highlight w:val="none"/>
        </w:rPr>
        <w:t>效力，经合同双方签署后立即生效。</w:t>
      </w:r>
    </w:p>
    <w:p>
      <w:pPr>
        <w:widowControl/>
        <w:wordWrap w:val="0"/>
        <w:autoSpaceDE w:val="0"/>
        <w:autoSpaceDN w:val="0"/>
        <w:adjustRightInd w:val="0"/>
        <w:snapToGrid w:val="0"/>
        <w:spacing w:line="360" w:lineRule="auto"/>
        <w:ind w:firstLine="488" w:firstLineChars="200"/>
        <w:jc w:val="left"/>
        <w:textAlignment w:val="baseline"/>
        <w:rPr>
          <w:rFonts w:ascii="仿宋_GB2312" w:hAnsi="宋体" w:eastAsia="仿宋_GB2312" w:cs="宋体"/>
          <w:snapToGrid w:val="0"/>
          <w:spacing w:val="-6"/>
          <w:kern w:val="0"/>
          <w:sz w:val="24"/>
          <w:szCs w:val="24"/>
          <w:highlight w:val="none"/>
        </w:rPr>
      </w:pPr>
      <w:r>
        <w:rPr>
          <w:rFonts w:hint="eastAsia" w:ascii="仿宋_GB2312" w:hAnsi="Times New Roman" w:eastAsia="仿宋_GB2312" w:cs="Times New Roman"/>
          <w:snapToGrid w:val="0"/>
          <w:spacing w:val="2"/>
          <w:kern w:val="0"/>
          <w:sz w:val="24"/>
          <w:szCs w:val="24"/>
          <w:highlight w:val="none"/>
        </w:rPr>
        <w:t>8.</w:t>
      </w:r>
      <w:r>
        <w:rPr>
          <w:rFonts w:hint="eastAsia" w:ascii="仿宋_GB2312" w:hAnsi="宋体" w:eastAsia="仿宋_GB2312" w:cs="宋体"/>
          <w:snapToGrid w:val="0"/>
          <w:spacing w:val="2"/>
          <w:kern w:val="0"/>
          <w:sz w:val="24"/>
          <w:szCs w:val="24"/>
          <w:highlight w:val="none"/>
        </w:rPr>
        <w:t>本合同</w:t>
      </w:r>
      <w:r>
        <w:rPr>
          <w:rFonts w:hint="eastAsia" w:ascii="仿宋_GB2312" w:hAnsi="宋体" w:eastAsia="仿宋_GB2312" w:cs="宋体"/>
          <w:snapToGrid w:val="0"/>
          <w:spacing w:val="8"/>
          <w:kern w:val="0"/>
          <w:sz w:val="24"/>
          <w:szCs w:val="24"/>
          <w:highlight w:val="none"/>
        </w:rPr>
        <w:t>正本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肆</w:t>
      </w:r>
      <w:r>
        <w:rPr>
          <w:rFonts w:hint="eastAsia" w:ascii="仿宋_GB2312" w:hAnsi="宋体" w:eastAsia="仿宋_GB2312" w:cs="宋体"/>
          <w:snapToGrid w:val="0"/>
          <w:spacing w:val="8"/>
          <w:kern w:val="0"/>
          <w:sz w:val="24"/>
          <w:szCs w:val="24"/>
          <w:highlight w:val="none"/>
        </w:rPr>
        <w:t>份，合同双方各执正本</w:t>
      </w:r>
      <w:r>
        <w:rPr>
          <w:rFonts w:hint="eastAsia" w:ascii="仿宋_GB2312" w:hAnsi="宋体" w:eastAsia="仿宋_GB2312" w:cs="宋体"/>
          <w:snapToGrid w:val="0"/>
          <w:spacing w:val="8"/>
          <w:kern w:val="0"/>
          <w:sz w:val="24"/>
          <w:szCs w:val="24"/>
          <w:highlight w:val="none"/>
          <w:u w:val="single"/>
          <w:lang w:eastAsia="zh-CN"/>
        </w:rPr>
        <w:t>壹</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份，当正本与副本的内容不一致时，以正本为准。</w:t>
      </w:r>
    </w:p>
    <w:p>
      <w:pPr>
        <w:widowControl/>
        <w:wordWrap w:val="0"/>
        <w:autoSpaceDE w:val="0"/>
        <w:autoSpaceDN w:val="0"/>
        <w:adjustRightInd w:val="0"/>
        <w:snapToGrid w:val="0"/>
        <w:spacing w:line="360" w:lineRule="auto"/>
        <w:ind w:left="5435" w:leftChars="228" w:hanging="4956" w:hangingChars="2100"/>
        <w:jc w:val="left"/>
        <w:textAlignment w:val="baseline"/>
        <w:rPr>
          <w:rFonts w:hint="eastAsia" w:ascii="仿宋_GB2312" w:hAnsi="宋体" w:eastAsia="仿宋_GB2312" w:cs="宋体"/>
          <w:snapToGrid w:val="0"/>
          <w:spacing w:val="-2"/>
          <w:kern w:val="0"/>
          <w:sz w:val="24"/>
          <w:szCs w:val="24"/>
          <w:highlight w:val="none"/>
          <w:lang w:val="en-US" w:eastAsia="zh-CN"/>
        </w:rPr>
      </w:pPr>
      <w:r>
        <w:rPr>
          <w:rFonts w:hint="eastAsia" w:ascii="仿宋_GB2312" w:hAnsi="宋体" w:eastAsia="仿宋_GB2312" w:cs="宋体"/>
          <w:snapToGrid w:val="0"/>
          <w:spacing w:val="-2"/>
          <w:kern w:val="0"/>
          <w:sz w:val="24"/>
          <w:szCs w:val="24"/>
          <w:highlight w:val="none"/>
        </w:rPr>
        <w:t>发包人：泰安市公路事业发展中心</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2"/>
          <w:kern w:val="0"/>
          <w:sz w:val="24"/>
          <w:szCs w:val="24"/>
          <w:highlight w:val="none"/>
        </w:rPr>
        <w:t>设计人：</w:t>
      </w:r>
    </w:p>
    <w:p>
      <w:pPr>
        <w:widowControl/>
        <w:wordWrap w:val="0"/>
        <w:autoSpaceDE w:val="0"/>
        <w:autoSpaceDN w:val="0"/>
        <w:adjustRightInd w:val="0"/>
        <w:snapToGrid w:val="0"/>
        <w:spacing w:line="360" w:lineRule="auto"/>
        <w:ind w:left="5455" w:leftChars="912" w:hanging="3540" w:hangingChars="1500"/>
        <w:jc w:val="left"/>
        <w:textAlignment w:val="baseline"/>
        <w:rPr>
          <w:rFonts w:hint="eastAsia"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(盖单位章)</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1"/>
          <w:kern w:val="0"/>
          <w:sz w:val="24"/>
          <w:szCs w:val="24"/>
          <w:highlight w:val="none"/>
        </w:rPr>
        <w:t>(盖单位章)</w:t>
      </w:r>
    </w:p>
    <w:p>
      <w:pPr>
        <w:widowControl/>
        <w:wordWrap w:val="0"/>
        <w:autoSpaceDE w:val="0"/>
        <w:autoSpaceDN w:val="0"/>
        <w:adjustRightInd w:val="0"/>
        <w:snapToGrid w:val="0"/>
        <w:spacing w:line="360" w:lineRule="auto"/>
        <w:ind w:firstLine="230" w:firstLineChars="1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5"/>
          <w:kern w:val="0"/>
          <w:sz w:val="24"/>
          <w:szCs w:val="24"/>
          <w:highlight w:val="none"/>
        </w:rPr>
        <w:t xml:space="preserve">法定代表人或其委托代理人：(签字)  </w:t>
      </w:r>
      <w:r>
        <w:rPr>
          <w:rFonts w:ascii="仿宋_GB2312" w:hAnsi="宋体" w:eastAsia="仿宋_GB2312" w:cs="宋体"/>
          <w:snapToGrid w:val="0"/>
          <w:spacing w:val="-5"/>
          <w:kern w:val="0"/>
          <w:sz w:val="24"/>
          <w:szCs w:val="24"/>
          <w:highlight w:val="none"/>
        </w:rPr>
        <w:t xml:space="preserve">    </w:t>
      </w:r>
      <w:r>
        <w:rPr>
          <w:rFonts w:hint="eastAsia" w:ascii="仿宋_GB2312" w:hAnsi="宋体" w:eastAsia="仿宋_GB2312" w:cs="宋体"/>
          <w:snapToGrid w:val="0"/>
          <w:spacing w:val="-5"/>
          <w:kern w:val="0"/>
          <w:sz w:val="24"/>
          <w:szCs w:val="24"/>
          <w:highlight w:val="none"/>
        </w:rPr>
        <w:t>法定代表人或其委托代理人：(签字</w:t>
      </w:r>
      <w:r>
        <w:rPr>
          <w:rFonts w:hint="eastAsia" w:ascii="仿宋_GB2312" w:hAnsi="宋体" w:eastAsia="仿宋_GB2312" w:cs="宋体"/>
          <w:snapToGrid w:val="0"/>
          <w:spacing w:val="-3"/>
          <w:kern w:val="0"/>
          <w:sz w:val="24"/>
          <w:szCs w:val="24"/>
          <w:highlight w:val="none"/>
        </w:rPr>
        <w:t>)</w:t>
      </w:r>
    </w:p>
    <w:p>
      <w:pPr>
        <w:widowControl/>
        <w:wordWrap w:val="0"/>
        <w:autoSpaceDE w:val="0"/>
        <w:autoSpaceDN w:val="0"/>
        <w:adjustRightInd w:val="0"/>
        <w:snapToGrid w:val="0"/>
        <w:spacing w:line="360" w:lineRule="auto"/>
        <w:ind w:firstLine="944" w:firstLineChars="400"/>
        <w:jc w:val="left"/>
        <w:textAlignment w:val="baseline"/>
        <w:rPr>
          <w:rFonts w:hint="eastAsia" w:ascii="仿宋_GB2312" w:hAnsi="宋体" w:eastAsia="仿宋_GB2312" w:cs="宋体"/>
          <w:snapToGrid w:val="0"/>
          <w:spacing w:val="-2"/>
          <w:kern w:val="0"/>
          <w:sz w:val="24"/>
          <w:szCs w:val="24"/>
          <w:highlight w:val="none"/>
        </w:rPr>
      </w:pPr>
    </w:p>
    <w:p>
      <w:pPr>
        <w:widowControl/>
        <w:wordWrap w:val="0"/>
        <w:autoSpaceDE w:val="0"/>
        <w:autoSpaceDN w:val="0"/>
        <w:adjustRightInd w:val="0"/>
        <w:snapToGrid w:val="0"/>
        <w:spacing w:line="360" w:lineRule="auto"/>
        <w:ind w:firstLine="944" w:firstLineChars="400"/>
        <w:jc w:val="left"/>
        <w:textAlignment w:val="baseline"/>
        <w:rPr>
          <w:rFonts w:ascii="宋体" w:hAnsi="宋体" w:eastAsia="宋体" w:cs="宋体"/>
          <w:b/>
          <w:bCs/>
          <w:sz w:val="32"/>
          <w:szCs w:val="32"/>
          <w:highlight w:val="none"/>
        </w:rPr>
      </w:pP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日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日</w:t>
      </w:r>
      <w:r>
        <w:rPr>
          <w:rFonts w:hint="eastAsia" w:ascii="宋体" w:hAnsi="宋体" w:eastAsia="宋体" w:cs="宋体"/>
          <w:b/>
          <w:kern w:val="28"/>
          <w:szCs w:val="28"/>
          <w:highlight w:val="none"/>
        </w:rPr>
        <w:br w:type="page"/>
      </w:r>
      <w:r>
        <w:rPr>
          <w:rFonts w:hint="eastAsia" w:ascii="宋体" w:hAnsi="宋体" w:eastAsia="宋体" w:cs="宋体"/>
          <w:b/>
          <w:kern w:val="28"/>
          <w:szCs w:val="28"/>
          <w:highlight w:val="none"/>
        </w:rPr>
        <w:t>附件三</w:t>
      </w:r>
      <w:r>
        <w:rPr>
          <w:rFonts w:ascii="宋体" w:hAnsi="宋体" w:eastAsia="宋体" w:cs="宋体"/>
          <w:b/>
          <w:kern w:val="28"/>
          <w:szCs w:val="28"/>
          <w:highlight w:val="none"/>
        </w:rPr>
        <w:t xml:space="preserve">  </w:t>
      </w:r>
      <w:r>
        <w:rPr>
          <w:rFonts w:hint="eastAsia" w:ascii="宋体" w:hAnsi="宋体" w:eastAsia="宋体" w:cs="宋体"/>
          <w:b/>
          <w:kern w:val="28"/>
          <w:szCs w:val="28"/>
          <w:highlight w:val="none"/>
        </w:rPr>
        <w:t>安全责任合同</w:t>
      </w:r>
    </w:p>
    <w:p>
      <w:pPr>
        <w:spacing w:line="360" w:lineRule="auto"/>
        <w:rPr>
          <w:rFonts w:ascii="宋体" w:hAnsi="宋体" w:eastAsia="宋体" w:cs="宋体"/>
          <w:b/>
          <w:kern w:val="28"/>
          <w:szCs w:val="28"/>
          <w:highlight w:val="none"/>
        </w:rPr>
      </w:pPr>
    </w:p>
    <w:p>
      <w:pPr>
        <w:widowControl/>
        <w:kinsoku w:val="0"/>
        <w:wordWrap/>
        <w:autoSpaceDE w:val="0"/>
        <w:autoSpaceDN w:val="0"/>
        <w:adjustRightInd w:val="0"/>
        <w:snapToGrid w:val="0"/>
        <w:spacing w:line="360" w:lineRule="auto"/>
        <w:ind w:firstLine="652" w:firstLineChars="200"/>
        <w:jc w:val="center"/>
        <w:textAlignment w:val="baseline"/>
        <w:outlineLvl w:val="1"/>
        <w:rPr>
          <w:rFonts w:hint="eastAsia" w:ascii="方正小标宋简体" w:hAnsi="方正小标宋简体" w:eastAsia="方正小标宋简体" w:cs="方正小标宋简体"/>
          <w:snapToGrid w:val="0"/>
          <w:spacing w:val="3"/>
          <w:kern w:val="0"/>
          <w:sz w:val="32"/>
          <w:szCs w:val="32"/>
          <w:highlight w:val="none"/>
        </w:rPr>
      </w:pPr>
      <w:bookmarkStart w:id="550" w:name="_Toc501053317"/>
      <w:bookmarkStart w:id="551" w:name="_Toc5787"/>
      <w:bookmarkStart w:id="552" w:name="_Toc4232"/>
      <w:bookmarkStart w:id="553" w:name="_Toc501407975"/>
      <w:bookmarkStart w:id="554" w:name="_Toc30832"/>
      <w:bookmarkStart w:id="555" w:name="_Toc142555476"/>
      <w:bookmarkStart w:id="556" w:name="_Toc30240"/>
      <w:r>
        <w:rPr>
          <w:rFonts w:hint="eastAsia" w:ascii="方正小标宋简体" w:hAnsi="方正小标宋简体" w:eastAsia="方正小标宋简体" w:cs="方正小标宋简体"/>
          <w:snapToGrid w:val="0"/>
          <w:spacing w:val="3"/>
          <w:kern w:val="0"/>
          <w:sz w:val="32"/>
          <w:szCs w:val="32"/>
          <w:highlight w:val="none"/>
        </w:rPr>
        <w:t>安全责任合同</w:t>
      </w:r>
      <w:bookmarkEnd w:id="550"/>
      <w:bookmarkEnd w:id="551"/>
      <w:bookmarkEnd w:id="552"/>
      <w:bookmarkEnd w:id="553"/>
      <w:bookmarkEnd w:id="554"/>
      <w:bookmarkEnd w:id="555"/>
      <w:bookmarkEnd w:id="556"/>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根据国务院《建设工程安全生产管理条例》，交通运输部《公路水运工程安全生产监督管理办法》，为在</w:t>
      </w:r>
      <w:r>
        <w:rPr>
          <w:rFonts w:hint="eastAsia" w:ascii="仿宋_GB2312" w:hAnsi="宋体" w:eastAsia="仿宋_GB2312" w:cs="宋体"/>
          <w:snapToGrid w:val="0"/>
          <w:spacing w:val="-2"/>
          <w:kern w:val="0"/>
          <w:sz w:val="24"/>
          <w:szCs w:val="24"/>
          <w:highlight w:val="none"/>
          <w:u w:val="single"/>
          <w:lang w:val="en-US" w:eastAsia="zh-CN"/>
        </w:rPr>
        <w:t xml:space="preserve">  2024年泰安市普通国省道日常养护工程勘察设计项目</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kern w:val="0"/>
          <w:sz w:val="24"/>
          <w:highlight w:val="none"/>
        </w:rPr>
        <w:t>合同的实施过程中切实做好本工程的安全生产管理工作，</w:t>
      </w:r>
      <w:r>
        <w:rPr>
          <w:rFonts w:hint="eastAsia" w:ascii="仿宋_GB2312" w:hAnsi="仿宋_GB2312" w:eastAsia="仿宋_GB2312" w:cs="仿宋_GB2312"/>
          <w:kern w:val="0"/>
          <w:sz w:val="24"/>
          <w:highlight w:val="none"/>
          <w:u w:val="single"/>
          <w:lang w:val="zh-CN"/>
        </w:rPr>
        <w:t>泰安市公路事业发展中心</w:t>
      </w:r>
      <w:r>
        <w:rPr>
          <w:rFonts w:hint="eastAsia" w:ascii="仿宋_GB2312" w:hAnsi="仿宋_GB2312" w:eastAsia="仿宋_GB2312" w:cs="仿宋_GB2312"/>
          <w:kern w:val="0"/>
          <w:sz w:val="24"/>
          <w:highlight w:val="none"/>
        </w:rPr>
        <w:t>（以下简称“发包人”）与</w:t>
      </w:r>
      <w:r>
        <w:rPr>
          <w:rFonts w:ascii="仿宋_GB2312" w:hAnsi="仿宋_GB2312" w:eastAsia="仿宋_GB2312" w:cs="仿宋_GB2312"/>
          <w:kern w:val="0"/>
          <w:sz w:val="24"/>
          <w:highlight w:val="none"/>
          <w:u w:val="single"/>
        </w:rPr>
        <w:t xml:space="preserve"> </w:t>
      </w:r>
      <w:r>
        <w:rPr>
          <w:rFonts w:hint="eastAsia" w:ascii="仿宋_GB2312" w:hAnsi="宋体" w:eastAsia="仿宋_GB2312" w:cs="宋体"/>
          <w:snapToGrid w:val="0"/>
          <w:spacing w:val="-2"/>
          <w:kern w:val="0"/>
          <w:sz w:val="24"/>
          <w:szCs w:val="24"/>
          <w:highlight w:val="none"/>
          <w:u w:val="single"/>
          <w:lang w:val="en-US" w:eastAsia="zh-CN"/>
        </w:rPr>
        <w:t xml:space="preserve">          </w:t>
      </w:r>
      <w:r>
        <w:rPr>
          <w:rFonts w:hint="eastAsia" w:ascii="仿宋_GB2312" w:hAnsi="仿宋_GB2312" w:eastAsia="仿宋_GB2312" w:cs="仿宋_GB2312"/>
          <w:kern w:val="0"/>
          <w:sz w:val="24"/>
          <w:highlight w:val="none"/>
        </w:rPr>
        <w:t>（以下简称“设计人”）签订如下安全责任合同：</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一、发包人职责</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1. </w:t>
      </w:r>
      <w:r>
        <w:rPr>
          <w:rFonts w:hint="eastAsia" w:ascii="仿宋_GB2312" w:hAnsi="仿宋_GB2312" w:eastAsia="仿宋_GB2312" w:cs="仿宋_GB2312"/>
          <w:kern w:val="0"/>
          <w:sz w:val="24"/>
          <w:highlight w:val="none"/>
        </w:rPr>
        <w:t>严格遵守国家有关安全生产的法律法规、交通运输部《公路水运工程安全生产监督管理办法》有关安全生产的规定。</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2. </w:t>
      </w:r>
      <w:r>
        <w:rPr>
          <w:rFonts w:hint="eastAsia" w:ascii="仿宋_GB2312" w:hAnsi="仿宋_GB2312" w:eastAsia="仿宋_GB2312" w:cs="仿宋_GB2312"/>
          <w:kern w:val="0"/>
          <w:sz w:val="24"/>
          <w:highlight w:val="none"/>
        </w:rPr>
        <w:t>按照“安全第一、预防为主”和坚持“管生产必须管安全”的原则进行安全生产管理，做到生产与安全工作同时计划、布置、检查、总结和评比。</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3. </w:t>
      </w:r>
      <w:r>
        <w:rPr>
          <w:rFonts w:hint="eastAsia" w:ascii="仿宋_GB2312" w:hAnsi="仿宋_GB2312" w:eastAsia="仿宋_GB2312" w:cs="仿宋_GB2312"/>
          <w:kern w:val="0"/>
          <w:sz w:val="24"/>
          <w:highlight w:val="none"/>
        </w:rPr>
        <w:t>定期召开安全生产调度会，及时传达中央及地方有关安全生产的精神。</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4. </w:t>
      </w:r>
      <w:r>
        <w:rPr>
          <w:rFonts w:hint="eastAsia" w:ascii="仿宋_GB2312" w:hAnsi="仿宋_GB2312" w:eastAsia="仿宋_GB2312" w:cs="仿宋_GB2312"/>
          <w:kern w:val="0"/>
          <w:sz w:val="24"/>
          <w:highlight w:val="none"/>
        </w:rPr>
        <w:t>组织对现场的安全生产检查，监督设计人及时处理发现的各项安全隐患。</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二、设计人职责</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1. </w:t>
      </w:r>
      <w:r>
        <w:rPr>
          <w:rFonts w:hint="eastAsia" w:ascii="仿宋_GB2312" w:hAnsi="仿宋_GB2312" w:eastAsia="仿宋_GB2312" w:cs="仿宋_GB2312"/>
          <w:kern w:val="0"/>
          <w:sz w:val="24"/>
          <w:highlight w:val="none"/>
        </w:rPr>
        <w:t>严格遵守国家有关安全生产的法律法规、交通运输部《公路水运工程安全生产监督管理办法》有关安全生产的规定。</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2. </w:t>
      </w:r>
      <w:r>
        <w:rPr>
          <w:rFonts w:hint="eastAsia" w:ascii="仿宋_GB2312" w:hAnsi="仿宋_GB2312" w:eastAsia="仿宋_GB2312" w:cs="仿宋_GB2312"/>
          <w:kern w:val="0"/>
          <w:sz w:val="24"/>
          <w:highlight w:val="none"/>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 xml:space="preserve">3. </w:t>
      </w:r>
      <w:r>
        <w:rPr>
          <w:rFonts w:hint="eastAsia" w:ascii="仿宋_GB2312" w:hAnsi="仿宋_GB2312" w:eastAsia="仿宋_GB2312" w:cs="仿宋_GB2312"/>
          <w:kern w:val="0"/>
          <w:sz w:val="24"/>
          <w:highlight w:val="none"/>
        </w:rPr>
        <w:t>建立健全安全制度，加强安全知识教育培训，明确各岗位人员的安全职责，增强安全意识。</w:t>
      </w:r>
    </w:p>
    <w:p>
      <w:pPr>
        <w:spacing w:line="360" w:lineRule="auto"/>
        <w:ind w:firstLine="561"/>
        <w:jc w:val="left"/>
        <w:outlineLvl w:val="1"/>
        <w:rPr>
          <w:rFonts w:ascii="仿宋_GB2312" w:hAnsi="仿宋_GB2312" w:eastAsia="仿宋_GB2312" w:cs="仿宋_GB2312"/>
          <w:kern w:val="0"/>
          <w:sz w:val="24"/>
          <w:highlight w:val="none"/>
        </w:rPr>
      </w:pPr>
      <w:bookmarkStart w:id="557" w:name="_Toc15249"/>
      <w:bookmarkStart w:id="558" w:name="_Toc13377"/>
      <w:bookmarkStart w:id="559" w:name="_Toc16000"/>
      <w:bookmarkStart w:id="560" w:name="_Toc4760"/>
      <w:r>
        <w:rPr>
          <w:rFonts w:ascii="仿宋_GB2312" w:hAnsi="仿宋_GB2312" w:eastAsia="仿宋_GB2312" w:cs="仿宋_GB2312"/>
          <w:kern w:val="0"/>
          <w:sz w:val="24"/>
          <w:highlight w:val="none"/>
        </w:rPr>
        <w:t xml:space="preserve">4. </w:t>
      </w:r>
      <w:r>
        <w:rPr>
          <w:rFonts w:hint="eastAsia" w:ascii="仿宋_GB2312" w:hAnsi="仿宋_GB2312" w:eastAsia="仿宋_GB2312" w:cs="仿宋_GB2312"/>
          <w:kern w:val="0"/>
          <w:sz w:val="24"/>
          <w:highlight w:val="none"/>
        </w:rPr>
        <w:t>在实施勘察设计过程中，及时处理存在的安全事故隐患。</w:t>
      </w:r>
      <w:bookmarkEnd w:id="557"/>
      <w:bookmarkEnd w:id="558"/>
      <w:bookmarkEnd w:id="559"/>
      <w:bookmarkEnd w:id="560"/>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5.</w:t>
      </w:r>
      <w:r>
        <w:rPr>
          <w:rFonts w:hint="eastAsia" w:ascii="仿宋_GB2312" w:hAnsi="仿宋_GB2312" w:eastAsia="仿宋_GB2312" w:cs="仿宋_GB2312"/>
          <w:kern w:val="0"/>
          <w:sz w:val="24"/>
          <w:highlight w:val="none"/>
        </w:rPr>
        <w:t>设计人及其工程师应当按照法律、法规和工程建设强制性标准实施勘察设计，满足公路水运工程安全生产的需要。</w:t>
      </w:r>
    </w:p>
    <w:p>
      <w:pPr>
        <w:spacing w:line="360" w:lineRule="auto"/>
        <w:ind w:firstLine="561"/>
        <w:jc w:val="left"/>
        <w:rPr>
          <w:rFonts w:ascii="仿宋_GB2312" w:hAnsi="仿宋_GB2312" w:eastAsia="仿宋_GB2312" w:cs="仿宋_GB2312"/>
          <w:kern w:val="0"/>
          <w:sz w:val="24"/>
          <w:highlight w:val="none"/>
        </w:rPr>
      </w:pPr>
      <w:r>
        <w:rPr>
          <w:rFonts w:ascii="仿宋_GB2312" w:hAnsi="仿宋_GB2312" w:eastAsia="仿宋_GB2312" w:cs="仿宋_GB2312"/>
          <w:kern w:val="0"/>
          <w:sz w:val="24"/>
          <w:highlight w:val="none"/>
        </w:rPr>
        <w:t>6.</w:t>
      </w:r>
      <w:r>
        <w:rPr>
          <w:rFonts w:hint="eastAsia" w:ascii="仿宋_GB2312" w:hAnsi="仿宋_GB2312" w:eastAsia="仿宋_GB2312" w:cs="仿宋_GB2312"/>
          <w:kern w:val="0"/>
          <w:sz w:val="24"/>
          <w:highlight w:val="none"/>
        </w:rPr>
        <w:t>设计人应按照本工程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三、违约责任</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如因发包人、设计人违约造成安全事故，根据国务院《建设工程安全生产管理条例》，交通运输部《公路水运工程安全生产监督管理办法》，将依法追究责任。</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四、本合同由双方法定代表人或其授权的代理人签署并加盖单位章后生效，设计人完成全部工作且费用结清后失效。</w:t>
      </w:r>
    </w:p>
    <w:p>
      <w:pPr>
        <w:spacing w:line="360" w:lineRule="auto"/>
        <w:ind w:firstLine="561"/>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五、本合同</w:t>
      </w:r>
      <w:r>
        <w:rPr>
          <w:rFonts w:hint="eastAsia" w:ascii="仿宋_GB2312" w:hAnsi="宋体" w:eastAsia="仿宋_GB2312" w:cs="宋体"/>
          <w:snapToGrid w:val="0"/>
          <w:spacing w:val="8"/>
          <w:kern w:val="0"/>
          <w:sz w:val="24"/>
          <w:szCs w:val="24"/>
          <w:highlight w:val="none"/>
        </w:rPr>
        <w:t>正本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肆</w:t>
      </w:r>
      <w:r>
        <w:rPr>
          <w:rFonts w:hint="eastAsia" w:ascii="仿宋_GB2312" w:hAnsi="宋体" w:eastAsia="仿宋_GB2312" w:cs="宋体"/>
          <w:snapToGrid w:val="0"/>
          <w:spacing w:val="8"/>
          <w:kern w:val="0"/>
          <w:sz w:val="24"/>
          <w:szCs w:val="24"/>
          <w:highlight w:val="none"/>
        </w:rPr>
        <w:t>份，合同双方各执正本</w:t>
      </w:r>
      <w:r>
        <w:rPr>
          <w:rFonts w:hint="eastAsia" w:ascii="仿宋_GB2312" w:hAnsi="宋体" w:eastAsia="仿宋_GB2312" w:cs="宋体"/>
          <w:snapToGrid w:val="0"/>
          <w:spacing w:val="8"/>
          <w:kern w:val="0"/>
          <w:sz w:val="24"/>
          <w:szCs w:val="24"/>
          <w:highlight w:val="none"/>
          <w:u w:val="single"/>
          <w:lang w:eastAsia="zh-CN"/>
        </w:rPr>
        <w:t>壹</w:t>
      </w:r>
      <w:r>
        <w:rPr>
          <w:rFonts w:hint="eastAsia" w:ascii="仿宋_GB2312" w:hAnsi="宋体" w:eastAsia="仿宋_GB2312" w:cs="宋体"/>
          <w:snapToGrid w:val="0"/>
          <w:spacing w:val="8"/>
          <w:kern w:val="0"/>
          <w:sz w:val="24"/>
          <w:szCs w:val="24"/>
          <w:highlight w:val="none"/>
        </w:rPr>
        <w:t>份，副本</w:t>
      </w:r>
      <w:r>
        <w:rPr>
          <w:rFonts w:hint="eastAsia" w:ascii="仿宋_GB2312" w:hAnsi="宋体" w:eastAsia="仿宋_GB2312" w:cs="宋体"/>
          <w:snapToGrid w:val="0"/>
          <w:spacing w:val="8"/>
          <w:kern w:val="0"/>
          <w:sz w:val="24"/>
          <w:szCs w:val="24"/>
          <w:highlight w:val="none"/>
          <w:u w:val="single"/>
          <w:lang w:eastAsia="zh-CN"/>
        </w:rPr>
        <w:t>贰</w:t>
      </w:r>
      <w:r>
        <w:rPr>
          <w:rFonts w:hint="eastAsia" w:ascii="仿宋_GB2312" w:hAnsi="宋体" w:eastAsia="仿宋_GB2312" w:cs="宋体"/>
          <w:snapToGrid w:val="0"/>
          <w:spacing w:val="8"/>
          <w:kern w:val="0"/>
          <w:sz w:val="24"/>
          <w:szCs w:val="24"/>
          <w:highlight w:val="none"/>
        </w:rPr>
        <w:t>份，当正本与副本的内容不一致时，以正本为准。</w:t>
      </w:r>
    </w:p>
    <w:p>
      <w:pPr>
        <w:spacing w:line="360" w:lineRule="auto"/>
        <w:ind w:firstLine="560"/>
        <w:rPr>
          <w:rFonts w:ascii="仿宋_GB2312" w:hAnsi="仿宋_GB2312" w:eastAsia="仿宋_GB2312" w:cs="仿宋_GB2312"/>
          <w:kern w:val="0"/>
          <w:sz w:val="24"/>
          <w:highlight w:val="none"/>
        </w:rPr>
      </w:pPr>
    </w:p>
    <w:p>
      <w:pPr>
        <w:widowControl/>
        <w:wordWrap w:val="0"/>
        <w:autoSpaceDE w:val="0"/>
        <w:autoSpaceDN w:val="0"/>
        <w:adjustRightInd w:val="0"/>
        <w:snapToGrid w:val="0"/>
        <w:spacing w:line="360" w:lineRule="auto"/>
        <w:ind w:left="5435" w:leftChars="228" w:hanging="4956" w:hangingChars="2100"/>
        <w:jc w:val="left"/>
        <w:textAlignment w:val="baseline"/>
        <w:rPr>
          <w:rFonts w:hint="eastAsia" w:ascii="仿宋_GB2312" w:hAnsi="宋体" w:eastAsia="仿宋_GB2312" w:cs="宋体"/>
          <w:snapToGrid w:val="0"/>
          <w:spacing w:val="-2"/>
          <w:kern w:val="0"/>
          <w:sz w:val="24"/>
          <w:szCs w:val="24"/>
          <w:highlight w:val="none"/>
          <w:lang w:val="en-US" w:eastAsia="zh-CN"/>
        </w:rPr>
      </w:pPr>
      <w:r>
        <w:rPr>
          <w:rFonts w:hint="eastAsia" w:ascii="仿宋_GB2312" w:hAnsi="宋体" w:eastAsia="仿宋_GB2312" w:cs="宋体"/>
          <w:snapToGrid w:val="0"/>
          <w:spacing w:val="-2"/>
          <w:kern w:val="0"/>
          <w:sz w:val="24"/>
          <w:szCs w:val="24"/>
          <w:highlight w:val="none"/>
        </w:rPr>
        <w:t>发包人：泰安市公路事业发展中心</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2"/>
          <w:kern w:val="0"/>
          <w:sz w:val="24"/>
          <w:szCs w:val="24"/>
          <w:highlight w:val="none"/>
        </w:rPr>
        <w:t>设计人：</w:t>
      </w:r>
    </w:p>
    <w:p>
      <w:pPr>
        <w:widowControl/>
        <w:wordWrap w:val="0"/>
        <w:autoSpaceDE w:val="0"/>
        <w:autoSpaceDN w:val="0"/>
        <w:adjustRightInd w:val="0"/>
        <w:snapToGrid w:val="0"/>
        <w:spacing w:line="360" w:lineRule="auto"/>
        <w:ind w:left="5455" w:leftChars="912" w:hanging="3540" w:hangingChars="1500"/>
        <w:jc w:val="left"/>
        <w:textAlignment w:val="baseline"/>
        <w:rPr>
          <w:rFonts w:hint="eastAsia"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(盖单位章)</w:t>
      </w:r>
      <w:r>
        <w:rPr>
          <w:rFonts w:hint="eastAsia" w:ascii="仿宋_GB2312" w:hAnsi="宋体" w:eastAsia="仿宋_GB2312" w:cs="宋体"/>
          <w:snapToGrid w:val="0"/>
          <w:spacing w:val="-2"/>
          <w:kern w:val="0"/>
          <w:sz w:val="24"/>
          <w:szCs w:val="24"/>
          <w:highlight w:val="none"/>
          <w:lang w:val="en-US" w:eastAsia="zh-CN"/>
        </w:rPr>
        <w:t xml:space="preserve">                       </w:t>
      </w:r>
      <w:r>
        <w:rPr>
          <w:rFonts w:hint="eastAsia" w:ascii="仿宋_GB2312" w:hAnsi="宋体" w:eastAsia="仿宋_GB2312" w:cs="宋体"/>
          <w:snapToGrid w:val="0"/>
          <w:spacing w:val="-1"/>
          <w:kern w:val="0"/>
          <w:sz w:val="24"/>
          <w:szCs w:val="24"/>
          <w:highlight w:val="none"/>
        </w:rPr>
        <w:t>(盖单位章)</w:t>
      </w:r>
    </w:p>
    <w:p>
      <w:pPr>
        <w:widowControl/>
        <w:wordWrap w:val="0"/>
        <w:autoSpaceDE w:val="0"/>
        <w:autoSpaceDN w:val="0"/>
        <w:adjustRightInd w:val="0"/>
        <w:snapToGrid w:val="0"/>
        <w:spacing w:line="360" w:lineRule="auto"/>
        <w:ind w:firstLine="472"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2"/>
          <w:kern w:val="0"/>
          <w:sz w:val="24"/>
          <w:szCs w:val="24"/>
          <w:highlight w:val="none"/>
        </w:rPr>
        <w:t xml:space="preserve">     </w:t>
      </w:r>
      <w:r>
        <w:rPr>
          <w:rFonts w:ascii="仿宋_GB2312" w:hAnsi="宋体" w:eastAsia="仿宋_GB2312" w:cs="宋体"/>
          <w:snapToGrid w:val="0"/>
          <w:spacing w:val="-2"/>
          <w:kern w:val="0"/>
          <w:sz w:val="24"/>
          <w:szCs w:val="24"/>
          <w:highlight w:val="none"/>
        </w:rPr>
        <w:t xml:space="preserve">             </w:t>
      </w:r>
    </w:p>
    <w:p>
      <w:pPr>
        <w:widowControl/>
        <w:wordWrap w:val="0"/>
        <w:autoSpaceDE w:val="0"/>
        <w:autoSpaceDN w:val="0"/>
        <w:adjustRightInd w:val="0"/>
        <w:snapToGrid w:val="0"/>
        <w:spacing w:line="360" w:lineRule="auto"/>
        <w:ind w:firstLine="460" w:firstLineChars="200"/>
        <w:jc w:val="left"/>
        <w:textAlignment w:val="baseline"/>
        <w:rPr>
          <w:rFonts w:ascii="仿宋_GB2312" w:hAnsi="宋体" w:eastAsia="仿宋_GB2312" w:cs="宋体"/>
          <w:snapToGrid w:val="0"/>
          <w:kern w:val="0"/>
          <w:sz w:val="24"/>
          <w:szCs w:val="24"/>
          <w:highlight w:val="none"/>
        </w:rPr>
      </w:pPr>
      <w:r>
        <w:rPr>
          <w:rFonts w:hint="eastAsia" w:ascii="仿宋_GB2312" w:hAnsi="宋体" w:eastAsia="仿宋_GB2312" w:cs="宋体"/>
          <w:snapToGrid w:val="0"/>
          <w:spacing w:val="-5"/>
          <w:kern w:val="0"/>
          <w:sz w:val="24"/>
          <w:szCs w:val="24"/>
          <w:highlight w:val="none"/>
        </w:rPr>
        <w:t xml:space="preserve">法定代表人或其委托代理人：(签字)  </w:t>
      </w:r>
      <w:r>
        <w:rPr>
          <w:rFonts w:ascii="仿宋_GB2312" w:hAnsi="宋体" w:eastAsia="仿宋_GB2312" w:cs="宋体"/>
          <w:snapToGrid w:val="0"/>
          <w:spacing w:val="-5"/>
          <w:kern w:val="0"/>
          <w:sz w:val="24"/>
          <w:szCs w:val="24"/>
          <w:highlight w:val="none"/>
        </w:rPr>
        <w:t xml:space="preserve">    </w:t>
      </w:r>
      <w:r>
        <w:rPr>
          <w:rFonts w:hint="eastAsia" w:ascii="仿宋_GB2312" w:hAnsi="宋体" w:eastAsia="仿宋_GB2312" w:cs="宋体"/>
          <w:snapToGrid w:val="0"/>
          <w:spacing w:val="-5"/>
          <w:kern w:val="0"/>
          <w:sz w:val="24"/>
          <w:szCs w:val="24"/>
          <w:highlight w:val="none"/>
        </w:rPr>
        <w:t>法定代表人或其委托代理人：(签字</w:t>
      </w:r>
      <w:r>
        <w:rPr>
          <w:rFonts w:hint="eastAsia" w:ascii="仿宋_GB2312" w:hAnsi="宋体" w:eastAsia="仿宋_GB2312" w:cs="宋体"/>
          <w:snapToGrid w:val="0"/>
          <w:spacing w:val="-3"/>
          <w:kern w:val="0"/>
          <w:sz w:val="24"/>
          <w:szCs w:val="24"/>
          <w:highlight w:val="none"/>
        </w:rPr>
        <w:t>)</w:t>
      </w:r>
    </w:p>
    <w:p>
      <w:pPr>
        <w:widowControl/>
        <w:wordWrap w:val="0"/>
        <w:autoSpaceDE w:val="0"/>
        <w:autoSpaceDN w:val="0"/>
        <w:adjustRightInd w:val="0"/>
        <w:snapToGrid w:val="0"/>
        <w:spacing w:line="360" w:lineRule="auto"/>
        <w:ind w:firstLine="1180" w:firstLineChars="500"/>
        <w:jc w:val="left"/>
        <w:textAlignment w:val="baseline"/>
        <w:rPr>
          <w:rFonts w:hint="eastAsia" w:ascii="仿宋_GB2312" w:hAnsi="宋体" w:eastAsia="仿宋_GB2312" w:cs="宋体"/>
          <w:snapToGrid w:val="0"/>
          <w:spacing w:val="-2"/>
          <w:kern w:val="0"/>
          <w:sz w:val="24"/>
          <w:szCs w:val="24"/>
          <w:highlight w:val="none"/>
        </w:rPr>
      </w:pPr>
    </w:p>
    <w:p>
      <w:pPr>
        <w:widowControl/>
        <w:wordWrap w:val="0"/>
        <w:autoSpaceDE w:val="0"/>
        <w:autoSpaceDN w:val="0"/>
        <w:adjustRightInd w:val="0"/>
        <w:snapToGrid w:val="0"/>
        <w:spacing w:line="360" w:lineRule="auto"/>
        <w:ind w:firstLine="1180" w:firstLineChars="500"/>
        <w:jc w:val="left"/>
        <w:textAlignment w:val="baseline"/>
        <w:rPr>
          <w:rFonts w:ascii="仿宋_GB2312" w:hAnsi="宋体" w:eastAsia="仿宋_GB2312" w:cs="宋体"/>
          <w:snapToGrid w:val="0"/>
          <w:spacing w:val="-2"/>
          <w:kern w:val="0"/>
          <w:sz w:val="24"/>
          <w:szCs w:val="24"/>
          <w:highlight w:val="none"/>
        </w:rPr>
      </w:pP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日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年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 xml:space="preserve">月 </w:t>
      </w:r>
      <w:r>
        <w:rPr>
          <w:rFonts w:ascii="仿宋_GB2312" w:hAnsi="宋体" w:eastAsia="仿宋_GB2312" w:cs="宋体"/>
          <w:snapToGrid w:val="0"/>
          <w:spacing w:val="-2"/>
          <w:kern w:val="0"/>
          <w:sz w:val="24"/>
          <w:szCs w:val="24"/>
          <w:highlight w:val="none"/>
        </w:rPr>
        <w:t xml:space="preserve"> </w:t>
      </w:r>
      <w:r>
        <w:rPr>
          <w:rFonts w:hint="eastAsia" w:ascii="仿宋_GB2312" w:hAnsi="宋体" w:eastAsia="仿宋_GB2312" w:cs="宋体"/>
          <w:snapToGrid w:val="0"/>
          <w:spacing w:val="-2"/>
          <w:kern w:val="0"/>
          <w:sz w:val="24"/>
          <w:szCs w:val="24"/>
          <w:highlight w:val="none"/>
        </w:rPr>
        <w:t>日</w:t>
      </w:r>
    </w:p>
    <w:p>
      <w:pPr>
        <w:widowControl/>
        <w:wordWrap w:val="0"/>
        <w:autoSpaceDE w:val="0"/>
        <w:autoSpaceDN w:val="0"/>
        <w:adjustRightInd w:val="0"/>
        <w:snapToGrid w:val="0"/>
        <w:spacing w:line="360" w:lineRule="auto"/>
        <w:ind w:firstLine="424" w:firstLineChars="200"/>
        <w:jc w:val="left"/>
        <w:textAlignment w:val="baseline"/>
        <w:rPr>
          <w:rFonts w:ascii="仿宋_GB2312" w:hAnsi="宋体" w:eastAsia="仿宋_GB2312" w:cs="宋体"/>
          <w:snapToGrid w:val="0"/>
          <w:spacing w:val="-14"/>
          <w:kern w:val="0"/>
          <w:sz w:val="24"/>
          <w:szCs w:val="24"/>
          <w:highlight w:val="none"/>
          <w:u w:val="single"/>
        </w:rPr>
      </w:pPr>
    </w:p>
    <w:p>
      <w:pPr>
        <w:pStyle w:val="18"/>
        <w:rPr>
          <w:rFonts w:hAnsi="宋体" w:cs="宋体"/>
        </w:rPr>
      </w:pPr>
    </w:p>
    <w:p>
      <w:pPr>
        <w:spacing w:line="440" w:lineRule="exact"/>
        <w:rPr>
          <w:rFonts w:ascii="宋体" w:hAnsi="宋体" w:eastAsia="宋体" w:cs="宋体"/>
          <w:color w:val="000000"/>
          <w:szCs w:val="21"/>
        </w:rPr>
      </w:pPr>
    </w:p>
    <w:bookmarkEnd w:id="395"/>
    <w:bookmarkEnd w:id="396"/>
    <w:bookmarkEnd w:id="397"/>
    <w:bookmarkEnd w:id="398"/>
    <w:p>
      <w:pPr>
        <w:adjustRightInd w:val="0"/>
        <w:snapToGrid w:val="0"/>
        <w:rPr>
          <w:rFonts w:ascii="宋体" w:hAnsi="宋体" w:eastAsia="宋体" w:cs="宋体"/>
          <w:color w:val="000000"/>
          <w:sz w:val="24"/>
          <w:szCs w:val="24"/>
        </w:rPr>
      </w:pPr>
      <w:bookmarkStart w:id="561" w:name="_Toc285809531"/>
      <w:r>
        <w:rPr>
          <w:rFonts w:ascii="宋体" w:hAnsi="宋体" w:eastAsia="宋体" w:cs="宋体"/>
          <w:b/>
          <w:bCs/>
          <w:color w:val="000000"/>
        </w:rPr>
        <w:br w:type="page"/>
      </w:r>
    </w:p>
    <w:p>
      <w:pPr>
        <w:pStyle w:val="2"/>
        <w:spacing w:before="120" w:after="120" w:line="400" w:lineRule="exact"/>
        <w:rPr>
          <w:rFonts w:ascii="宋体" w:hAnsi="宋体" w:eastAsia="宋体" w:cs="宋体"/>
          <w:color w:val="000000"/>
          <w:sz w:val="32"/>
        </w:rPr>
      </w:pPr>
      <w:bookmarkStart w:id="562" w:name="_Toc27625"/>
      <w:bookmarkStart w:id="563" w:name="_Toc23112"/>
      <w:bookmarkStart w:id="564" w:name="_Toc67326888"/>
      <w:r>
        <w:rPr>
          <w:rFonts w:hint="eastAsia" w:ascii="宋体" w:hAnsi="宋体" w:eastAsia="宋体" w:cs="宋体"/>
          <w:color w:val="000000"/>
          <w:sz w:val="32"/>
        </w:rPr>
        <w:t>第五章</w:t>
      </w:r>
      <w:r>
        <w:rPr>
          <w:rFonts w:ascii="宋体" w:hAnsi="宋体" w:eastAsia="宋体" w:cs="宋体"/>
          <w:color w:val="000000"/>
          <w:sz w:val="32"/>
        </w:rPr>
        <w:t xml:space="preserve"> </w:t>
      </w:r>
      <w:r>
        <w:rPr>
          <w:rFonts w:hint="eastAsia" w:ascii="宋体" w:hAnsi="宋体" w:eastAsia="宋体" w:cs="宋体"/>
          <w:color w:val="000000"/>
          <w:sz w:val="32"/>
        </w:rPr>
        <w:t>发包人要求</w:t>
      </w:r>
      <w:bookmarkEnd w:id="562"/>
      <w:bookmarkEnd w:id="563"/>
      <w:bookmarkEnd w:id="564"/>
    </w:p>
    <w:p>
      <w:pPr>
        <w:spacing w:line="360" w:lineRule="auto"/>
        <w:ind w:firstLine="480" w:firstLineChars="200"/>
        <w:rPr>
          <w:rFonts w:ascii="宋体" w:hAnsi="宋体" w:eastAsia="宋体" w:cs="宋体"/>
          <w:sz w:val="24"/>
        </w:rPr>
      </w:pPr>
      <w:r>
        <w:rPr>
          <w:rFonts w:hint="eastAsia" w:ascii="宋体" w:hAnsi="宋体" w:eastAsia="宋体" w:cs="宋体"/>
          <w:sz w:val="24"/>
        </w:rPr>
        <w:t>发包人要求应尽可能清晰准确，对于可以进行定量评估的工作，发包人要求不仅应明确规定其功能、用途、质量、环境、安全，并且要规定检验、试验、试运行的具体要求</w:t>
      </w:r>
      <w:r>
        <w:rPr>
          <w:rFonts w:ascii="宋体" w:hAnsi="宋体" w:eastAsia="宋体" w:cs="宋体"/>
          <w:sz w:val="24"/>
        </w:rPr>
        <w:t>(</w:t>
      </w:r>
      <w:r>
        <w:rPr>
          <w:rFonts w:hint="eastAsia" w:ascii="宋体" w:hAnsi="宋体" w:eastAsia="宋体" w:cs="宋体"/>
          <w:sz w:val="24"/>
        </w:rPr>
        <w:t>如有）。对于设计人负责提供的有关服务，在发包人要求中应一并明确规定。</w:t>
      </w:r>
    </w:p>
    <w:p>
      <w:pPr>
        <w:spacing w:line="360" w:lineRule="auto"/>
        <w:ind w:firstLine="480" w:firstLineChars="200"/>
        <w:rPr>
          <w:rFonts w:ascii="宋体" w:hAnsi="宋体" w:eastAsia="宋体" w:cs="宋体"/>
          <w:sz w:val="24"/>
        </w:rPr>
      </w:pPr>
      <w:r>
        <w:rPr>
          <w:rFonts w:hint="eastAsia" w:ascii="宋体" w:hAnsi="宋体" w:eastAsia="宋体" w:cs="宋体"/>
          <w:sz w:val="24"/>
        </w:rPr>
        <w:t>发包人要求通常包括但不限于以下内容：</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一、设计要求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招标人应当根据项目情况在本章中明确相应的设计要求，一般应包括以下内容：</w:t>
      </w:r>
    </w:p>
    <w:p>
      <w:pPr>
        <w:spacing w:line="360" w:lineRule="auto"/>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rPr>
        <w:t>项目概况</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主要包括</w:t>
      </w:r>
      <w:r>
        <w:rPr>
          <w:rFonts w:hint="eastAsia" w:ascii="宋体" w:hAnsi="宋体" w:eastAsia="宋体" w:cs="宋体"/>
          <w:color w:val="000000"/>
          <w:sz w:val="24"/>
          <w:highlight w:val="none"/>
        </w:rPr>
        <w:t>泰安市公路事业发展中心</w:t>
      </w:r>
      <w:r>
        <w:rPr>
          <w:rFonts w:hint="eastAsia" w:ascii="宋体" w:hAnsi="宋体" w:eastAsia="宋体" w:cs="宋体"/>
          <w:color w:val="000000"/>
          <w:sz w:val="24"/>
          <w:highlight w:val="none"/>
          <w:lang w:eastAsia="zh-CN"/>
        </w:rPr>
        <w:t>2024年泰安市普通国省道日常养护工程勘察设计项目</w:t>
      </w:r>
      <w:r>
        <w:rPr>
          <w:rFonts w:hint="eastAsia" w:ascii="宋体" w:hAnsi="宋体" w:eastAsia="宋体" w:cs="宋体"/>
          <w:color w:val="000000"/>
          <w:sz w:val="24"/>
          <w:highlight w:val="none"/>
        </w:rPr>
        <w:t>：</w:t>
      </w:r>
    </w:p>
    <w:p>
      <w:pPr>
        <w:numPr>
          <w:ilvl w:val="0"/>
          <w:numId w:val="0"/>
        </w:num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lang w:eastAsia="zh-CN"/>
        </w:rPr>
        <w:t>预防性养护：非财政直管县管养主线里程</w:t>
      </w:r>
      <w:r>
        <w:rPr>
          <w:rFonts w:hint="eastAsia" w:ascii="宋体" w:hAnsi="宋体" w:eastAsia="宋体" w:cs="宋体"/>
          <w:color w:val="000000"/>
          <w:sz w:val="24"/>
          <w:highlight w:val="none"/>
          <w:lang w:val="en-US" w:eastAsia="zh-CN"/>
        </w:rPr>
        <w:t>607.927公里（车道里程1710.478公里），扣减</w:t>
      </w:r>
      <w:r>
        <w:rPr>
          <w:rFonts w:hint="eastAsia" w:ascii="宋体" w:hAnsi="宋体" w:eastAsia="宋体" w:cs="宋体"/>
          <w:color w:val="000000"/>
          <w:sz w:val="24"/>
          <w:highlight w:val="none"/>
          <w:lang w:eastAsia="zh-CN"/>
        </w:rPr>
        <w:t>在建项目及缺陷责任期项目后，可实施预防性养护里程计算基数为</w:t>
      </w:r>
      <w:r>
        <w:rPr>
          <w:rFonts w:hint="eastAsia" w:ascii="宋体" w:hAnsi="宋体" w:eastAsia="宋体" w:cs="宋体"/>
          <w:color w:val="000000"/>
          <w:sz w:val="24"/>
          <w:highlight w:val="none"/>
          <w:lang w:val="en-US" w:eastAsia="zh-CN"/>
        </w:rPr>
        <w:t>399.552公里（车道里程1223.766公里），</w:t>
      </w:r>
      <w:r>
        <w:rPr>
          <w:rFonts w:hint="eastAsia" w:ascii="宋体" w:hAnsi="宋体" w:eastAsia="宋体" w:cs="宋体"/>
          <w:color w:val="000000"/>
          <w:sz w:val="24"/>
          <w:highlight w:val="none"/>
          <w:lang w:eastAsia="zh-CN"/>
        </w:rPr>
        <w:t>按</w:t>
      </w:r>
      <w:r>
        <w:rPr>
          <w:rFonts w:hint="eastAsia" w:ascii="宋体" w:hAnsi="宋体" w:eastAsia="宋体" w:cs="宋体"/>
          <w:color w:val="000000"/>
          <w:sz w:val="24"/>
          <w:highlight w:val="none"/>
          <w:lang w:val="en-US" w:eastAsia="zh-CN"/>
        </w:rPr>
        <w:t>5%比例,2024年</w:t>
      </w:r>
      <w:r>
        <w:rPr>
          <w:rFonts w:hint="eastAsia" w:ascii="宋体" w:hAnsi="宋体" w:eastAsia="宋体" w:cs="宋体"/>
          <w:color w:val="000000"/>
          <w:sz w:val="24"/>
          <w:highlight w:val="none"/>
          <w:lang w:eastAsia="zh-CN"/>
        </w:rPr>
        <w:t>预防性养护车道里程不低于</w:t>
      </w:r>
      <w:r>
        <w:rPr>
          <w:rFonts w:hint="eastAsia" w:ascii="宋体" w:hAnsi="宋体" w:eastAsia="宋体" w:cs="宋体"/>
          <w:color w:val="000000"/>
          <w:sz w:val="24"/>
          <w:highlight w:val="none"/>
          <w:lang w:val="en-US" w:eastAsia="zh-CN"/>
        </w:rPr>
        <w:t>61.2公里；</w:t>
      </w:r>
    </w:p>
    <w:p>
      <w:pPr>
        <w:numPr>
          <w:ilvl w:val="0"/>
          <w:numId w:val="0"/>
        </w:numPr>
        <w:spacing w:line="360" w:lineRule="auto"/>
        <w:rPr>
          <w:highlight w:val="none"/>
          <w:lang w:val="en-US"/>
        </w:rPr>
      </w:pPr>
      <w:r>
        <w:rPr>
          <w:rFonts w:hint="eastAsia" w:ascii="宋体" w:hAnsi="宋体" w:eastAsia="宋体" w:cs="宋体"/>
          <w:color w:val="000000"/>
          <w:sz w:val="24"/>
          <w:highlight w:val="none"/>
          <w:lang w:val="en-US" w:eastAsia="zh-CN"/>
        </w:rPr>
        <w:t xml:space="preserve">    （2）日常维修（小修工程）：</w:t>
      </w:r>
      <w:r>
        <w:rPr>
          <w:rFonts w:hint="eastAsia" w:ascii="宋体" w:hAnsi="宋体" w:eastAsia="宋体" w:cs="宋体"/>
          <w:color w:val="000000"/>
          <w:sz w:val="24"/>
          <w:highlight w:val="none"/>
          <w:lang w:eastAsia="zh-CN"/>
        </w:rPr>
        <w:t>非财政直管县管养公路的路基、路面、桥涵病害处治以及交通安全设施完善提升。</w:t>
      </w:r>
    </w:p>
    <w:p>
      <w:pPr>
        <w:numPr>
          <w:ilvl w:val="0"/>
          <w:numId w:val="0"/>
        </w:numPr>
        <w:spacing w:line="360" w:lineRule="auto"/>
        <w:rPr>
          <w:rFonts w:hint="eastAsia" w:ascii="宋体" w:hAnsi="宋体" w:eastAsia="宋体" w:cs="宋体"/>
          <w:color w:val="000000"/>
          <w:sz w:val="24"/>
          <w:highlight w:val="none"/>
          <w:lang w:val="en-US" w:eastAsia="zh-CN"/>
        </w:rPr>
      </w:pPr>
      <w:r>
        <w:rPr>
          <w:rFonts w:hint="eastAsia"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（3）其他专项养护工程和应急养护工程等。</w:t>
      </w:r>
    </w:p>
    <w:p>
      <w:pPr>
        <w:numPr>
          <w:ilvl w:val="0"/>
          <w:numId w:val="0"/>
        </w:numPr>
        <w:spacing w:line="360" w:lineRule="auto"/>
        <w:rPr>
          <w:rFonts w:ascii="宋体" w:hAnsi="宋体" w:eastAsia="宋体" w:cs="宋体"/>
          <w:color w:val="auto"/>
          <w:sz w:val="24"/>
          <w:highlight w:val="none"/>
        </w:rPr>
      </w:pPr>
      <w:r>
        <w:rPr>
          <w:rFonts w:hint="eastAsia" w:ascii="宋体" w:hAnsi="宋体" w:eastAsia="宋体" w:cs="宋体"/>
          <w:color w:val="000000"/>
          <w:sz w:val="24"/>
          <w:highlight w:val="none"/>
        </w:rPr>
        <w:t xml:space="preserve">  </w:t>
      </w:r>
      <w:r>
        <w:rPr>
          <w:rFonts w:ascii="宋体" w:hAnsi="宋体" w:eastAsia="宋体" w:cs="宋体"/>
          <w:color w:val="auto"/>
          <w:sz w:val="24"/>
          <w:highlight w:val="none"/>
        </w:rPr>
        <w:t>2.</w:t>
      </w:r>
      <w:r>
        <w:rPr>
          <w:rFonts w:hint="eastAsia" w:ascii="宋体" w:hAnsi="宋体" w:eastAsia="宋体" w:cs="宋体"/>
          <w:color w:val="auto"/>
          <w:sz w:val="24"/>
          <w:highlight w:val="none"/>
        </w:rPr>
        <w:t>勘察设计范围及内容</w:t>
      </w:r>
    </w:p>
    <w:p>
      <w:pPr>
        <w:numPr>
          <w:ilvl w:val="0"/>
          <w:numId w:val="0"/>
        </w:num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lang w:eastAsia="zh-CN"/>
        </w:rPr>
        <w:t>预防性养护：非财政直管县管养主线里程</w:t>
      </w:r>
      <w:r>
        <w:rPr>
          <w:rFonts w:hint="eastAsia" w:ascii="宋体" w:hAnsi="宋体" w:eastAsia="宋体" w:cs="宋体"/>
          <w:color w:val="000000"/>
          <w:sz w:val="24"/>
          <w:highlight w:val="none"/>
          <w:lang w:val="en-US" w:eastAsia="zh-CN"/>
        </w:rPr>
        <w:t>607.927公里（车道里程1710.478公里），扣减</w:t>
      </w:r>
      <w:r>
        <w:rPr>
          <w:rFonts w:hint="eastAsia" w:ascii="宋体" w:hAnsi="宋体" w:eastAsia="宋体" w:cs="宋体"/>
          <w:color w:val="000000"/>
          <w:sz w:val="24"/>
          <w:highlight w:val="none"/>
          <w:lang w:eastAsia="zh-CN"/>
        </w:rPr>
        <w:t>在建项目及缺陷责任期项目后，可实施预防性养护里程计算基数为</w:t>
      </w:r>
      <w:r>
        <w:rPr>
          <w:rFonts w:hint="eastAsia" w:ascii="宋体" w:hAnsi="宋体" w:eastAsia="宋体" w:cs="宋体"/>
          <w:color w:val="000000"/>
          <w:sz w:val="24"/>
          <w:highlight w:val="none"/>
          <w:lang w:val="en-US" w:eastAsia="zh-CN"/>
        </w:rPr>
        <w:t>399.552公里（车道里程1223.766公里），</w:t>
      </w:r>
      <w:r>
        <w:rPr>
          <w:rFonts w:hint="eastAsia" w:ascii="宋体" w:hAnsi="宋体" w:eastAsia="宋体" w:cs="宋体"/>
          <w:color w:val="000000"/>
          <w:sz w:val="24"/>
          <w:highlight w:val="none"/>
          <w:lang w:eastAsia="zh-CN"/>
        </w:rPr>
        <w:t>按</w:t>
      </w:r>
      <w:r>
        <w:rPr>
          <w:rFonts w:hint="eastAsia" w:ascii="宋体" w:hAnsi="宋体" w:eastAsia="宋体" w:cs="宋体"/>
          <w:color w:val="000000"/>
          <w:sz w:val="24"/>
          <w:highlight w:val="none"/>
          <w:lang w:val="en-US" w:eastAsia="zh-CN"/>
        </w:rPr>
        <w:t>5%比例,2024年</w:t>
      </w:r>
      <w:r>
        <w:rPr>
          <w:rFonts w:hint="eastAsia" w:ascii="宋体" w:hAnsi="宋体" w:eastAsia="宋体" w:cs="宋体"/>
          <w:color w:val="000000"/>
          <w:sz w:val="24"/>
          <w:highlight w:val="none"/>
          <w:lang w:eastAsia="zh-CN"/>
        </w:rPr>
        <w:t>预防性养护车道里程不低于</w:t>
      </w:r>
      <w:r>
        <w:rPr>
          <w:rFonts w:hint="eastAsia" w:ascii="宋体" w:hAnsi="宋体" w:eastAsia="宋体" w:cs="宋体"/>
          <w:color w:val="000000"/>
          <w:sz w:val="24"/>
          <w:highlight w:val="none"/>
          <w:lang w:val="en-US" w:eastAsia="zh-CN"/>
        </w:rPr>
        <w:t>61.2公里；</w:t>
      </w:r>
    </w:p>
    <w:p>
      <w:pPr>
        <w:numPr>
          <w:ilvl w:val="0"/>
          <w:numId w:val="0"/>
        </w:numPr>
        <w:spacing w:line="360" w:lineRule="auto"/>
        <w:rPr>
          <w:highlight w:val="none"/>
          <w:lang w:val="en-US"/>
        </w:rPr>
      </w:pPr>
      <w:r>
        <w:rPr>
          <w:rFonts w:hint="eastAsia" w:ascii="宋体" w:hAnsi="宋体" w:eastAsia="宋体" w:cs="宋体"/>
          <w:color w:val="000000"/>
          <w:sz w:val="24"/>
          <w:highlight w:val="none"/>
          <w:lang w:val="en-US" w:eastAsia="zh-CN"/>
        </w:rPr>
        <w:t xml:space="preserve">    （2）日常维修（小修工程）：</w:t>
      </w:r>
      <w:r>
        <w:rPr>
          <w:rFonts w:hint="eastAsia" w:ascii="宋体" w:hAnsi="宋体" w:eastAsia="宋体" w:cs="宋体"/>
          <w:color w:val="000000"/>
          <w:sz w:val="24"/>
          <w:highlight w:val="none"/>
          <w:lang w:eastAsia="zh-CN"/>
        </w:rPr>
        <w:t>非财政直管县管养公路的路基、路面、桥涵病害处治以及交通安全设施完善提升。</w:t>
      </w:r>
    </w:p>
    <w:p>
      <w:pPr>
        <w:numPr>
          <w:ilvl w:val="0"/>
          <w:numId w:val="0"/>
        </w:numPr>
        <w:spacing w:line="360" w:lineRule="auto"/>
        <w:rPr>
          <w:rFonts w:hint="eastAsia" w:ascii="宋体" w:hAnsi="宋体" w:eastAsia="宋体" w:cs="宋体"/>
          <w:color w:val="000000"/>
          <w:sz w:val="24"/>
          <w:highlight w:val="none"/>
          <w:lang w:val="en-US" w:eastAsia="zh-CN"/>
        </w:rPr>
      </w:pPr>
      <w:r>
        <w:rPr>
          <w:rFonts w:hint="eastAsia" w:hAnsi="宋体" w:cs="宋体"/>
          <w:color w:val="000000"/>
          <w:sz w:val="24"/>
          <w:highlight w:val="none"/>
          <w:lang w:val="en-US" w:eastAsia="zh-CN"/>
        </w:rPr>
        <w:t xml:space="preserve">    </w:t>
      </w:r>
      <w:r>
        <w:rPr>
          <w:rFonts w:hint="eastAsia" w:ascii="宋体" w:hAnsi="宋体" w:eastAsia="宋体" w:cs="宋体"/>
          <w:color w:val="000000"/>
          <w:sz w:val="24"/>
          <w:highlight w:val="none"/>
          <w:lang w:val="en-US" w:eastAsia="zh-CN"/>
        </w:rPr>
        <w:t>（3）其他专项养护工程和应急养护工程等。</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包括</w:t>
      </w:r>
      <w:r>
        <w:rPr>
          <w:rFonts w:hint="eastAsia" w:ascii="宋体" w:hAnsi="宋体" w:eastAsia="宋体" w:cs="宋体"/>
          <w:color w:val="000000"/>
          <w:sz w:val="24"/>
          <w:highlight w:val="none"/>
        </w:rPr>
        <w:t>本项目的路面工程技术状况调查、一阶段施工图设计、预算文件编制等交通运输部《公路工程基本建设项目设计文件编制办法》规定的工作，以及施工招标配合（包括施工招标文件技术规范、工程量清单编制、工程量清单计价规则编制等）、施工期设计服务、协助施工单位编制竣工图纸等直至本项目竣工验收为止的所有后续服务。</w:t>
      </w:r>
    </w:p>
    <w:p>
      <w:pPr>
        <w:spacing w:line="360" w:lineRule="auto"/>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3.</w:t>
      </w:r>
      <w:r>
        <w:rPr>
          <w:rFonts w:hint="eastAsia" w:ascii="宋体" w:hAnsi="宋体" w:eastAsia="宋体" w:cs="宋体"/>
          <w:color w:val="auto"/>
          <w:sz w:val="24"/>
          <w:highlight w:val="none"/>
        </w:rPr>
        <w:t>设计依据：符合国家现行规范、标准。</w:t>
      </w:r>
    </w:p>
    <w:p>
      <w:pPr>
        <w:spacing w:line="360" w:lineRule="auto"/>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4.</w:t>
      </w:r>
      <w:r>
        <w:rPr>
          <w:rFonts w:hint="eastAsia" w:ascii="宋体" w:hAnsi="宋体" w:eastAsia="宋体" w:cs="宋体"/>
          <w:color w:val="auto"/>
          <w:sz w:val="24"/>
          <w:highlight w:val="none"/>
        </w:rPr>
        <w:t>项目使用功能的要求：满足国家最新规范。</w:t>
      </w:r>
    </w:p>
    <w:p>
      <w:pPr>
        <w:spacing w:line="360" w:lineRule="auto"/>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5.</w:t>
      </w:r>
      <w:r>
        <w:rPr>
          <w:rFonts w:hint="eastAsia" w:ascii="宋体" w:hAnsi="宋体" w:eastAsia="宋体" w:cs="宋体"/>
          <w:color w:val="auto"/>
          <w:sz w:val="24"/>
          <w:highlight w:val="none"/>
        </w:rPr>
        <w:t>设计人员和设备要求：满足项目实际需求。</w:t>
      </w:r>
    </w:p>
    <w:p>
      <w:pPr>
        <w:spacing w:line="360" w:lineRule="auto"/>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6.</w:t>
      </w:r>
      <w:r>
        <w:rPr>
          <w:rFonts w:hint="eastAsia" w:ascii="宋体" w:hAnsi="宋体" w:eastAsia="宋体" w:cs="宋体"/>
          <w:color w:val="auto"/>
          <w:sz w:val="24"/>
          <w:highlight w:val="none"/>
        </w:rPr>
        <w:t>其他要求：无。</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二、适用规范标准</w:t>
      </w:r>
    </w:p>
    <w:p>
      <w:pPr>
        <w:spacing w:line="360" w:lineRule="auto"/>
        <w:ind w:firstLine="480" w:firstLineChars="200"/>
        <w:rPr>
          <w:rFonts w:ascii="宋体" w:hAnsi="宋体" w:eastAsia="宋体" w:cs="宋体"/>
          <w:sz w:val="24"/>
        </w:rPr>
      </w:pPr>
      <w:r>
        <w:rPr>
          <w:rFonts w:hint="eastAsia" w:ascii="宋体" w:hAnsi="宋体" w:eastAsia="宋体" w:cs="宋体"/>
          <w:sz w:val="24"/>
        </w:rPr>
        <w:t>本工程的设计过程和成果必须符合国家有关工程建设标准强制性条文和交通运输部关于公路设计方面现行的标准、规范、规程、定额、办法、示例以及招标项目所在地关于公路工程设计方面的文件、规定。</w:t>
      </w:r>
    </w:p>
    <w:p>
      <w:pPr>
        <w:spacing w:line="360" w:lineRule="auto"/>
        <w:ind w:firstLine="480" w:firstLineChars="200"/>
        <w:rPr>
          <w:rFonts w:ascii="宋体" w:hAnsi="宋体" w:eastAsia="宋体" w:cs="宋体"/>
          <w:sz w:val="24"/>
        </w:rPr>
      </w:pPr>
      <w:r>
        <w:rPr>
          <w:rFonts w:hint="eastAsia" w:ascii="宋体" w:hAnsi="宋体" w:eastAsia="宋体" w:cs="宋体"/>
          <w:sz w:val="24"/>
        </w:rPr>
        <w:t>设计人在设计工作中使用或参考上述标准、规范以外的技术标准、规范时，应征得发包人或发包人的指定代表人的同意。</w:t>
      </w:r>
    </w:p>
    <w:p>
      <w:pPr>
        <w:spacing w:line="360" w:lineRule="auto"/>
        <w:ind w:firstLine="480" w:firstLineChars="200"/>
        <w:rPr>
          <w:rFonts w:ascii="宋体" w:hAnsi="宋体" w:eastAsia="宋体" w:cs="宋体"/>
          <w:sz w:val="24"/>
        </w:rPr>
      </w:pPr>
      <w:r>
        <w:rPr>
          <w:rFonts w:hint="eastAsia" w:ascii="宋体" w:hAnsi="宋体" w:eastAsia="宋体" w:cs="宋体"/>
          <w:sz w:val="24"/>
        </w:rPr>
        <w:t>在设计过程中，如果国家或有关部门颁布了新的技术标准或规范，则设计人应采用新的标准或规范进行设计。</w:t>
      </w:r>
    </w:p>
    <w:p>
      <w:pPr>
        <w:spacing w:line="360" w:lineRule="auto"/>
        <w:ind w:firstLine="480" w:firstLineChars="200"/>
        <w:rPr>
          <w:rFonts w:ascii="宋体" w:hAnsi="宋体" w:eastAsia="宋体" w:cs="宋体"/>
          <w:sz w:val="24"/>
        </w:rPr>
      </w:pPr>
      <w:r>
        <w:rPr>
          <w:rFonts w:hint="eastAsia" w:ascii="宋体" w:hAnsi="宋体" w:eastAsia="宋体" w:cs="宋体"/>
          <w:sz w:val="24"/>
        </w:rPr>
        <w:t>设计人在设计工作中必须使用中华人民共和国《工程建设标准强制性条文》（公路工程部分）和现行相关标准、规范、规程。</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三、成果文件要求</w:t>
      </w:r>
    </w:p>
    <w:p>
      <w:pPr>
        <w:spacing w:line="360" w:lineRule="auto"/>
        <w:ind w:firstLine="480" w:firstLineChars="200"/>
        <w:rPr>
          <w:rFonts w:ascii="宋体" w:hAnsi="宋体" w:eastAsia="宋体" w:cs="宋体"/>
          <w:sz w:val="24"/>
          <w:highlight w:val="none"/>
        </w:rPr>
      </w:pPr>
      <w:r>
        <w:rPr>
          <w:rFonts w:ascii="宋体" w:hAnsi="宋体" w:eastAsia="宋体" w:cs="宋体"/>
          <w:sz w:val="24"/>
          <w:highlight w:val="none"/>
        </w:rPr>
        <w:t>1.</w:t>
      </w:r>
      <w:r>
        <w:rPr>
          <w:rFonts w:hint="eastAsia" w:ascii="宋体" w:hAnsi="宋体" w:eastAsia="宋体" w:cs="宋体"/>
          <w:sz w:val="24"/>
          <w:highlight w:val="none"/>
        </w:rPr>
        <w:t>成果文件的组成：设计说明、图纸等</w:t>
      </w:r>
    </w:p>
    <w:p>
      <w:pPr>
        <w:spacing w:line="360" w:lineRule="auto"/>
        <w:ind w:firstLine="480" w:firstLineChars="200"/>
        <w:rPr>
          <w:rFonts w:ascii="宋体" w:hAnsi="宋体" w:eastAsia="宋体" w:cs="宋体"/>
          <w:sz w:val="24"/>
          <w:highlight w:val="none"/>
        </w:rPr>
      </w:pPr>
      <w:r>
        <w:rPr>
          <w:rFonts w:ascii="宋体" w:hAnsi="宋体" w:eastAsia="宋体" w:cs="宋体"/>
          <w:sz w:val="24"/>
          <w:highlight w:val="none"/>
        </w:rPr>
        <w:t>2.</w:t>
      </w:r>
      <w:r>
        <w:rPr>
          <w:rFonts w:hint="eastAsia" w:ascii="宋体" w:hAnsi="宋体" w:eastAsia="宋体" w:cs="宋体"/>
          <w:sz w:val="24"/>
          <w:highlight w:val="none"/>
        </w:rPr>
        <w:t>成果文件的深度：符合国家现行规范、标准</w:t>
      </w:r>
    </w:p>
    <w:p>
      <w:pPr>
        <w:spacing w:line="360" w:lineRule="auto"/>
        <w:ind w:firstLine="480" w:firstLineChars="200"/>
        <w:rPr>
          <w:rFonts w:ascii="宋体" w:hAnsi="宋体" w:eastAsia="宋体" w:cs="宋体"/>
          <w:sz w:val="24"/>
          <w:highlight w:val="none"/>
        </w:rPr>
      </w:pPr>
      <w:r>
        <w:rPr>
          <w:rFonts w:ascii="宋体" w:hAnsi="宋体" w:eastAsia="宋体" w:cs="宋体"/>
          <w:sz w:val="24"/>
          <w:highlight w:val="none"/>
        </w:rPr>
        <w:t>3.</w:t>
      </w:r>
      <w:r>
        <w:rPr>
          <w:rFonts w:hint="eastAsia" w:ascii="宋体" w:hAnsi="宋体" w:eastAsia="宋体" w:cs="宋体"/>
          <w:sz w:val="24"/>
          <w:highlight w:val="none"/>
        </w:rPr>
        <w:t>成果文件的格式要求：根据招标人要求提供</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成果文件的份数要求：根据招标人要求提供</w:t>
      </w:r>
    </w:p>
    <w:p>
      <w:pPr>
        <w:spacing w:line="360" w:lineRule="auto"/>
        <w:ind w:firstLine="480" w:firstLineChars="200"/>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成果文件的载体要求：</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宋体" w:hAnsi="宋体" w:eastAsia="宋体" w:cs="宋体"/>
          <w:sz w:val="24"/>
        </w:rPr>
        <w:t>1</w:t>
      </w:r>
      <w:r>
        <w:rPr>
          <w:rFonts w:hint="eastAsia" w:ascii="宋体" w:hAnsi="宋体" w:eastAsia="宋体" w:cs="宋体"/>
          <w:sz w:val="24"/>
        </w:rPr>
        <w:t>）纸质版</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宋体" w:hAnsi="宋体" w:eastAsia="宋体" w:cs="宋体"/>
          <w:sz w:val="24"/>
        </w:rPr>
        <w:t>2</w:t>
      </w:r>
      <w:r>
        <w:rPr>
          <w:rFonts w:hint="eastAsia" w:ascii="宋体" w:hAnsi="宋体" w:eastAsia="宋体" w:cs="宋体"/>
          <w:sz w:val="24"/>
        </w:rPr>
        <w:t>）电子版</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宋体" w:hAnsi="宋体" w:eastAsia="宋体" w:cs="宋体"/>
          <w:sz w:val="24"/>
        </w:rPr>
        <w:t>3</w:t>
      </w:r>
      <w:r>
        <w:rPr>
          <w:rFonts w:hint="eastAsia" w:ascii="宋体" w:hAnsi="宋体" w:eastAsia="宋体" w:cs="宋体"/>
          <w:sz w:val="24"/>
        </w:rPr>
        <w:t>）其他要求：招标人认可的其他方式</w:t>
      </w:r>
    </w:p>
    <w:p>
      <w:pPr>
        <w:spacing w:line="360" w:lineRule="auto"/>
        <w:ind w:firstLine="480" w:firstLineChars="200"/>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成果文件的展板等要求：根据招标人要求提供</w:t>
      </w:r>
    </w:p>
    <w:p>
      <w:pPr>
        <w:spacing w:line="360" w:lineRule="auto"/>
        <w:ind w:firstLine="480" w:firstLineChars="200"/>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成果文件的其他要求：根据招标人要求提供</w:t>
      </w:r>
    </w:p>
    <w:p>
      <w:pPr>
        <w:spacing w:line="360" w:lineRule="auto"/>
        <w:ind w:firstLine="482" w:firstLineChars="200"/>
        <w:rPr>
          <w:rFonts w:ascii="宋体" w:hAnsi="宋体" w:eastAsia="宋体" w:cs="宋体"/>
          <w:b/>
          <w:sz w:val="24"/>
        </w:rPr>
      </w:pPr>
      <w:r>
        <w:rPr>
          <w:rFonts w:hint="eastAsia" w:ascii="宋体" w:hAnsi="宋体" w:eastAsia="宋体" w:cs="宋体"/>
          <w:b/>
          <w:sz w:val="24"/>
        </w:rPr>
        <w:t>四、发包人财产清单</w:t>
      </w:r>
    </w:p>
    <w:p>
      <w:pPr>
        <w:spacing w:line="360" w:lineRule="auto"/>
        <w:ind w:firstLine="480" w:firstLineChars="200"/>
        <w:rPr>
          <w:rFonts w:ascii="宋体" w:hAnsi="宋体" w:eastAsia="宋体" w:cs="宋体"/>
          <w:sz w:val="24"/>
        </w:rPr>
      </w:pPr>
      <w:r>
        <w:rPr>
          <w:rFonts w:hint="eastAsia" w:ascii="宋体" w:hAnsi="宋体" w:eastAsia="宋体" w:cs="宋体"/>
          <w:sz w:val="24"/>
        </w:rPr>
        <w:t>（一）发包人提供的设备、设施</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rFonts w:ascii="宋体" w:hAnsi="宋体" w:eastAsia="宋体" w:cs="宋体"/>
          <w:sz w:val="24"/>
        </w:rPr>
      </w:pPr>
      <w:r>
        <w:rPr>
          <w:rFonts w:hint="eastAsia" w:ascii="宋体" w:hAnsi="宋体" w:eastAsia="宋体" w:cs="宋体"/>
          <w:sz w:val="24"/>
        </w:rPr>
        <w:t>（二）发包人提供的资料（如有）</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施工场地等有关资料，以及其他与公路工程有关的原始资料；</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定位放线的基准点、基准线和基准标高；</w:t>
      </w:r>
    </w:p>
    <w:p>
      <w:pPr>
        <w:spacing w:line="360" w:lineRule="auto"/>
        <w:ind w:firstLine="480" w:firstLineChars="2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发包人取得的有关审批、核准和备案材料；</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前研究或设计的成果文件及相应的批件；</w:t>
      </w:r>
    </w:p>
    <w:p>
      <w:pPr>
        <w:spacing w:line="360" w:lineRule="auto"/>
        <w:ind w:firstLine="480" w:firstLineChars="200"/>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发包人提供的技术标准、规范；</w:t>
      </w:r>
    </w:p>
    <w:p>
      <w:pPr>
        <w:spacing w:line="360" w:lineRule="auto"/>
        <w:ind w:firstLine="480" w:firstLineChars="200"/>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其他资料。</w:t>
      </w:r>
    </w:p>
    <w:p>
      <w:pPr>
        <w:spacing w:line="360" w:lineRule="auto"/>
        <w:ind w:firstLine="480" w:firstLineChars="200"/>
        <w:rPr>
          <w:rFonts w:ascii="宋体" w:hAnsi="宋体" w:eastAsia="宋体" w:cs="宋体"/>
          <w:sz w:val="24"/>
        </w:rPr>
      </w:pPr>
      <w:r>
        <w:rPr>
          <w:rFonts w:hint="eastAsia" w:ascii="宋体" w:hAnsi="宋体" w:eastAsia="宋体" w:cs="宋体"/>
          <w:sz w:val="24"/>
        </w:rPr>
        <w:t>（三）发包人财产使用要求及退还要求</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五、发包人提供的便利条件</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发包人提供的协助人员</w:t>
      </w:r>
    </w:p>
    <w:p>
      <w:pPr>
        <w:spacing w:line="360" w:lineRule="auto"/>
        <w:ind w:firstLine="482" w:firstLineChars="200"/>
        <w:rPr>
          <w:rFonts w:ascii="宋体" w:hAnsi="宋体" w:eastAsia="宋体" w:cs="宋体"/>
          <w:b/>
          <w:sz w:val="24"/>
        </w:rPr>
      </w:pPr>
      <w:r>
        <w:rPr>
          <w:rFonts w:hint="eastAsia" w:ascii="宋体" w:hAnsi="宋体" w:eastAsia="宋体" w:cs="宋体"/>
          <w:b/>
          <w:sz w:val="24"/>
        </w:rPr>
        <w:t>六、设计人需要自备的工作条件</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设计人自备的工作手册：本项目必备的规范标准、图集等</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设计人自备的办公设备：电脑、软件、投影仪、打印机、复印机、照相机、无人机等</w:t>
      </w:r>
    </w:p>
    <w:p>
      <w:pPr>
        <w:spacing w:line="360" w:lineRule="auto"/>
        <w:ind w:firstLine="480" w:firstLineChars="2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设计人自备的交通工具：出行车辆等</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设计人自备的现场办公设施：办公桌椅、文件柜等</w:t>
      </w:r>
    </w:p>
    <w:p>
      <w:pPr>
        <w:spacing w:line="360" w:lineRule="auto"/>
        <w:ind w:firstLine="480" w:firstLineChars="200"/>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设计人自备的安全设施：安全帽、安全鞋、手电筒等</w:t>
      </w:r>
    </w:p>
    <w:p>
      <w:pPr>
        <w:spacing w:line="360" w:lineRule="auto"/>
        <w:ind w:firstLine="480" w:firstLineChars="200"/>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设计人自备的勘察检测仪器、设备、工具</w:t>
      </w:r>
    </w:p>
    <w:p>
      <w:pPr>
        <w:spacing w:line="360" w:lineRule="auto"/>
        <w:ind w:firstLine="480" w:firstLineChars="200"/>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设计人应根据设计实际需要：</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宋体" w:hAnsi="宋体" w:eastAsia="宋体" w:cs="宋体"/>
          <w:sz w:val="24"/>
        </w:rPr>
        <w:t>1</w:t>
      </w:r>
      <w:r>
        <w:rPr>
          <w:rFonts w:hint="eastAsia" w:ascii="宋体" w:hAnsi="宋体" w:eastAsia="宋体" w:cs="宋体"/>
          <w:sz w:val="24"/>
        </w:rPr>
        <w:t>）自行搜集或购买全部地形图、地质图、规划图及所涉及的其他图纸或资料，自费进行工程测量、工程勘察、研究试验及有关协调（包括签订协议）、调查和资料搜集等工作；</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宋体" w:hAnsi="宋体" w:eastAsia="宋体" w:cs="宋体"/>
          <w:sz w:val="24"/>
        </w:rPr>
        <w:t>2</w:t>
      </w:r>
      <w:r>
        <w:rPr>
          <w:rFonts w:hint="eastAsia" w:ascii="宋体" w:hAnsi="宋体" w:eastAsia="宋体" w:cs="宋体"/>
          <w:sz w:val="24"/>
        </w:rPr>
        <w:t>）自行搜集或购买相关路网交通工程设施的配置资料；沿线供电资料；沿线管线资料；沿线气象、环境、人文景观的有关资料；相关路网的管理运营体制资料；相关路网服务设施设置情况的资料：与交通工程相关的规划资料。</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七、发包人的其他要求</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br w:type="page"/>
      </w:r>
    </w:p>
    <w:p>
      <w:pPr>
        <w:spacing w:line="480" w:lineRule="exact"/>
        <w:jc w:val="center"/>
        <w:rPr>
          <w:rFonts w:ascii="宋体" w:hAnsi="宋体" w:eastAsia="宋体" w:cs="宋体"/>
          <w:color w:val="000000"/>
          <w:sz w:val="24"/>
          <w:szCs w:val="24"/>
        </w:rPr>
      </w:pPr>
    </w:p>
    <w:p>
      <w:pPr>
        <w:spacing w:line="480" w:lineRule="exact"/>
        <w:jc w:val="center"/>
        <w:rPr>
          <w:rFonts w:ascii="宋体" w:hAnsi="宋体" w:eastAsia="宋体" w:cs="宋体"/>
          <w:color w:val="000000"/>
          <w:sz w:val="24"/>
          <w:szCs w:val="24"/>
        </w:rPr>
      </w:pPr>
    </w:p>
    <w:p>
      <w:pPr>
        <w:spacing w:line="480" w:lineRule="exact"/>
        <w:jc w:val="center"/>
        <w:rPr>
          <w:rFonts w:ascii="宋体" w:hAnsi="宋体" w:eastAsia="宋体" w:cs="宋体"/>
          <w:color w:val="000000"/>
          <w:sz w:val="24"/>
          <w:szCs w:val="24"/>
        </w:rPr>
      </w:pPr>
    </w:p>
    <w:p>
      <w:pPr>
        <w:spacing w:line="480" w:lineRule="exact"/>
        <w:jc w:val="center"/>
        <w:rPr>
          <w:rFonts w:ascii="宋体" w:hAnsi="宋体" w:eastAsia="宋体" w:cs="宋体"/>
          <w:color w:val="000000"/>
          <w:sz w:val="24"/>
          <w:szCs w:val="24"/>
        </w:rPr>
      </w:pPr>
    </w:p>
    <w:p>
      <w:pPr>
        <w:spacing w:line="480" w:lineRule="exact"/>
        <w:jc w:val="center"/>
        <w:rPr>
          <w:rFonts w:ascii="宋体" w:hAnsi="宋体" w:eastAsia="宋体" w:cs="宋体"/>
          <w:color w:val="000000"/>
          <w:sz w:val="24"/>
          <w:szCs w:val="24"/>
        </w:rPr>
      </w:pPr>
    </w:p>
    <w:p>
      <w:pPr>
        <w:pStyle w:val="2"/>
        <w:spacing w:line="440" w:lineRule="exact"/>
        <w:rPr>
          <w:rFonts w:ascii="宋体" w:hAnsi="宋体" w:eastAsia="宋体" w:cs="宋体"/>
          <w:bCs w:val="0"/>
          <w:color w:val="000000"/>
          <w:kern w:val="2"/>
          <w:sz w:val="21"/>
          <w:szCs w:val="20"/>
        </w:rPr>
      </w:pPr>
      <w:bookmarkStart w:id="565" w:name="_Toc32355"/>
      <w:bookmarkStart w:id="566" w:name="_Toc1817"/>
      <w:bookmarkStart w:id="567" w:name="_Toc67326896"/>
      <w:r>
        <w:rPr>
          <w:rFonts w:hint="eastAsia" w:ascii="宋体" w:hAnsi="宋体" w:eastAsia="宋体" w:cs="宋体"/>
          <w:color w:val="000000"/>
          <w:sz w:val="52"/>
          <w:szCs w:val="52"/>
        </w:rPr>
        <w:t>第二卷</w:t>
      </w:r>
      <w:bookmarkEnd w:id="561"/>
      <w:bookmarkEnd w:id="565"/>
      <w:bookmarkEnd w:id="566"/>
      <w:bookmarkEnd w:id="567"/>
      <w:r>
        <w:rPr>
          <w:rFonts w:ascii="宋体" w:hAnsi="宋体" w:eastAsia="宋体" w:cs="宋体"/>
          <w:bCs w:val="0"/>
          <w:color w:val="000000"/>
          <w:kern w:val="2"/>
          <w:sz w:val="21"/>
          <w:szCs w:val="20"/>
        </w:rPr>
        <w:t xml:space="preserve">   </w:t>
      </w:r>
    </w:p>
    <w:p>
      <w:pPr>
        <w:widowControl/>
        <w:jc w:val="left"/>
        <w:rPr>
          <w:rFonts w:ascii="宋体" w:hAnsi="宋体" w:eastAsia="宋体" w:cs="宋体"/>
          <w:color w:val="000000"/>
        </w:rPr>
      </w:pPr>
      <w:bookmarkStart w:id="568" w:name="_Toc285809532"/>
      <w:r>
        <w:rPr>
          <w:rFonts w:ascii="宋体" w:hAnsi="宋体" w:eastAsia="宋体" w:cs="宋体"/>
          <w:b/>
          <w:bCs/>
          <w:color w:val="000000"/>
        </w:rPr>
        <w:br w:type="page"/>
      </w:r>
    </w:p>
    <w:p>
      <w:pPr>
        <w:pStyle w:val="2"/>
        <w:spacing w:before="120" w:after="120" w:line="400" w:lineRule="exact"/>
        <w:rPr>
          <w:rFonts w:ascii="宋体" w:hAnsi="宋体" w:eastAsia="宋体" w:cs="宋体"/>
          <w:bCs w:val="0"/>
          <w:color w:val="000000"/>
          <w:sz w:val="32"/>
        </w:rPr>
      </w:pPr>
      <w:bookmarkStart w:id="569" w:name="_Toc28910"/>
      <w:bookmarkStart w:id="570" w:name="_Toc67326897"/>
      <w:r>
        <w:rPr>
          <w:rFonts w:hint="eastAsia" w:ascii="宋体" w:hAnsi="宋体" w:eastAsia="宋体" w:cs="宋体"/>
          <w:bCs w:val="0"/>
          <w:color w:val="000000"/>
          <w:sz w:val="32"/>
        </w:rPr>
        <w:t>第六章</w:t>
      </w:r>
      <w:r>
        <w:rPr>
          <w:rFonts w:ascii="宋体" w:hAnsi="宋体" w:eastAsia="宋体" w:cs="宋体"/>
          <w:bCs w:val="0"/>
          <w:color w:val="000000"/>
          <w:sz w:val="32"/>
        </w:rPr>
        <w:t xml:space="preserve">  </w:t>
      </w:r>
      <w:r>
        <w:rPr>
          <w:rFonts w:hint="eastAsia" w:ascii="宋体" w:hAnsi="宋体" w:eastAsia="宋体" w:cs="宋体"/>
          <w:bCs w:val="0"/>
          <w:color w:val="000000"/>
          <w:sz w:val="32"/>
          <w:lang w:eastAsia="zh-CN"/>
        </w:rPr>
        <w:t>响应文件</w:t>
      </w:r>
      <w:r>
        <w:rPr>
          <w:rFonts w:hint="eastAsia" w:ascii="宋体" w:hAnsi="宋体" w:eastAsia="宋体" w:cs="宋体"/>
          <w:bCs w:val="0"/>
          <w:color w:val="000000"/>
          <w:sz w:val="32"/>
        </w:rPr>
        <w:t>格式</w:t>
      </w:r>
      <w:bookmarkEnd w:id="568"/>
      <w:bookmarkEnd w:id="569"/>
      <w:bookmarkEnd w:id="570"/>
    </w:p>
    <w:p>
      <w:pPr>
        <w:pStyle w:val="3"/>
        <w:keepNext/>
        <w:keepLines/>
        <w:widowControl w:val="0"/>
        <w:wordWrap/>
        <w:adjustRightInd/>
        <w:snapToGrid/>
        <w:spacing w:before="20" w:after="20" w:line="600" w:lineRule="exact"/>
        <w:ind w:left="0" w:leftChars="0" w:right="0" w:firstLine="0" w:firstLineChars="0"/>
        <w:jc w:val="center"/>
        <w:textAlignment w:val="auto"/>
        <w:outlineLvl w:val="1"/>
        <w:rPr>
          <w:rFonts w:ascii="宋体" w:hAnsi="宋体" w:eastAsia="宋体" w:cs="宋体"/>
          <w:color w:val="000000"/>
          <w:sz w:val="30"/>
          <w:szCs w:val="30"/>
        </w:rPr>
      </w:pPr>
      <w:bookmarkStart w:id="571" w:name="_Toc285809533"/>
      <w:bookmarkStart w:id="572" w:name="_Toc5097"/>
      <w:bookmarkStart w:id="573" w:name="_Toc67326898"/>
      <w:r>
        <w:rPr>
          <w:rFonts w:hint="eastAsia" w:ascii="宋体" w:hAnsi="宋体" w:eastAsia="宋体" w:cs="宋体"/>
          <w:color w:val="000000"/>
          <w:sz w:val="30"/>
          <w:szCs w:val="30"/>
        </w:rPr>
        <w:t>一、报价函</w:t>
      </w:r>
      <w:bookmarkEnd w:id="571"/>
      <w:bookmarkEnd w:id="572"/>
      <w:bookmarkEnd w:id="573"/>
    </w:p>
    <w:p>
      <w:pPr>
        <w:spacing w:line="440" w:lineRule="exact"/>
        <w:rPr>
          <w:rFonts w:ascii="宋体" w:hAnsi="宋体" w:eastAsia="宋体" w:cs="宋体"/>
          <w:color w:val="000000"/>
          <w:sz w:val="24"/>
          <w:szCs w:val="24"/>
        </w:rPr>
      </w:pPr>
      <w:r>
        <w:rPr>
          <w:rFonts w:ascii="宋体" w:hAnsi="宋体" w:eastAsia="宋体" w:cs="宋体"/>
          <w:color w:val="000000"/>
          <w:sz w:val="24"/>
          <w:szCs w:val="24"/>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（采购人名称）：</w:t>
      </w:r>
    </w:p>
    <w:p>
      <w:pPr>
        <w:spacing w:line="440" w:lineRule="exact"/>
        <w:ind w:firstLine="405"/>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．我方已仔细研究了</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（项目名称）设计采购项目竞争性磋商文件的全部内容，愿意以人民币（大写）</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）的总报价（其中，增值税税率为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），设计服务期限：</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日历天，按合同约定完成设计工作。</w:t>
      </w:r>
    </w:p>
    <w:p>
      <w:pPr>
        <w:spacing w:line="44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 </w:t>
      </w:r>
      <w:r>
        <w:rPr>
          <w:rFonts w:hint="eastAsia" w:ascii="宋体" w:hAnsi="宋体" w:eastAsia="宋体" w:cs="宋体"/>
          <w:color w:val="000000"/>
          <w:sz w:val="24"/>
          <w:szCs w:val="24"/>
        </w:rPr>
        <w:t>我方的</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包括下列内容：</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）报价函及报价函附录；</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）法定代表人身份证明或授权委托书；</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）联合体协议书（如有）；</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）磋商保证金（如有）；</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5</w:t>
      </w:r>
      <w:r>
        <w:rPr>
          <w:rFonts w:hint="eastAsia" w:ascii="宋体" w:hAnsi="宋体" w:eastAsia="宋体" w:cs="宋体"/>
          <w:color w:val="000000"/>
          <w:sz w:val="24"/>
          <w:szCs w:val="24"/>
        </w:rPr>
        <w:t>）设计费用清单；</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6</w:t>
      </w:r>
      <w:r>
        <w:rPr>
          <w:rFonts w:hint="eastAsia" w:ascii="宋体" w:hAnsi="宋体" w:eastAsia="宋体" w:cs="宋体"/>
          <w:color w:val="000000"/>
          <w:sz w:val="24"/>
          <w:szCs w:val="24"/>
        </w:rPr>
        <w:t>）资格审查资料；</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7</w:t>
      </w:r>
      <w:r>
        <w:rPr>
          <w:rFonts w:hint="eastAsia" w:ascii="宋体" w:hAnsi="宋体" w:eastAsia="宋体" w:cs="宋体"/>
          <w:color w:val="000000"/>
          <w:sz w:val="24"/>
          <w:szCs w:val="24"/>
        </w:rPr>
        <w:t>）设计方案；</w:t>
      </w:r>
    </w:p>
    <w:p>
      <w:pPr>
        <w:spacing w:line="400" w:lineRule="exact"/>
        <w:ind w:firstLine="405"/>
        <w:rPr>
          <w:rFonts w:ascii="宋体" w:hAnsi="宋体" w:eastAsia="宋体" w:cs="宋体"/>
          <w:color w:val="000000"/>
          <w:sz w:val="24"/>
          <w:szCs w:val="24"/>
        </w:rPr>
      </w:pPr>
      <w:r>
        <w:rPr>
          <w:rFonts w:hint="eastAsia" w:ascii="宋体" w:hAnsi="宋体" w:eastAsia="宋体" w:cs="宋体"/>
          <w:color w:val="000000"/>
          <w:sz w:val="24"/>
          <w:szCs w:val="24"/>
        </w:rPr>
        <w:t>……</w:t>
      </w:r>
    </w:p>
    <w:p>
      <w:pPr>
        <w:spacing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的上述组成部分如存在内容不一致的，以报价函为准。</w:t>
      </w:r>
    </w:p>
    <w:p>
      <w:pPr>
        <w:spacing w:line="44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．我方承诺在竞争性磋商文件规定的报价有效期内不撤销</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w:t>
      </w:r>
    </w:p>
    <w:p>
      <w:pPr>
        <w:spacing w:line="44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．如我方成交，我方承诺：</w:t>
      </w:r>
    </w:p>
    <w:p>
      <w:pPr>
        <w:spacing w:line="440" w:lineRule="exact"/>
        <w:ind w:left="960" w:leftChars="400" w:hanging="120" w:hangingChars="5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）在收到成交通知书后，在成交通知书规定的期限内与你方签订合同；</w:t>
      </w:r>
    </w:p>
    <w:p>
      <w:pPr>
        <w:spacing w:line="440" w:lineRule="exact"/>
        <w:ind w:left="960" w:leftChars="400" w:hanging="120" w:hangingChars="5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）在签订合同时不向你方提出附加条件；</w:t>
      </w:r>
    </w:p>
    <w:p>
      <w:pPr>
        <w:spacing w:line="440" w:lineRule="exact"/>
        <w:ind w:left="960" w:leftChars="400" w:hanging="120" w:hangingChars="5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）按照竞争性磋商文件要求提交履约保证金；</w:t>
      </w:r>
      <w:bookmarkStart w:id="574" w:name="_Toc1187"/>
      <w:bookmarkStart w:id="575" w:name="_Toc352691658"/>
      <w:bookmarkStart w:id="576" w:name="_Toc369531694"/>
    </w:p>
    <w:p>
      <w:pPr>
        <w:spacing w:line="480" w:lineRule="exact"/>
        <w:ind w:firstLine="840" w:firstLineChars="350"/>
        <w:rPr>
          <w:rFonts w:ascii="宋体" w:hAnsi="宋体" w:eastAsia="宋体" w:cs="宋体"/>
          <w:color w:val="000000"/>
          <w:sz w:val="24"/>
          <w:szCs w:val="24"/>
          <w:u w:val="single"/>
        </w:rPr>
      </w:pP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）在合</w:t>
      </w:r>
      <w:bookmarkEnd w:id="574"/>
      <w:bookmarkEnd w:id="575"/>
      <w:bookmarkEnd w:id="576"/>
      <w:r>
        <w:rPr>
          <w:rFonts w:hint="eastAsia" w:ascii="宋体" w:hAnsi="宋体" w:eastAsia="宋体" w:cs="宋体"/>
          <w:color w:val="000000"/>
          <w:sz w:val="24"/>
          <w:szCs w:val="24"/>
        </w:rPr>
        <w:t>同约定的期限内完成合同规定的全部义务</w:t>
      </w:r>
      <w:r>
        <w:rPr>
          <w:rFonts w:ascii="宋体" w:hAnsi="宋体" w:eastAsia="宋体" w:cs="宋体"/>
          <w:color w:val="000000"/>
          <w:sz w:val="24"/>
          <w:szCs w:val="24"/>
        </w:rPr>
        <w:t xml:space="preserve">                                                 </w:t>
      </w:r>
      <w:r>
        <w:rPr>
          <w:rFonts w:ascii="宋体" w:hAnsi="宋体" w:eastAsia="宋体" w:cs="宋体"/>
          <w:color w:val="000000"/>
          <w:sz w:val="24"/>
          <w:szCs w:val="24"/>
          <w:u w:val="single"/>
        </w:rPr>
        <w:t xml:space="preserve">                                                            </w:t>
      </w:r>
    </w:p>
    <w:p>
      <w:pPr>
        <w:pStyle w:val="18"/>
        <w:spacing w:line="480" w:lineRule="exact"/>
        <w:ind w:firstLine="520"/>
        <w:rPr>
          <w:rFonts w:hAnsi="宋体" w:cs="宋体"/>
          <w:color w:val="000000"/>
          <w:sz w:val="24"/>
          <w:szCs w:val="24"/>
        </w:rPr>
      </w:pPr>
      <w:r>
        <w:rPr>
          <w:rFonts w:hint="eastAsia" w:hAnsi="宋体" w:cs="宋体"/>
          <w:color w:val="000000"/>
          <w:sz w:val="24"/>
          <w:szCs w:val="24"/>
          <w:lang w:eastAsia="zh-CN"/>
        </w:rPr>
        <w:t>供应商</w:t>
      </w:r>
      <w:r>
        <w:rPr>
          <w:rFonts w:hint="eastAsia" w:hAnsi="宋体" w:cs="宋体"/>
          <w:color w:val="000000"/>
          <w:sz w:val="24"/>
          <w:szCs w:val="24"/>
        </w:rPr>
        <w:t>：（盖章）</w:t>
      </w:r>
    </w:p>
    <w:p>
      <w:pPr>
        <w:pStyle w:val="18"/>
        <w:spacing w:line="480" w:lineRule="exact"/>
        <w:ind w:firstLine="520"/>
        <w:rPr>
          <w:rFonts w:hAnsi="宋体" w:cs="宋体"/>
          <w:color w:val="000000"/>
          <w:sz w:val="24"/>
          <w:szCs w:val="24"/>
        </w:rPr>
      </w:pPr>
      <w:r>
        <w:rPr>
          <w:rFonts w:hint="eastAsia" w:hAnsi="宋体" w:cs="宋体"/>
          <w:color w:val="000000"/>
          <w:sz w:val="24"/>
          <w:szCs w:val="24"/>
        </w:rPr>
        <w:t>单位地址：</w:t>
      </w:r>
    </w:p>
    <w:p>
      <w:pPr>
        <w:pStyle w:val="18"/>
        <w:spacing w:line="480" w:lineRule="exact"/>
        <w:ind w:firstLine="520"/>
        <w:rPr>
          <w:rFonts w:hAnsi="宋体" w:cs="宋体"/>
          <w:color w:val="000000"/>
          <w:sz w:val="24"/>
          <w:szCs w:val="24"/>
        </w:rPr>
      </w:pPr>
      <w:r>
        <w:rPr>
          <w:rFonts w:hint="eastAsia" w:hAnsi="宋体" w:cs="宋体"/>
          <w:color w:val="000000"/>
          <w:sz w:val="24"/>
          <w:szCs w:val="24"/>
        </w:rPr>
        <w:t>法定代表人</w:t>
      </w:r>
      <w:r>
        <w:rPr>
          <w:rFonts w:hint="eastAsia" w:hAnsi="宋体" w:cs="宋体"/>
          <w:b w:val="0"/>
          <w:bCs w:val="0"/>
          <w:color w:val="000000"/>
          <w:sz w:val="24"/>
        </w:rPr>
        <w:t>或授权代表</w:t>
      </w:r>
      <w:r>
        <w:rPr>
          <w:rFonts w:hint="eastAsia" w:hAnsi="宋体" w:cs="宋体"/>
          <w:color w:val="000000"/>
          <w:sz w:val="24"/>
          <w:szCs w:val="24"/>
        </w:rPr>
        <w:t>：（签字或盖章）</w:t>
      </w:r>
    </w:p>
    <w:p>
      <w:pPr>
        <w:pStyle w:val="18"/>
        <w:spacing w:line="480" w:lineRule="exact"/>
        <w:ind w:firstLine="520"/>
        <w:rPr>
          <w:rFonts w:hAnsi="宋体" w:cs="宋体"/>
          <w:color w:val="000000"/>
          <w:sz w:val="24"/>
          <w:szCs w:val="24"/>
        </w:rPr>
      </w:pPr>
      <w:r>
        <w:rPr>
          <w:rFonts w:hint="eastAsia" w:hAnsi="宋体" w:cs="宋体"/>
          <w:color w:val="000000"/>
          <w:sz w:val="24"/>
          <w:szCs w:val="24"/>
        </w:rPr>
        <w:t>电话：</w:t>
      </w:r>
      <w:r>
        <w:rPr>
          <w:rFonts w:hAnsi="宋体" w:cs="宋体"/>
          <w:color w:val="000000"/>
          <w:sz w:val="24"/>
          <w:szCs w:val="24"/>
        </w:rPr>
        <w:t xml:space="preserve">              </w:t>
      </w:r>
      <w:r>
        <w:rPr>
          <w:rFonts w:hint="eastAsia" w:hAnsi="宋体" w:cs="宋体"/>
          <w:color w:val="000000"/>
          <w:sz w:val="24"/>
          <w:szCs w:val="24"/>
        </w:rPr>
        <w:t>传真：</w:t>
      </w:r>
    </w:p>
    <w:p>
      <w:pPr>
        <w:pStyle w:val="18"/>
        <w:spacing w:line="480" w:lineRule="exact"/>
        <w:ind w:firstLine="520"/>
        <w:rPr>
          <w:rFonts w:hAnsi="宋体" w:cs="宋体"/>
          <w:color w:val="000000"/>
          <w:sz w:val="24"/>
          <w:szCs w:val="24"/>
        </w:rPr>
      </w:pPr>
      <w:r>
        <w:rPr>
          <w:rFonts w:hint="eastAsia" w:hAnsi="宋体" w:cs="宋体"/>
          <w:color w:val="000000"/>
          <w:sz w:val="24"/>
          <w:szCs w:val="24"/>
        </w:rPr>
        <w:t>开户银行名称：</w:t>
      </w:r>
    </w:p>
    <w:p>
      <w:pPr>
        <w:pStyle w:val="18"/>
        <w:spacing w:line="480" w:lineRule="exact"/>
        <w:ind w:firstLine="520"/>
        <w:rPr>
          <w:rFonts w:hAnsi="宋体" w:cs="宋体"/>
          <w:color w:val="000000"/>
          <w:sz w:val="24"/>
          <w:szCs w:val="24"/>
        </w:rPr>
      </w:pPr>
      <w:r>
        <w:rPr>
          <w:rFonts w:hint="eastAsia" w:hAnsi="宋体" w:cs="宋体"/>
          <w:color w:val="000000"/>
          <w:sz w:val="24"/>
          <w:szCs w:val="24"/>
        </w:rPr>
        <w:t>银行账号：</w:t>
      </w:r>
    </w:p>
    <w:p>
      <w:pPr>
        <w:pStyle w:val="18"/>
        <w:spacing w:line="480" w:lineRule="exact"/>
        <w:ind w:firstLine="520"/>
        <w:rPr>
          <w:rFonts w:hAnsi="宋体" w:cs="宋体"/>
          <w:color w:val="000000"/>
          <w:sz w:val="24"/>
          <w:szCs w:val="24"/>
        </w:rPr>
      </w:pPr>
      <w:r>
        <w:rPr>
          <w:rFonts w:hint="eastAsia" w:hAnsi="宋体" w:cs="宋体"/>
          <w:color w:val="000000"/>
          <w:sz w:val="24"/>
          <w:szCs w:val="24"/>
        </w:rPr>
        <w:t>开户银行地址：</w:t>
      </w:r>
    </w:p>
    <w:p>
      <w:pPr>
        <w:pStyle w:val="18"/>
        <w:wordWrap w:val="0"/>
        <w:spacing w:line="480" w:lineRule="exact"/>
        <w:ind w:firstLine="520"/>
        <w:jc w:val="right"/>
        <w:rPr>
          <w:rFonts w:hAnsi="宋体" w:cs="宋体"/>
          <w:color w:val="000000"/>
          <w:sz w:val="24"/>
          <w:szCs w:val="24"/>
        </w:rPr>
        <w:sectPr>
          <w:footerReference r:id="rId10" w:type="first"/>
          <w:headerReference r:id="rId8" w:type="default"/>
          <w:footerReference r:id="rId9" w:type="default"/>
          <w:pgSz w:w="11906" w:h="16838"/>
          <w:pgMar w:top="1417" w:right="1247" w:bottom="1417" w:left="1247" w:header="851" w:footer="992" w:gutter="0"/>
          <w:cols w:space="720" w:num="1"/>
          <w:titlePg/>
          <w:docGrid w:type="lines" w:linePitch="312" w:charSpace="0"/>
        </w:sectPr>
      </w:pPr>
      <w:r>
        <w:rPr>
          <w:rFonts w:hint="eastAsia" w:hAnsi="宋体" w:cs="宋体"/>
          <w:color w:val="000000"/>
          <w:sz w:val="24"/>
          <w:szCs w:val="24"/>
        </w:rPr>
        <w:t>日期：</w:t>
      </w:r>
      <w:r>
        <w:rPr>
          <w:rFonts w:hAnsi="宋体" w:cs="宋体"/>
          <w:color w:val="000000"/>
          <w:sz w:val="24"/>
          <w:szCs w:val="24"/>
          <w:u w:val="single"/>
        </w:rPr>
        <w:t xml:space="preserve">      </w:t>
      </w:r>
      <w:r>
        <w:rPr>
          <w:rFonts w:hint="eastAsia" w:hAnsi="宋体" w:cs="宋体"/>
          <w:color w:val="000000"/>
          <w:sz w:val="24"/>
          <w:szCs w:val="24"/>
        </w:rPr>
        <w:t>年</w:t>
      </w:r>
      <w:r>
        <w:rPr>
          <w:rFonts w:hAnsi="宋体" w:cs="宋体"/>
          <w:color w:val="000000"/>
          <w:sz w:val="24"/>
          <w:szCs w:val="24"/>
          <w:u w:val="single"/>
        </w:rPr>
        <w:t xml:space="preserve">      </w:t>
      </w:r>
      <w:r>
        <w:rPr>
          <w:rFonts w:hint="eastAsia" w:hAnsi="宋体" w:cs="宋体"/>
          <w:color w:val="000000"/>
          <w:sz w:val="24"/>
          <w:szCs w:val="24"/>
        </w:rPr>
        <w:t>月</w:t>
      </w:r>
      <w:r>
        <w:rPr>
          <w:rFonts w:hAnsi="宋体" w:cs="宋体"/>
          <w:color w:val="000000"/>
          <w:sz w:val="24"/>
          <w:szCs w:val="24"/>
          <w:u w:val="single"/>
        </w:rPr>
        <w:t xml:space="preserve">      </w:t>
      </w:r>
      <w:r>
        <w:rPr>
          <w:rFonts w:hint="eastAsia" w:hAnsi="宋体" w:cs="宋体"/>
          <w:color w:val="000000"/>
          <w:sz w:val="24"/>
          <w:szCs w:val="24"/>
        </w:rPr>
        <w:t>日</w:t>
      </w:r>
      <w:r>
        <w:rPr>
          <w:rFonts w:hAnsi="宋体" w:cs="宋体"/>
          <w:color w:val="000000"/>
          <w:sz w:val="24"/>
          <w:szCs w:val="24"/>
        </w:rPr>
        <w:t xml:space="preserve">        </w:t>
      </w:r>
    </w:p>
    <w:p>
      <w:pPr>
        <w:pStyle w:val="3"/>
        <w:spacing w:line="600" w:lineRule="exact"/>
        <w:jc w:val="center"/>
        <w:rPr>
          <w:rFonts w:ascii="宋体" w:hAnsi="宋体" w:eastAsia="宋体" w:cs="宋体"/>
          <w:color w:val="000000"/>
          <w:sz w:val="30"/>
          <w:szCs w:val="30"/>
        </w:rPr>
      </w:pPr>
      <w:bookmarkStart w:id="577" w:name="_Toc67326899"/>
      <w:bookmarkStart w:id="578" w:name="_Toc285809534"/>
      <w:bookmarkStart w:id="579" w:name="_Toc13716"/>
      <w:r>
        <w:rPr>
          <w:rFonts w:hint="eastAsia" w:ascii="宋体" w:hAnsi="宋体" w:eastAsia="宋体" w:cs="宋体"/>
          <w:color w:val="000000"/>
          <w:sz w:val="30"/>
          <w:szCs w:val="30"/>
        </w:rPr>
        <w:t>二、唱价单</w:t>
      </w:r>
      <w:bookmarkEnd w:id="577"/>
      <w:bookmarkEnd w:id="578"/>
      <w:bookmarkEnd w:id="579"/>
    </w:p>
    <w:p>
      <w:pPr>
        <w:pStyle w:val="18"/>
        <w:spacing w:line="480" w:lineRule="exact"/>
        <w:rPr>
          <w:rFonts w:hAnsi="宋体" w:cs="宋体"/>
          <w:b/>
          <w:color w:val="000000"/>
          <w:sz w:val="24"/>
          <w:szCs w:val="24"/>
          <w:u w:val="single"/>
        </w:rPr>
      </w:pPr>
      <w:r>
        <w:rPr>
          <w:rFonts w:hint="eastAsia" w:hAnsi="宋体" w:cs="宋体"/>
          <w:b/>
          <w:color w:val="000000"/>
          <w:sz w:val="24"/>
          <w:szCs w:val="24"/>
        </w:rPr>
        <w:t>项目名称：</w:t>
      </w:r>
      <w:r>
        <w:rPr>
          <w:rFonts w:hAnsi="宋体" w:cs="宋体"/>
          <w:b/>
          <w:color w:val="000000"/>
          <w:sz w:val="24"/>
          <w:szCs w:val="24"/>
        </w:rPr>
        <w:t xml:space="preserve"> </w:t>
      </w:r>
      <w:r>
        <w:rPr>
          <w:rFonts w:hAnsi="宋体" w:cs="宋体"/>
          <w:b/>
          <w:color w:val="000000"/>
          <w:sz w:val="24"/>
          <w:szCs w:val="24"/>
          <w:u w:val="single"/>
        </w:rPr>
        <w:t xml:space="preserve">                       </w:t>
      </w:r>
    </w:p>
    <w:p>
      <w:pPr>
        <w:pStyle w:val="18"/>
        <w:spacing w:line="480" w:lineRule="exact"/>
        <w:rPr>
          <w:rFonts w:hAnsi="宋体" w:cs="宋体"/>
          <w:b/>
          <w:color w:val="000000"/>
          <w:sz w:val="24"/>
          <w:szCs w:val="24"/>
        </w:rPr>
      </w:pPr>
      <w:r>
        <w:rPr>
          <w:rFonts w:hint="eastAsia" w:hAnsi="宋体" w:cs="宋体"/>
          <w:b/>
          <w:color w:val="000000"/>
          <w:sz w:val="24"/>
          <w:szCs w:val="24"/>
        </w:rPr>
        <w:t>项目编号：</w:t>
      </w:r>
      <w:r>
        <w:rPr>
          <w:rFonts w:hAnsi="宋体" w:cs="宋体"/>
          <w:b/>
          <w:color w:val="000000"/>
          <w:sz w:val="24"/>
          <w:szCs w:val="24"/>
        </w:rPr>
        <w:t xml:space="preserve">                                                 </w:t>
      </w:r>
    </w:p>
    <w:tbl>
      <w:tblPr>
        <w:tblStyle w:val="33"/>
        <w:tblW w:w="91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项目名称</w:t>
            </w:r>
          </w:p>
        </w:tc>
        <w:tc>
          <w:tcPr>
            <w:tcW w:w="5463" w:type="dxa"/>
            <w:vAlign w:val="center"/>
          </w:tcPr>
          <w:p>
            <w:pPr>
              <w:spacing w:line="32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w:t>
            </w:r>
          </w:p>
        </w:tc>
        <w:tc>
          <w:tcPr>
            <w:tcW w:w="5463" w:type="dxa"/>
            <w:vAlign w:val="center"/>
          </w:tcPr>
          <w:p>
            <w:pPr>
              <w:spacing w:line="32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9"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设计费总价</w:t>
            </w:r>
          </w:p>
        </w:tc>
        <w:tc>
          <w:tcPr>
            <w:tcW w:w="5463"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（大写）</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（小写）</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设计周期</w:t>
            </w:r>
          </w:p>
        </w:tc>
        <w:tc>
          <w:tcPr>
            <w:tcW w:w="5463" w:type="dxa"/>
            <w:vAlign w:val="center"/>
          </w:tcPr>
          <w:p>
            <w:pPr>
              <w:pStyle w:val="18"/>
              <w:jc w:val="center"/>
              <w:rPr>
                <w:rFonts w:hAnsi="宋体" w:cs="宋体"/>
                <w:color w:val="000000"/>
                <w:sz w:val="24"/>
                <w:szCs w:val="24"/>
              </w:rPr>
            </w:pPr>
            <w:r>
              <w:rPr>
                <w:rFonts w:hint="eastAsia" w:ascii="宋体" w:hAnsi="宋体" w:eastAsia="宋体" w:cs="宋体"/>
                <w:color w:val="000000"/>
                <w:sz w:val="24"/>
                <w:szCs w:val="22"/>
                <w:highlight w:val="yellow"/>
                <w:lang w:val="en-US" w:eastAsia="zh-CN"/>
              </w:rPr>
              <w:t>接采购人通知后，</w:t>
            </w:r>
            <w:r>
              <w:rPr>
                <w:rFonts w:hint="eastAsia" w:hAnsi="宋体" w:cs="宋体"/>
                <w:color w:val="000000"/>
                <w:sz w:val="24"/>
                <w:szCs w:val="22"/>
                <w:highlight w:val="yellow"/>
                <w:u w:val="single"/>
                <w:lang w:val="en-US" w:eastAsia="zh-CN"/>
              </w:rPr>
              <w:t xml:space="preserve">   </w:t>
            </w:r>
            <w:r>
              <w:rPr>
                <w:rFonts w:hint="eastAsia" w:ascii="宋体" w:hAnsi="宋体" w:eastAsia="宋体" w:cs="宋体"/>
                <w:color w:val="000000"/>
                <w:sz w:val="24"/>
                <w:szCs w:val="22"/>
                <w:highlight w:val="yellow"/>
              </w:rPr>
              <w:t>日历天</w:t>
            </w:r>
            <w:r>
              <w:rPr>
                <w:rFonts w:hint="eastAsia" w:ascii="宋体" w:hAnsi="宋体" w:eastAsia="宋体" w:cs="宋体"/>
                <w:color w:val="000000"/>
                <w:sz w:val="24"/>
                <w:szCs w:val="22"/>
                <w:highlight w:val="yellow"/>
                <w:lang w:val="en-US" w:eastAsia="zh-CN"/>
              </w:rPr>
              <w:t>内完成</w:t>
            </w:r>
            <w:r>
              <w:rPr>
                <w:rFonts w:hint="eastAsia" w:ascii="宋体" w:hAnsi="宋体" w:eastAsia="宋体" w:cs="宋体"/>
                <w:color w:val="000000"/>
                <w:sz w:val="24"/>
                <w:szCs w:val="22"/>
                <w:highlight w:val="yellow"/>
              </w:rPr>
              <w:t>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项目负责人姓名</w:t>
            </w:r>
          </w:p>
        </w:tc>
        <w:tc>
          <w:tcPr>
            <w:tcW w:w="5463" w:type="dxa"/>
            <w:vAlign w:val="center"/>
          </w:tcPr>
          <w:p>
            <w:pPr>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686" w:type="dxa"/>
            <w:vAlign w:val="center"/>
          </w:tcPr>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对竞争性磋商文件及合同条件</w:t>
            </w:r>
          </w:p>
          <w:p>
            <w:pPr>
              <w:spacing w:line="32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的认同程度声明（是否完全认同）</w:t>
            </w:r>
          </w:p>
        </w:tc>
        <w:tc>
          <w:tcPr>
            <w:tcW w:w="5463" w:type="dxa"/>
            <w:vAlign w:val="center"/>
          </w:tcPr>
          <w:p>
            <w:pPr>
              <w:spacing w:line="320" w:lineRule="exact"/>
              <w:jc w:val="center"/>
              <w:rPr>
                <w:rFonts w:ascii="宋体" w:hAnsi="宋体" w:eastAsia="宋体" w:cs="宋体"/>
                <w:color w:val="000000"/>
                <w:sz w:val="24"/>
                <w:szCs w:val="24"/>
              </w:rPr>
            </w:pPr>
          </w:p>
        </w:tc>
      </w:tr>
    </w:tbl>
    <w:p>
      <w:pPr>
        <w:pStyle w:val="18"/>
        <w:spacing w:line="480" w:lineRule="exact"/>
        <w:rPr>
          <w:rFonts w:hAnsi="宋体" w:cs="宋体"/>
          <w:color w:val="000000"/>
          <w:sz w:val="24"/>
          <w:szCs w:val="24"/>
        </w:rPr>
      </w:pPr>
      <w:r>
        <w:rPr>
          <w:rFonts w:hint="eastAsia" w:hAnsi="宋体" w:cs="宋体"/>
          <w:color w:val="000000"/>
          <w:sz w:val="24"/>
          <w:szCs w:val="24"/>
          <w:lang w:eastAsia="zh-CN"/>
        </w:rPr>
        <w:t>供应商</w:t>
      </w:r>
      <w:r>
        <w:rPr>
          <w:rFonts w:hint="eastAsia" w:hAnsi="宋体" w:cs="宋体"/>
          <w:color w:val="000000"/>
          <w:sz w:val="24"/>
          <w:szCs w:val="24"/>
        </w:rPr>
        <w:t>名称：（盖章）</w:t>
      </w:r>
    </w:p>
    <w:p>
      <w:pPr>
        <w:pStyle w:val="18"/>
        <w:spacing w:line="480" w:lineRule="exact"/>
        <w:ind w:left="31680" w:hanging="120" w:hangingChars="50"/>
        <w:rPr>
          <w:rFonts w:hAnsi="宋体" w:cs="宋体"/>
          <w:color w:val="000000"/>
          <w:sz w:val="24"/>
          <w:szCs w:val="24"/>
        </w:rPr>
      </w:pPr>
      <w:r>
        <w:rPr>
          <w:rFonts w:hint="eastAsia" w:hAnsi="宋体" w:cs="宋体"/>
          <w:color w:val="000000"/>
          <w:sz w:val="24"/>
          <w:szCs w:val="24"/>
        </w:rPr>
        <w:t>法定代表人或授权代表：（签字或盖章）</w:t>
      </w:r>
      <w:r>
        <w:rPr>
          <w:rFonts w:hAnsi="宋体" w:cs="宋体"/>
          <w:color w:val="000000"/>
          <w:sz w:val="24"/>
          <w:szCs w:val="24"/>
        </w:rPr>
        <w:t xml:space="preserve">        </w:t>
      </w:r>
    </w:p>
    <w:p>
      <w:pPr>
        <w:pStyle w:val="18"/>
        <w:spacing w:line="480" w:lineRule="exact"/>
        <w:ind w:left="239" w:leftChars="114" w:firstLine="4920" w:firstLineChars="2050"/>
        <w:rPr>
          <w:rFonts w:hAnsi="宋体" w:cs="宋体"/>
          <w:color w:val="000000"/>
          <w:sz w:val="24"/>
          <w:szCs w:val="24"/>
        </w:rPr>
      </w:pPr>
      <w:r>
        <w:rPr>
          <w:rFonts w:hAnsi="宋体" w:cs="宋体"/>
          <w:color w:val="000000"/>
          <w:sz w:val="24"/>
          <w:szCs w:val="24"/>
        </w:rPr>
        <w:t xml:space="preserve">   </w:t>
      </w:r>
      <w:r>
        <w:rPr>
          <w:rFonts w:hint="eastAsia" w:hAnsi="宋体" w:cs="宋体"/>
          <w:color w:val="000000"/>
          <w:sz w:val="24"/>
          <w:szCs w:val="24"/>
        </w:rPr>
        <w:t>日期：</w:t>
      </w:r>
      <w:r>
        <w:rPr>
          <w:rFonts w:hAnsi="宋体" w:cs="宋体"/>
          <w:color w:val="000000"/>
          <w:sz w:val="24"/>
          <w:szCs w:val="24"/>
          <w:u w:val="single"/>
        </w:rPr>
        <w:t xml:space="preserve">     </w:t>
      </w:r>
      <w:r>
        <w:rPr>
          <w:rFonts w:hint="eastAsia" w:hAnsi="宋体" w:cs="宋体"/>
          <w:color w:val="000000"/>
          <w:sz w:val="24"/>
          <w:szCs w:val="24"/>
        </w:rPr>
        <w:t>年</w:t>
      </w:r>
      <w:r>
        <w:rPr>
          <w:rFonts w:hAnsi="宋体" w:cs="宋体"/>
          <w:color w:val="000000"/>
          <w:sz w:val="24"/>
          <w:szCs w:val="24"/>
          <w:u w:val="single"/>
        </w:rPr>
        <w:t xml:space="preserve">     </w:t>
      </w:r>
      <w:r>
        <w:rPr>
          <w:rFonts w:hint="eastAsia" w:hAnsi="宋体" w:cs="宋体"/>
          <w:color w:val="000000"/>
          <w:sz w:val="24"/>
          <w:szCs w:val="24"/>
        </w:rPr>
        <w:t>月</w:t>
      </w:r>
      <w:r>
        <w:rPr>
          <w:rFonts w:hAnsi="宋体" w:cs="宋体"/>
          <w:color w:val="000000"/>
          <w:sz w:val="24"/>
          <w:szCs w:val="24"/>
          <w:u w:val="single"/>
        </w:rPr>
        <w:t xml:space="preserve">    </w:t>
      </w:r>
      <w:r>
        <w:rPr>
          <w:rFonts w:hint="eastAsia" w:hAnsi="宋体" w:cs="宋体"/>
          <w:color w:val="000000"/>
          <w:sz w:val="24"/>
          <w:szCs w:val="24"/>
        </w:rPr>
        <w:t>日</w:t>
      </w:r>
    </w:p>
    <w:p>
      <w:pPr>
        <w:pStyle w:val="18"/>
        <w:spacing w:line="480" w:lineRule="exact"/>
        <w:ind w:firstLine="520"/>
        <w:rPr>
          <w:rFonts w:hAnsi="宋体" w:cs="宋体"/>
          <w:b/>
          <w:color w:val="000000"/>
          <w:sz w:val="24"/>
          <w:szCs w:val="24"/>
        </w:rPr>
      </w:pPr>
      <w:r>
        <w:rPr>
          <w:rFonts w:hint="eastAsia" w:hAnsi="宋体" w:cs="宋体"/>
          <w:b/>
          <w:bCs/>
          <w:color w:val="000000"/>
          <w:sz w:val="24"/>
          <w:szCs w:val="24"/>
        </w:rPr>
        <w:t>注：</w:t>
      </w:r>
      <w:r>
        <w:rPr>
          <w:rFonts w:hint="eastAsia" w:hAnsi="宋体" w:cs="宋体"/>
          <w:b/>
          <w:color w:val="000000"/>
          <w:sz w:val="24"/>
          <w:szCs w:val="24"/>
        </w:rPr>
        <w:t>为方便唱标，</w:t>
      </w:r>
      <w:r>
        <w:rPr>
          <w:rFonts w:hint="eastAsia" w:hAnsi="宋体" w:cs="宋体"/>
          <w:b/>
          <w:color w:val="000000"/>
          <w:sz w:val="24"/>
          <w:szCs w:val="24"/>
          <w:lang w:eastAsia="zh-CN"/>
        </w:rPr>
        <w:t>供应商</w:t>
      </w:r>
      <w:r>
        <w:rPr>
          <w:rFonts w:hint="eastAsia" w:hAnsi="宋体" w:cs="宋体"/>
          <w:b/>
          <w:color w:val="000000"/>
          <w:sz w:val="24"/>
          <w:szCs w:val="24"/>
        </w:rPr>
        <w:t>需另准备</w:t>
      </w:r>
      <w:r>
        <w:rPr>
          <w:rFonts w:hint="eastAsia" w:hAnsi="宋体" w:cs="宋体"/>
          <w:b/>
          <w:color w:val="000000"/>
          <w:sz w:val="24"/>
          <w:szCs w:val="24"/>
          <w:lang w:val="en-US" w:eastAsia="zh-CN"/>
        </w:rPr>
        <w:t>两</w:t>
      </w:r>
      <w:r>
        <w:rPr>
          <w:rFonts w:hint="eastAsia" w:hAnsi="宋体" w:cs="宋体"/>
          <w:b/>
          <w:color w:val="000000"/>
          <w:sz w:val="24"/>
          <w:szCs w:val="24"/>
        </w:rPr>
        <w:t>份《唱价单》单独密封在一个信封内，与</w:t>
      </w:r>
      <w:r>
        <w:rPr>
          <w:rFonts w:hint="eastAsia" w:hAnsi="宋体" w:cs="宋体"/>
          <w:b/>
          <w:color w:val="000000"/>
          <w:sz w:val="24"/>
          <w:szCs w:val="24"/>
          <w:lang w:eastAsia="zh-CN"/>
        </w:rPr>
        <w:t>响应文件</w:t>
      </w:r>
      <w:r>
        <w:rPr>
          <w:rFonts w:hint="eastAsia" w:hAnsi="宋体" w:cs="宋体"/>
          <w:b/>
          <w:color w:val="000000"/>
          <w:sz w:val="24"/>
          <w:szCs w:val="24"/>
        </w:rPr>
        <w:t>同时递交。</w:t>
      </w:r>
    </w:p>
    <w:p>
      <w:pPr>
        <w:pStyle w:val="3"/>
        <w:spacing w:line="600" w:lineRule="exact"/>
        <w:jc w:val="center"/>
        <w:rPr>
          <w:rFonts w:ascii="宋体" w:hAnsi="宋体" w:eastAsia="宋体" w:cs="宋体"/>
          <w:color w:val="000000"/>
          <w:sz w:val="30"/>
          <w:szCs w:val="30"/>
        </w:rPr>
      </w:pPr>
      <w:r>
        <w:rPr>
          <w:rFonts w:ascii="宋体" w:hAnsi="宋体" w:eastAsia="宋体" w:cs="宋体"/>
          <w:b w:val="0"/>
          <w:color w:val="000000"/>
          <w:sz w:val="24"/>
          <w:szCs w:val="24"/>
        </w:rPr>
        <w:br w:type="page"/>
      </w:r>
      <w:bookmarkStart w:id="580" w:name="_Toc144974860"/>
      <w:bookmarkStart w:id="581" w:name="_Toc285809535"/>
      <w:bookmarkStart w:id="582" w:name="_Toc179632811"/>
      <w:bookmarkStart w:id="583" w:name="_Toc152042580"/>
      <w:bookmarkStart w:id="584" w:name="_Toc67326900"/>
      <w:bookmarkStart w:id="585" w:name="_Toc152045791"/>
      <w:bookmarkStart w:id="586" w:name="_Toc367"/>
      <w:r>
        <w:rPr>
          <w:rFonts w:hint="eastAsia" w:ascii="宋体" w:hAnsi="宋体" w:eastAsia="宋体" w:cs="宋体"/>
          <w:color w:val="000000"/>
          <w:sz w:val="30"/>
          <w:szCs w:val="30"/>
        </w:rPr>
        <w:t>三、法定代表人身份证明</w:t>
      </w:r>
      <w:bookmarkEnd w:id="580"/>
      <w:bookmarkEnd w:id="581"/>
      <w:bookmarkEnd w:id="582"/>
      <w:bookmarkEnd w:id="583"/>
      <w:bookmarkEnd w:id="584"/>
      <w:bookmarkEnd w:id="585"/>
      <w:bookmarkEnd w:id="586"/>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单位性质：</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地址：</w:t>
      </w:r>
      <w:r>
        <w:rPr>
          <w:rFonts w:ascii="宋体" w:hAnsi="宋体" w:eastAsia="宋体" w:cs="宋体"/>
          <w:color w:val="000000"/>
          <w:sz w:val="24"/>
          <w:szCs w:val="24"/>
          <w:u w:val="single"/>
        </w:rPr>
        <w:t xml:space="preserve">                                   </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成立时间：</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年</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月</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日</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经营期限：</w:t>
      </w:r>
      <w:r>
        <w:rPr>
          <w:rFonts w:ascii="宋体" w:hAnsi="宋体" w:eastAsia="宋体" w:cs="宋体"/>
          <w:color w:val="000000"/>
          <w:sz w:val="24"/>
          <w:szCs w:val="24"/>
          <w:u w:val="single"/>
        </w:rPr>
        <w:t xml:space="preserve">                               </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姓名：</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性别：</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年龄：</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职务：</w:t>
      </w:r>
      <w:r>
        <w:rPr>
          <w:rFonts w:ascii="宋体" w:hAnsi="宋体" w:eastAsia="宋体" w:cs="宋体"/>
          <w:color w:val="000000"/>
          <w:sz w:val="24"/>
          <w:szCs w:val="24"/>
          <w:u w:val="single"/>
        </w:rPr>
        <w:t xml:space="preserve">        </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系</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名称）的法定代表人。</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特此证明。</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附法定代表人身份证复印件（正、反两面）</w:t>
      </w:r>
    </w:p>
    <w:p>
      <w:pPr>
        <w:spacing w:line="480" w:lineRule="exact"/>
        <w:rPr>
          <w:rFonts w:ascii="宋体" w:hAnsi="宋体" w:eastAsia="宋体" w:cs="宋体"/>
          <w:color w:val="000000"/>
          <w:sz w:val="24"/>
          <w:szCs w:val="24"/>
        </w:rPr>
      </w:pPr>
      <w:r>
        <w:rPr>
          <w:rFonts w:ascii="等线" w:hAnsi="等线" w:eastAsia="等线" w:cs="Times New Roman"/>
          <w:kern w:val="2"/>
          <w:sz w:val="21"/>
          <w:szCs w:val="20"/>
          <w:lang w:val="en-US" w:eastAsia="zh-CN" w:bidi="ar-SA"/>
        </w:rPr>
        <w:pict>
          <v:rect id="Rectangle 16" o:spid="_x0000_s1035" o:spt="1" style="position:absolute;left:0pt;margin-left:243.75pt;margin-top:5.85pt;height:122.25pt;width:198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p>
                  <w:pPr>
                    <w:jc w:val="center"/>
                  </w:pPr>
                </w:p>
                <w:p>
                  <w:pPr>
                    <w:jc w:val="center"/>
                  </w:pPr>
                </w:p>
                <w:p>
                  <w:pPr>
                    <w:jc w:val="center"/>
                  </w:pPr>
                  <w:r>
                    <w:rPr>
                      <w:rFonts w:hint="eastAsia"/>
                    </w:rPr>
                    <w:t>法定代表人身份证复印件（反面）</w:t>
                  </w:r>
                </w:p>
                <w:p>
                  <w:pPr>
                    <w:jc w:val="center"/>
                  </w:pPr>
                </w:p>
              </w:txbxContent>
            </v:textbox>
          </v:rect>
        </w:pict>
      </w:r>
      <w:r>
        <w:rPr>
          <w:rFonts w:ascii="等线" w:hAnsi="等线" w:eastAsia="等线" w:cs="Times New Roman"/>
          <w:kern w:val="2"/>
          <w:sz w:val="21"/>
          <w:szCs w:val="20"/>
          <w:lang w:val="en-US" w:eastAsia="zh-CN" w:bidi="ar-SA"/>
        </w:rPr>
        <w:pict>
          <v:rect id="Rectangle 15" o:spid="_x0000_s1036" o:spt="1" style="position:absolute;left:0pt;margin-left:23.25pt;margin-top:3.6pt;height:122.25pt;width:209.25pt;z-index:2516613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p>
                  <w:pPr>
                    <w:jc w:val="center"/>
                  </w:pPr>
                </w:p>
                <w:p>
                  <w:pPr>
                    <w:jc w:val="center"/>
                  </w:pPr>
                </w:p>
                <w:p>
                  <w:pPr>
                    <w:jc w:val="center"/>
                  </w:pPr>
                  <w:r>
                    <w:rPr>
                      <w:rFonts w:hint="eastAsia"/>
                    </w:rPr>
                    <w:t>法定代表人身份证复印件（正面）</w:t>
                  </w:r>
                </w:p>
                <w:p>
                  <w:pPr>
                    <w:jc w:val="center"/>
                  </w:pPr>
                </w:p>
                <w:p>
                  <w:pPr>
                    <w:jc w:val="center"/>
                  </w:pPr>
                </w:p>
              </w:txbxContent>
            </v:textbox>
          </v:rect>
        </w:pict>
      </w:r>
    </w:p>
    <w:p>
      <w:pPr>
        <w:wordWrap w:val="0"/>
        <w:spacing w:line="480" w:lineRule="exact"/>
        <w:jc w:val="right"/>
        <w:rPr>
          <w:rFonts w:ascii="宋体" w:hAnsi="宋体" w:eastAsia="宋体" w:cs="宋体"/>
          <w:color w:val="000000"/>
          <w:sz w:val="24"/>
          <w:szCs w:val="24"/>
        </w:rPr>
      </w:pPr>
    </w:p>
    <w:p>
      <w:pPr>
        <w:spacing w:line="480" w:lineRule="exact"/>
        <w:jc w:val="right"/>
        <w:rPr>
          <w:rFonts w:ascii="宋体" w:hAnsi="宋体" w:eastAsia="宋体" w:cs="宋体"/>
          <w:color w:val="000000"/>
          <w:sz w:val="24"/>
          <w:szCs w:val="24"/>
        </w:rPr>
      </w:pPr>
    </w:p>
    <w:p>
      <w:pPr>
        <w:spacing w:line="480" w:lineRule="exact"/>
        <w:jc w:val="right"/>
        <w:rPr>
          <w:rFonts w:ascii="宋体" w:hAnsi="宋体" w:eastAsia="宋体" w:cs="宋体"/>
          <w:color w:val="000000"/>
          <w:sz w:val="24"/>
          <w:szCs w:val="24"/>
        </w:rPr>
      </w:pPr>
    </w:p>
    <w:p>
      <w:pPr>
        <w:spacing w:line="480" w:lineRule="exact"/>
        <w:jc w:val="right"/>
        <w:rPr>
          <w:rFonts w:ascii="宋体" w:hAnsi="宋体" w:eastAsia="宋体" w:cs="宋体"/>
          <w:color w:val="000000"/>
          <w:sz w:val="24"/>
          <w:szCs w:val="24"/>
        </w:rPr>
      </w:pPr>
    </w:p>
    <w:p>
      <w:pPr>
        <w:wordWrap w:val="0"/>
        <w:spacing w:line="480" w:lineRule="exact"/>
        <w:jc w:val="right"/>
        <w:rPr>
          <w:rFonts w:ascii="宋体" w:hAnsi="宋体" w:eastAsia="宋体" w:cs="宋体"/>
          <w:color w:val="000000"/>
          <w:sz w:val="24"/>
          <w:szCs w:val="24"/>
        </w:rPr>
      </w:pPr>
    </w:p>
    <w:p>
      <w:pPr>
        <w:wordWrap w:val="0"/>
        <w:spacing w:line="480" w:lineRule="exact"/>
        <w:jc w:val="right"/>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r>
        <w:rPr>
          <w:rFonts w:ascii="宋体" w:hAnsi="宋体" w:eastAsia="宋体" w:cs="宋体"/>
          <w:color w:val="000000"/>
          <w:sz w:val="24"/>
          <w:szCs w:val="24"/>
        </w:rPr>
        <w:t xml:space="preserve">        </w:t>
      </w:r>
    </w:p>
    <w:p>
      <w:pPr>
        <w:wordWrap w:val="0"/>
        <w:spacing w:line="480" w:lineRule="exact"/>
        <w:jc w:val="right"/>
        <w:rPr>
          <w:rFonts w:ascii="宋体" w:hAnsi="宋体" w:eastAsia="宋体" w:cs="宋体"/>
          <w:color w:val="000000"/>
          <w:sz w:val="24"/>
          <w:szCs w:val="24"/>
        </w:rPr>
      </w:pP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ascii="宋体" w:hAnsi="宋体" w:eastAsia="宋体" w:cs="宋体"/>
          <w:color w:val="000000"/>
          <w:sz w:val="24"/>
          <w:szCs w:val="24"/>
        </w:rPr>
        <w:t xml:space="preserve">              </w:t>
      </w:r>
    </w:p>
    <w:p>
      <w:pPr>
        <w:pStyle w:val="3"/>
        <w:spacing w:line="600" w:lineRule="exact"/>
        <w:jc w:val="center"/>
        <w:rPr>
          <w:rFonts w:ascii="宋体" w:hAnsi="宋体" w:eastAsia="宋体" w:cs="宋体"/>
          <w:color w:val="000000"/>
          <w:sz w:val="30"/>
          <w:szCs w:val="30"/>
        </w:rPr>
      </w:pPr>
      <w:r>
        <w:rPr>
          <w:rFonts w:ascii="宋体" w:hAnsi="宋体" w:eastAsia="宋体" w:cs="宋体"/>
          <w:color w:val="000000"/>
          <w:sz w:val="20"/>
        </w:rPr>
        <w:br w:type="page"/>
      </w:r>
      <w:bookmarkStart w:id="587" w:name="_Toc67326901"/>
      <w:bookmarkStart w:id="588" w:name="_Toc152042581"/>
      <w:bookmarkStart w:id="589" w:name="_Toc22846"/>
      <w:bookmarkStart w:id="590" w:name="_Toc144974861"/>
      <w:bookmarkStart w:id="591" w:name="_Toc285809536"/>
      <w:bookmarkStart w:id="592" w:name="_Toc179632812"/>
      <w:bookmarkStart w:id="593" w:name="_Toc152045792"/>
      <w:r>
        <w:rPr>
          <w:rFonts w:hint="eastAsia" w:ascii="宋体" w:hAnsi="宋体" w:eastAsia="宋体" w:cs="宋体"/>
          <w:color w:val="000000"/>
          <w:sz w:val="30"/>
          <w:szCs w:val="30"/>
        </w:rPr>
        <w:t>四、授权委托书</w:t>
      </w:r>
      <w:bookmarkEnd w:id="587"/>
      <w:bookmarkEnd w:id="588"/>
      <w:bookmarkEnd w:id="589"/>
      <w:bookmarkEnd w:id="590"/>
      <w:bookmarkEnd w:id="591"/>
      <w:bookmarkEnd w:id="592"/>
      <w:bookmarkEnd w:id="593"/>
    </w:p>
    <w:p>
      <w:pPr>
        <w:topLinePunct/>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名称）的法定代表人，现委托</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（姓名）为我方代理人。代理人根据授权，以我方名义签署、澄清、说明、补正、递交、撤回、修改</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（项目名称）设计</w:t>
      </w:r>
      <w:r>
        <w:rPr>
          <w:rFonts w:hint="eastAsia" w:ascii="宋体" w:hAnsi="宋体" w:eastAsia="宋体" w:cs="宋体"/>
          <w:color w:val="000000"/>
          <w:sz w:val="24"/>
          <w:szCs w:val="24"/>
          <w:lang w:eastAsia="zh-CN"/>
        </w:rPr>
        <w:t>响应文件</w:t>
      </w:r>
      <w:r>
        <w:rPr>
          <w:rFonts w:hint="eastAsia" w:ascii="宋体" w:hAnsi="宋体" w:eastAsia="宋体" w:cs="宋体"/>
          <w:color w:val="000000"/>
          <w:sz w:val="24"/>
          <w:szCs w:val="24"/>
        </w:rPr>
        <w:t>、签订合同和处理有关事宜，其法律后果由我方承担。</w:t>
      </w:r>
    </w:p>
    <w:p>
      <w:pPr>
        <w:spacing w:line="480" w:lineRule="exact"/>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委托期限：</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代理人无转委托权。</w:t>
      </w:r>
    </w:p>
    <w:p>
      <w:pPr>
        <w:spacing w:line="480" w:lineRule="exact"/>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附代理人身份证复印件（正、反两面）</w:t>
      </w:r>
    </w:p>
    <w:p>
      <w:pPr>
        <w:pStyle w:val="10"/>
        <w:rPr>
          <w:rFonts w:ascii="宋体" w:hAnsi="宋体" w:eastAsia="宋体" w:cs="宋体"/>
          <w:color w:val="000000"/>
        </w:rPr>
      </w:pPr>
      <w:r>
        <w:rPr>
          <w:rFonts w:ascii="Arial" w:hAnsi="Arial" w:eastAsia="等线" w:cs="Times New Roman"/>
          <w:kern w:val="2"/>
          <w:sz w:val="24"/>
          <w:szCs w:val="20"/>
          <w:lang w:val="en-US" w:eastAsia="zh-CN" w:bidi="ar-SA"/>
        </w:rPr>
        <w:pict>
          <v:rect id="Rectangle 14" o:spid="_x0000_s1037" o:spt="1" style="position:absolute;left:0pt;margin-left:247.5pt;margin-top:11.1pt;height:122.25pt;width:198pt;z-index:2516623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授权代理人身份证复印件（反面）</w:t>
                  </w:r>
                </w:p>
              </w:txbxContent>
            </v:textbox>
          </v:rect>
        </w:pict>
      </w:r>
      <w:r>
        <w:rPr>
          <w:rFonts w:ascii="Arial" w:hAnsi="Arial" w:eastAsia="等线" w:cs="Times New Roman"/>
          <w:kern w:val="2"/>
          <w:sz w:val="24"/>
          <w:szCs w:val="20"/>
          <w:lang w:val="en-US" w:eastAsia="zh-CN" w:bidi="ar-SA"/>
        </w:rPr>
        <w:pict>
          <v:rect id="Rectangle 13" o:spid="_x0000_s1038" o:spt="1" style="position:absolute;left:0pt;margin-left:23.25pt;margin-top:9.6pt;height:122.25pt;width:209.25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授权代理人身份证复印件（正面）</w:t>
                  </w:r>
                </w:p>
              </w:txbxContent>
            </v:textbox>
          </v:rect>
        </w:pict>
      </w:r>
    </w:p>
    <w:p>
      <w:pPr>
        <w:spacing w:line="480" w:lineRule="exact"/>
        <w:ind w:firstLine="480" w:firstLineChars="200"/>
        <w:rPr>
          <w:rFonts w:ascii="宋体" w:hAnsi="宋体" w:eastAsia="宋体" w:cs="宋体"/>
          <w:color w:val="000000"/>
          <w:sz w:val="24"/>
          <w:szCs w:val="24"/>
        </w:rPr>
      </w:pPr>
    </w:p>
    <w:p>
      <w:pPr>
        <w:spacing w:line="480" w:lineRule="exact"/>
        <w:rPr>
          <w:rFonts w:ascii="宋体" w:hAnsi="宋体" w:eastAsia="宋体" w:cs="宋体"/>
          <w:color w:val="000000"/>
          <w:sz w:val="24"/>
          <w:szCs w:val="24"/>
        </w:rPr>
      </w:pPr>
    </w:p>
    <w:p>
      <w:pPr>
        <w:spacing w:line="480" w:lineRule="exact"/>
        <w:rPr>
          <w:rFonts w:ascii="宋体" w:hAnsi="宋体" w:eastAsia="宋体" w:cs="宋体"/>
          <w:color w:val="000000"/>
          <w:sz w:val="24"/>
          <w:szCs w:val="24"/>
        </w:rPr>
      </w:pPr>
    </w:p>
    <w:p>
      <w:pPr>
        <w:spacing w:line="480" w:lineRule="exact"/>
        <w:rPr>
          <w:rFonts w:ascii="宋体" w:hAnsi="宋体" w:eastAsia="宋体" w:cs="宋体"/>
          <w:color w:val="000000"/>
          <w:sz w:val="24"/>
          <w:szCs w:val="24"/>
        </w:rPr>
      </w:pPr>
    </w:p>
    <w:p>
      <w:pPr>
        <w:spacing w:line="480" w:lineRule="exact"/>
        <w:rPr>
          <w:rFonts w:ascii="宋体" w:hAnsi="宋体" w:eastAsia="宋体" w:cs="宋体"/>
          <w:color w:val="000000"/>
          <w:sz w:val="24"/>
          <w:szCs w:val="24"/>
        </w:rPr>
      </w:pPr>
    </w:p>
    <w:p>
      <w:pPr>
        <w:spacing w:line="480" w:lineRule="exact"/>
        <w:rPr>
          <w:rFonts w:ascii="宋体" w:hAnsi="宋体" w:eastAsia="宋体" w:cs="宋体"/>
          <w:color w:val="000000"/>
          <w:sz w:val="24"/>
          <w:szCs w:val="24"/>
        </w:rPr>
      </w:pPr>
      <w:r>
        <w:rPr>
          <w:rFonts w:hint="eastAsia" w:ascii="宋体" w:hAnsi="宋体" w:eastAsia="宋体" w:cs="宋体"/>
          <w:color w:val="000000"/>
          <w:sz w:val="24"/>
          <w:szCs w:val="24"/>
        </w:rPr>
        <w:t>投</w:t>
      </w:r>
      <w:r>
        <w:rPr>
          <w:rFonts w:ascii="宋体" w:hAnsi="宋体" w:eastAsia="宋体" w:cs="宋体"/>
          <w:color w:val="000000"/>
          <w:sz w:val="24"/>
          <w:szCs w:val="24"/>
        </w:rPr>
        <w:t xml:space="preserve">  </w:t>
      </w:r>
      <w:r>
        <w:rPr>
          <w:rFonts w:hint="eastAsia" w:ascii="宋体" w:hAnsi="宋体" w:eastAsia="宋体" w:cs="宋体"/>
          <w:color w:val="000000"/>
          <w:sz w:val="24"/>
          <w:szCs w:val="24"/>
        </w:rPr>
        <w:t>标</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80" w:lineRule="exact"/>
        <w:rPr>
          <w:rFonts w:ascii="宋体" w:hAnsi="宋体" w:eastAsia="宋体" w:cs="宋体"/>
          <w:color w:val="000000"/>
          <w:sz w:val="24"/>
          <w:szCs w:val="24"/>
        </w:rPr>
      </w:pPr>
      <w:r>
        <w:rPr>
          <w:rFonts w:hint="eastAsia" w:ascii="宋体" w:hAnsi="宋体" w:eastAsia="宋体" w:cs="宋体"/>
          <w:color w:val="000000"/>
          <w:sz w:val="24"/>
          <w:szCs w:val="24"/>
        </w:rPr>
        <w:t>法定代表人：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spacing w:line="480" w:lineRule="exact"/>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ascii="宋体" w:hAnsi="宋体" w:eastAsia="宋体" w:cs="宋体"/>
          <w:color w:val="000000"/>
          <w:sz w:val="24"/>
          <w:szCs w:val="24"/>
          <w:u w:val="single"/>
        </w:rPr>
        <w:t xml:space="preserve">                            </w:t>
      </w:r>
    </w:p>
    <w:p>
      <w:pPr>
        <w:spacing w:line="480" w:lineRule="exact"/>
        <w:rPr>
          <w:rFonts w:ascii="宋体" w:hAnsi="宋体" w:eastAsia="宋体" w:cs="宋体"/>
          <w:color w:val="000000"/>
          <w:sz w:val="24"/>
          <w:szCs w:val="24"/>
        </w:rPr>
      </w:pPr>
      <w:r>
        <w:rPr>
          <w:rFonts w:hint="eastAsia" w:ascii="宋体" w:hAnsi="宋体" w:eastAsia="宋体" w:cs="宋体"/>
          <w:color w:val="000000"/>
          <w:sz w:val="24"/>
          <w:szCs w:val="24"/>
        </w:rPr>
        <w:t>委托代理人：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r>
        <w:rPr>
          <w:rFonts w:ascii="宋体" w:hAnsi="宋体" w:eastAsia="宋体" w:cs="宋体"/>
          <w:color w:val="000000"/>
          <w:sz w:val="24"/>
          <w:szCs w:val="24"/>
        </w:rPr>
        <w:t xml:space="preserve"> </w:t>
      </w:r>
    </w:p>
    <w:p>
      <w:pPr>
        <w:spacing w:line="480" w:lineRule="exact"/>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ascii="宋体" w:hAnsi="宋体" w:eastAsia="宋体" w:cs="宋体"/>
          <w:color w:val="000000"/>
          <w:sz w:val="24"/>
          <w:szCs w:val="24"/>
          <w:u w:val="single"/>
        </w:rPr>
        <w:t xml:space="preserve">                            </w:t>
      </w:r>
    </w:p>
    <w:p>
      <w:pPr>
        <w:spacing w:line="480" w:lineRule="exact"/>
        <w:rPr>
          <w:rFonts w:ascii="宋体" w:hAnsi="宋体" w:eastAsia="宋体" w:cs="宋体"/>
          <w:color w:val="000000"/>
          <w:sz w:val="24"/>
          <w:szCs w:val="24"/>
        </w:rPr>
      </w:pPr>
    </w:p>
    <w:p>
      <w:pPr>
        <w:wordWrap w:val="0"/>
        <w:spacing w:line="480" w:lineRule="exact"/>
        <w:jc w:val="right"/>
        <w:rPr>
          <w:rFonts w:ascii="宋体" w:hAnsi="宋体" w:eastAsia="宋体" w:cs="宋体"/>
          <w:color w:val="000000"/>
          <w:sz w:val="24"/>
          <w:szCs w:val="24"/>
        </w:rPr>
      </w:pP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ascii="宋体" w:hAnsi="宋体" w:eastAsia="宋体" w:cs="宋体"/>
          <w:color w:val="000000"/>
          <w:sz w:val="24"/>
          <w:szCs w:val="24"/>
        </w:rPr>
        <w:t xml:space="preserve">        </w:t>
      </w:r>
    </w:p>
    <w:p>
      <w:pPr>
        <w:pStyle w:val="3"/>
        <w:jc w:val="center"/>
        <w:rPr>
          <w:rFonts w:ascii="宋体" w:hAnsi="宋体" w:eastAsia="宋体" w:cs="宋体"/>
          <w:b w:val="0"/>
          <w:color w:val="000000"/>
          <w:sz w:val="25"/>
          <w:szCs w:val="25"/>
        </w:rPr>
      </w:pPr>
      <w:bookmarkStart w:id="594" w:name="_Toc285809538"/>
      <w:r>
        <w:rPr>
          <w:rFonts w:ascii="宋体" w:hAnsi="宋体" w:eastAsia="宋体" w:cs="宋体"/>
          <w:b w:val="0"/>
          <w:bCs w:val="0"/>
          <w:color w:val="000000"/>
          <w:sz w:val="24"/>
          <w:szCs w:val="24"/>
        </w:rPr>
        <w:br w:type="page"/>
      </w:r>
      <w:bookmarkStart w:id="595" w:name="_Toc41554110"/>
      <w:bookmarkStart w:id="596" w:name="_Toc30177"/>
      <w:bookmarkStart w:id="597" w:name="_Toc67326902"/>
      <w:r>
        <w:rPr>
          <w:rFonts w:hint="eastAsia" w:ascii="宋体" w:hAnsi="宋体" w:eastAsia="宋体" w:cs="宋体"/>
          <w:color w:val="000000"/>
          <w:sz w:val="30"/>
          <w:szCs w:val="30"/>
        </w:rPr>
        <w:t>五、联合体协议书（本项目不适用）</w:t>
      </w:r>
      <w:bookmarkEnd w:id="595"/>
      <w:bookmarkEnd w:id="596"/>
      <w:bookmarkEnd w:id="597"/>
    </w:p>
    <w:p>
      <w:pPr>
        <w:spacing w:line="360" w:lineRule="auto"/>
        <w:rPr>
          <w:rFonts w:ascii="宋体" w:hAnsi="宋体" w:eastAsia="宋体" w:cs="宋体"/>
          <w:color w:val="000000"/>
          <w:sz w:val="24"/>
        </w:rPr>
      </w:pPr>
      <w:r>
        <w:rPr>
          <w:rFonts w:hint="eastAsia" w:ascii="宋体" w:hAnsi="宋体" w:eastAsia="宋体" w:cs="宋体"/>
          <w:color w:val="000000"/>
          <w:sz w:val="24"/>
        </w:rPr>
        <w:t>牵头人名称：</w:t>
      </w:r>
      <w:r>
        <w:rPr>
          <w:rFonts w:ascii="宋体" w:hAnsi="宋体" w:eastAsia="宋体" w:cs="宋体"/>
          <w:color w:val="000000"/>
          <w:sz w:val="24"/>
          <w:u w:val="single"/>
        </w:rPr>
        <w:t xml:space="preserve">                                                  </w:t>
      </w:r>
    </w:p>
    <w:p>
      <w:pPr>
        <w:spacing w:line="360" w:lineRule="auto"/>
        <w:rPr>
          <w:rFonts w:ascii="宋体" w:hAnsi="宋体" w:eastAsia="宋体" w:cs="宋体"/>
          <w:color w:val="000000"/>
          <w:sz w:val="24"/>
        </w:rPr>
      </w:pPr>
      <w:r>
        <w:rPr>
          <w:rFonts w:hint="eastAsia" w:ascii="宋体" w:hAnsi="宋体" w:eastAsia="宋体" w:cs="宋体"/>
          <w:color w:val="000000"/>
          <w:sz w:val="24"/>
        </w:rPr>
        <w:t>法定代表人：</w:t>
      </w:r>
      <w:r>
        <w:rPr>
          <w:rFonts w:ascii="宋体" w:hAnsi="宋体" w:eastAsia="宋体" w:cs="宋体"/>
          <w:color w:val="000000"/>
          <w:sz w:val="24"/>
          <w:u w:val="single"/>
        </w:rPr>
        <w:t xml:space="preserve">                                                  </w:t>
      </w:r>
    </w:p>
    <w:p>
      <w:pPr>
        <w:spacing w:line="360" w:lineRule="auto"/>
        <w:rPr>
          <w:rFonts w:ascii="宋体" w:hAnsi="宋体" w:eastAsia="宋体" w:cs="宋体"/>
          <w:color w:val="000000"/>
          <w:sz w:val="24"/>
        </w:rPr>
      </w:pPr>
      <w:r>
        <w:rPr>
          <w:rFonts w:hint="eastAsia" w:ascii="宋体" w:hAnsi="宋体" w:eastAsia="宋体" w:cs="宋体"/>
          <w:color w:val="000000"/>
          <w:sz w:val="24"/>
        </w:rPr>
        <w:t>法定住所：</w:t>
      </w:r>
      <w:r>
        <w:rPr>
          <w:rFonts w:ascii="宋体" w:hAnsi="宋体" w:eastAsia="宋体" w:cs="宋体"/>
          <w:color w:val="000000"/>
          <w:sz w:val="24"/>
          <w:u w:val="single"/>
        </w:rPr>
        <w:t xml:space="preserve">                                                    </w:t>
      </w:r>
    </w:p>
    <w:p>
      <w:pPr>
        <w:spacing w:line="360" w:lineRule="auto"/>
        <w:rPr>
          <w:rFonts w:ascii="宋体" w:hAnsi="宋体" w:eastAsia="宋体" w:cs="宋体"/>
          <w:color w:val="000000"/>
          <w:sz w:val="24"/>
        </w:rPr>
      </w:pPr>
      <w:r>
        <w:rPr>
          <w:rFonts w:hint="eastAsia" w:ascii="宋体" w:hAnsi="宋体" w:eastAsia="宋体" w:cs="宋体"/>
          <w:color w:val="000000"/>
          <w:sz w:val="24"/>
        </w:rPr>
        <w:t>成员二名称：</w:t>
      </w:r>
      <w:r>
        <w:rPr>
          <w:rFonts w:ascii="宋体" w:hAnsi="宋体" w:eastAsia="宋体" w:cs="宋体"/>
          <w:color w:val="000000"/>
          <w:sz w:val="24"/>
          <w:u w:val="single"/>
        </w:rPr>
        <w:t xml:space="preserve">                                                  </w:t>
      </w:r>
    </w:p>
    <w:p>
      <w:pPr>
        <w:spacing w:line="360" w:lineRule="auto"/>
        <w:rPr>
          <w:rFonts w:ascii="宋体" w:hAnsi="宋体" w:eastAsia="宋体" w:cs="宋体"/>
          <w:color w:val="000000"/>
          <w:sz w:val="24"/>
        </w:rPr>
      </w:pPr>
      <w:r>
        <w:rPr>
          <w:rFonts w:hint="eastAsia" w:ascii="宋体" w:hAnsi="宋体" w:eastAsia="宋体" w:cs="宋体"/>
          <w:color w:val="000000"/>
          <w:sz w:val="24"/>
        </w:rPr>
        <w:t>法定代表人：</w:t>
      </w:r>
      <w:r>
        <w:rPr>
          <w:rFonts w:ascii="宋体" w:hAnsi="宋体" w:eastAsia="宋体" w:cs="宋体"/>
          <w:color w:val="000000"/>
          <w:sz w:val="24"/>
          <w:u w:val="single"/>
        </w:rPr>
        <w:t xml:space="preserve">                                                  </w:t>
      </w:r>
    </w:p>
    <w:p>
      <w:pPr>
        <w:spacing w:line="360" w:lineRule="auto"/>
        <w:rPr>
          <w:rFonts w:ascii="宋体" w:hAnsi="宋体" w:eastAsia="宋体" w:cs="宋体"/>
          <w:color w:val="000000"/>
          <w:sz w:val="24"/>
          <w:u w:val="single"/>
        </w:rPr>
      </w:pPr>
      <w:r>
        <w:rPr>
          <w:rFonts w:hint="eastAsia" w:ascii="宋体" w:hAnsi="宋体" w:eastAsia="宋体" w:cs="宋体"/>
          <w:color w:val="000000"/>
          <w:sz w:val="24"/>
        </w:rPr>
        <w:t>法定住所：</w:t>
      </w:r>
      <w:r>
        <w:rPr>
          <w:rFonts w:ascii="宋体" w:hAnsi="宋体" w:eastAsia="宋体" w:cs="宋体"/>
          <w:color w:val="000000"/>
          <w:sz w:val="24"/>
          <w:u w:val="single"/>
        </w:rPr>
        <w:t xml:space="preserve">                                                    </w:t>
      </w:r>
    </w:p>
    <w:p>
      <w:pPr>
        <w:spacing w:line="360" w:lineRule="auto"/>
        <w:ind w:firstLine="600" w:firstLineChars="250"/>
        <w:rPr>
          <w:rFonts w:ascii="宋体" w:hAnsi="宋体" w:eastAsia="宋体" w:cs="宋体"/>
          <w:color w:val="000000"/>
          <w:sz w:val="24"/>
        </w:rPr>
      </w:pP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鉴于上述各成员单位经过友好协商，自愿组成</w:t>
      </w:r>
      <w:r>
        <w:rPr>
          <w:rFonts w:ascii="宋体" w:hAnsi="宋体" w:eastAsia="宋体" w:cs="宋体"/>
          <w:color w:val="000000"/>
          <w:sz w:val="24"/>
          <w:u w:val="single"/>
        </w:rPr>
        <w:t xml:space="preserve">       </w:t>
      </w:r>
      <w:r>
        <w:rPr>
          <w:rFonts w:hint="eastAsia" w:ascii="宋体" w:hAnsi="宋体" w:eastAsia="宋体" w:cs="宋体"/>
          <w:color w:val="000000"/>
          <w:sz w:val="24"/>
        </w:rPr>
        <w:t>（联合体名称）联合体，共同参加</w:t>
      </w:r>
    </w:p>
    <w:p>
      <w:pPr>
        <w:spacing w:line="360" w:lineRule="auto"/>
        <w:rPr>
          <w:rFonts w:ascii="宋体" w:hAnsi="宋体" w:eastAsia="宋体" w:cs="宋体"/>
          <w:color w:val="000000"/>
          <w:sz w:val="24"/>
        </w:rPr>
      </w:pPr>
      <w:r>
        <w:rPr>
          <w:rFonts w:ascii="宋体" w:hAnsi="宋体" w:eastAsia="宋体" w:cs="宋体"/>
          <w:color w:val="000000"/>
          <w:sz w:val="24"/>
          <w:u w:val="single"/>
        </w:rPr>
        <w:t xml:space="preserve">                  </w:t>
      </w:r>
      <w:r>
        <w:rPr>
          <w:rFonts w:hint="eastAsia" w:ascii="宋体" w:hAnsi="宋体" w:eastAsia="宋体" w:cs="宋体"/>
          <w:color w:val="000000"/>
          <w:sz w:val="24"/>
        </w:rPr>
        <w:t>（采购人名称）（以下简称采购人）</w:t>
      </w:r>
      <w:r>
        <w:rPr>
          <w:rFonts w:ascii="宋体" w:hAnsi="宋体" w:eastAsia="宋体" w:cs="宋体"/>
          <w:color w:val="000000"/>
          <w:sz w:val="24"/>
          <w:u w:val="single"/>
        </w:rPr>
        <w:t xml:space="preserve">        </w:t>
      </w:r>
      <w:r>
        <w:rPr>
          <w:rFonts w:hint="eastAsia" w:ascii="宋体" w:hAnsi="宋体" w:eastAsia="宋体" w:cs="宋体"/>
          <w:color w:val="000000"/>
          <w:sz w:val="24"/>
        </w:rPr>
        <w:t>（项目名称）</w:t>
      </w:r>
      <w:r>
        <w:rPr>
          <w:rFonts w:ascii="宋体" w:hAnsi="宋体" w:eastAsia="宋体" w:cs="宋体"/>
          <w:color w:val="000000"/>
          <w:sz w:val="24"/>
          <w:u w:val="single"/>
        </w:rPr>
        <w:t xml:space="preserve">      </w:t>
      </w:r>
      <w:r>
        <w:rPr>
          <w:rFonts w:hint="eastAsia" w:ascii="宋体" w:hAnsi="宋体" w:eastAsia="宋体" w:cs="宋体"/>
          <w:color w:val="000000"/>
          <w:sz w:val="24"/>
        </w:rPr>
        <w:t>标段（以下简称本工程）的设计报价并争取赢得本工程设计合同（以下简称合同）。现就联合体报价事宜订立如下协议：</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1</w:t>
      </w:r>
      <w:r>
        <w:rPr>
          <w:rFonts w:hint="eastAsia" w:ascii="宋体" w:hAnsi="宋体" w:eastAsia="宋体" w:cs="宋体"/>
          <w:color w:val="000000"/>
          <w:sz w:val="24"/>
        </w:rPr>
        <w:t>．</w:t>
      </w:r>
      <w:r>
        <w:rPr>
          <w:rFonts w:ascii="宋体" w:hAnsi="宋体" w:eastAsia="宋体" w:cs="宋体"/>
          <w:color w:val="000000"/>
          <w:sz w:val="24"/>
          <w:u w:val="single"/>
        </w:rPr>
        <w:t xml:space="preserve">        </w:t>
      </w:r>
      <w:r>
        <w:rPr>
          <w:rFonts w:hint="eastAsia" w:ascii="宋体" w:hAnsi="宋体" w:eastAsia="宋体" w:cs="宋体"/>
          <w:color w:val="000000"/>
          <w:sz w:val="24"/>
        </w:rPr>
        <w:t>（某成员单位名称）为</w:t>
      </w:r>
      <w:r>
        <w:rPr>
          <w:rFonts w:ascii="宋体" w:hAnsi="宋体" w:eastAsia="宋体" w:cs="宋体"/>
          <w:color w:val="000000"/>
          <w:sz w:val="24"/>
          <w:u w:val="single"/>
        </w:rPr>
        <w:t xml:space="preserve">              </w:t>
      </w:r>
      <w:r>
        <w:rPr>
          <w:rFonts w:hint="eastAsia" w:ascii="宋体" w:hAnsi="宋体" w:eastAsia="宋体" w:cs="宋体"/>
          <w:color w:val="000000"/>
          <w:sz w:val="24"/>
        </w:rPr>
        <w:t>（联合体名称）牵头人。</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2</w:t>
      </w:r>
      <w:r>
        <w:rPr>
          <w:rFonts w:hint="eastAsia" w:ascii="宋体" w:hAnsi="宋体" w:eastAsia="宋体" w:cs="宋体"/>
          <w:color w:val="000000"/>
          <w:sz w:val="24"/>
        </w:rPr>
        <w:t>．在本项目报价阶段，联合体牵头人合法代表联合体各成员负责本项目</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编制活动，代表联合体提交和接收相关的资料、信息及指示，并处理与报价和成交有关的一切事务；联合体成交后，联合体牵头人负责合同订立和合同实施阶段的主办、组织和协调工作。</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3</w:t>
      </w:r>
      <w:r>
        <w:rPr>
          <w:rFonts w:hint="eastAsia" w:ascii="宋体" w:hAnsi="宋体" w:eastAsia="宋体" w:cs="宋体"/>
          <w:color w:val="000000"/>
          <w:sz w:val="24"/>
        </w:rPr>
        <w:t>．联合体将严格按照竞争性磋商文件的各项要求，递交</w:t>
      </w:r>
      <w:r>
        <w:rPr>
          <w:rFonts w:hint="eastAsia" w:ascii="宋体" w:hAnsi="宋体" w:eastAsia="宋体" w:cs="宋体"/>
          <w:color w:val="000000"/>
          <w:sz w:val="24"/>
          <w:lang w:eastAsia="zh-CN"/>
        </w:rPr>
        <w:t>响应文件</w:t>
      </w:r>
      <w:r>
        <w:rPr>
          <w:rFonts w:hint="eastAsia" w:ascii="宋体" w:hAnsi="宋体" w:eastAsia="宋体" w:cs="宋体"/>
          <w:color w:val="000000"/>
          <w:sz w:val="24"/>
        </w:rPr>
        <w:t>，履行报价义务和成交后的合同，共同承担合同规定的一切义务和责任，联合体各成员单位按照内部职责的部分，承担各自所负的责任和风险，并向采购人承担连带责任。</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4</w:t>
      </w:r>
      <w:r>
        <w:rPr>
          <w:rFonts w:hint="eastAsia" w:ascii="宋体" w:hAnsi="宋体" w:eastAsia="宋体" w:cs="宋体"/>
          <w:color w:val="000000"/>
          <w:sz w:val="24"/>
        </w:rPr>
        <w:t>．联合体各成员单位内部的职责分工如下：</w:t>
      </w:r>
      <w:r>
        <w:rPr>
          <w:rFonts w:ascii="宋体" w:hAnsi="宋体" w:eastAsia="宋体" w:cs="宋体"/>
          <w:color w:val="000000"/>
          <w:sz w:val="24"/>
          <w:u w:val="single"/>
        </w:rPr>
        <w:t xml:space="preserve">                                    </w:t>
      </w:r>
      <w:r>
        <w:rPr>
          <w:rFonts w:hint="eastAsia" w:ascii="宋体" w:hAnsi="宋体" w:eastAsia="宋体" w:cs="宋体"/>
          <w:color w:val="000000"/>
          <w:sz w:val="24"/>
        </w:rPr>
        <w:t>。按照本条上述分工，联合体成员单位各自所承担的合同工作量比例如下：</w:t>
      </w:r>
      <w:r>
        <w:rPr>
          <w:rFonts w:ascii="宋体" w:hAnsi="宋体" w:eastAsia="宋体" w:cs="宋体"/>
          <w:color w:val="000000"/>
          <w:sz w:val="24"/>
          <w:u w:val="single"/>
        </w:rPr>
        <w:t xml:space="preserve">               </w:t>
      </w: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5</w:t>
      </w:r>
      <w:r>
        <w:rPr>
          <w:rFonts w:hint="eastAsia" w:ascii="宋体" w:hAnsi="宋体" w:eastAsia="宋体" w:cs="宋体"/>
          <w:color w:val="000000"/>
          <w:sz w:val="24"/>
        </w:rPr>
        <w:t>．报价工作和联合体在成交后项目实施过程中的有关费用按各自承担的工作量分摊。</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．联合体成交后，本联合体协议是合同的附件，对联合体各成员单位有合同约束力。</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7</w:t>
      </w:r>
      <w:r>
        <w:rPr>
          <w:rFonts w:hint="eastAsia" w:ascii="宋体" w:hAnsi="宋体" w:eastAsia="宋体" w:cs="宋体"/>
          <w:color w:val="000000"/>
          <w:sz w:val="24"/>
        </w:rPr>
        <w:t>．本协议书自签署之日起生效，联合体未成交或者成交时合同履行完毕后自动失效。</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8</w:t>
      </w:r>
      <w:r>
        <w:rPr>
          <w:rFonts w:hint="eastAsia" w:ascii="宋体" w:hAnsi="宋体" w:eastAsia="宋体" w:cs="宋体"/>
          <w:color w:val="000000"/>
          <w:sz w:val="24"/>
        </w:rPr>
        <w:t>．本协议书一式</w:t>
      </w:r>
      <w:r>
        <w:rPr>
          <w:rFonts w:ascii="宋体" w:hAnsi="宋体" w:eastAsia="宋体" w:cs="宋体"/>
          <w:color w:val="000000"/>
          <w:sz w:val="24"/>
          <w:u w:val="single"/>
        </w:rPr>
        <w:t xml:space="preserve">            </w:t>
      </w:r>
      <w:r>
        <w:rPr>
          <w:rFonts w:hint="eastAsia" w:ascii="宋体" w:hAnsi="宋体" w:eastAsia="宋体" w:cs="宋体"/>
          <w:color w:val="000000"/>
          <w:sz w:val="24"/>
        </w:rPr>
        <w:t>份，联合体成员和采购人各执一份。</w:t>
      </w:r>
    </w:p>
    <w:p>
      <w:pPr>
        <w:spacing w:line="360" w:lineRule="auto"/>
        <w:rPr>
          <w:rFonts w:ascii="宋体" w:hAnsi="宋体" w:eastAsia="宋体" w:cs="宋体"/>
          <w:color w:val="000000"/>
          <w:sz w:val="24"/>
        </w:rPr>
      </w:pPr>
      <w:r>
        <w:rPr>
          <w:rFonts w:hint="eastAsia" w:ascii="宋体" w:hAnsi="宋体" w:eastAsia="宋体" w:cs="宋体"/>
          <w:color w:val="000000"/>
          <w:sz w:val="24"/>
        </w:rPr>
        <w:t>牵头人名称：</w:t>
      </w:r>
      <w:r>
        <w:rPr>
          <w:rFonts w:ascii="宋体" w:hAnsi="宋体" w:eastAsia="宋体" w:cs="宋体"/>
          <w:color w:val="000000"/>
          <w:sz w:val="24"/>
          <w:u w:val="single"/>
        </w:rPr>
        <w:t xml:space="preserve">                                    </w:t>
      </w:r>
      <w:r>
        <w:rPr>
          <w:rFonts w:hint="eastAsia" w:ascii="宋体" w:hAnsi="宋体" w:eastAsia="宋体" w:cs="宋体"/>
          <w:color w:val="000000"/>
          <w:sz w:val="24"/>
        </w:rPr>
        <w:t>（盖单位章）</w:t>
      </w:r>
    </w:p>
    <w:p>
      <w:pPr>
        <w:spacing w:line="360" w:lineRule="auto"/>
        <w:rPr>
          <w:rFonts w:ascii="宋体" w:hAnsi="宋体" w:eastAsia="宋体" w:cs="宋体"/>
          <w:color w:val="000000"/>
          <w:sz w:val="24"/>
        </w:rPr>
      </w:pPr>
      <w:r>
        <w:rPr>
          <w:rFonts w:hint="eastAsia" w:ascii="宋体" w:hAnsi="宋体" w:eastAsia="宋体" w:cs="宋体"/>
          <w:color w:val="000000"/>
          <w:sz w:val="24"/>
        </w:rPr>
        <w:t>法定代表人或其委托代理人：</w:t>
      </w:r>
      <w:r>
        <w:rPr>
          <w:rFonts w:ascii="宋体" w:hAnsi="宋体" w:eastAsia="宋体" w:cs="宋体"/>
          <w:color w:val="000000"/>
          <w:sz w:val="24"/>
          <w:u w:val="single"/>
        </w:rPr>
        <w:t xml:space="preserve">                          </w:t>
      </w:r>
      <w:r>
        <w:rPr>
          <w:rFonts w:hint="eastAsia" w:ascii="宋体" w:hAnsi="宋体" w:eastAsia="宋体" w:cs="宋体"/>
          <w:color w:val="000000"/>
          <w:sz w:val="24"/>
        </w:rPr>
        <w:t>（签字或盖章）</w:t>
      </w:r>
    </w:p>
    <w:p>
      <w:pPr>
        <w:spacing w:line="360" w:lineRule="auto"/>
        <w:rPr>
          <w:rFonts w:ascii="宋体" w:hAnsi="宋体" w:eastAsia="宋体" w:cs="宋体"/>
          <w:color w:val="000000"/>
          <w:sz w:val="24"/>
        </w:rPr>
      </w:pPr>
      <w:r>
        <w:rPr>
          <w:rFonts w:hint="eastAsia" w:ascii="宋体" w:hAnsi="宋体" w:eastAsia="宋体" w:cs="宋体"/>
          <w:color w:val="000000"/>
          <w:sz w:val="24"/>
        </w:rPr>
        <w:t>成员二名称：</w:t>
      </w:r>
      <w:r>
        <w:rPr>
          <w:rFonts w:ascii="宋体" w:hAnsi="宋体" w:eastAsia="宋体" w:cs="宋体"/>
          <w:color w:val="000000"/>
          <w:sz w:val="24"/>
          <w:u w:val="single"/>
        </w:rPr>
        <w:t xml:space="preserve">                                    </w:t>
      </w:r>
      <w:r>
        <w:rPr>
          <w:rFonts w:hint="eastAsia" w:ascii="宋体" w:hAnsi="宋体" w:eastAsia="宋体" w:cs="宋体"/>
          <w:color w:val="000000"/>
          <w:sz w:val="24"/>
        </w:rPr>
        <w:t>（盖单位章）</w:t>
      </w:r>
    </w:p>
    <w:p>
      <w:pPr>
        <w:spacing w:line="360" w:lineRule="auto"/>
        <w:rPr>
          <w:rFonts w:ascii="宋体" w:hAnsi="宋体" w:eastAsia="宋体" w:cs="宋体"/>
          <w:color w:val="000000"/>
          <w:sz w:val="24"/>
        </w:rPr>
      </w:pPr>
      <w:r>
        <w:rPr>
          <w:rFonts w:hint="eastAsia" w:ascii="宋体" w:hAnsi="宋体" w:eastAsia="宋体" w:cs="宋体"/>
          <w:color w:val="000000"/>
          <w:sz w:val="24"/>
        </w:rPr>
        <w:t>法定代表人或其委托代理人：</w:t>
      </w:r>
      <w:r>
        <w:rPr>
          <w:rFonts w:ascii="宋体" w:hAnsi="宋体" w:eastAsia="宋体" w:cs="宋体"/>
          <w:color w:val="000000"/>
          <w:sz w:val="24"/>
          <w:u w:val="single"/>
        </w:rPr>
        <w:t xml:space="preserve">                          </w:t>
      </w:r>
      <w:r>
        <w:rPr>
          <w:rFonts w:hint="eastAsia" w:ascii="宋体" w:hAnsi="宋体" w:eastAsia="宋体" w:cs="宋体"/>
          <w:color w:val="000000"/>
          <w:sz w:val="24"/>
        </w:rPr>
        <w:t>（签字或盖章）</w:t>
      </w:r>
    </w:p>
    <w:p>
      <w:pPr>
        <w:spacing w:line="360" w:lineRule="auto"/>
        <w:ind w:firstLine="2400" w:firstLineChars="1000"/>
        <w:rPr>
          <w:rFonts w:ascii="宋体" w:hAnsi="宋体" w:eastAsia="宋体" w:cs="宋体"/>
          <w:color w:val="000000"/>
          <w:sz w:val="24"/>
        </w:rPr>
      </w:pPr>
      <w:r>
        <w:rPr>
          <w:rFonts w:hint="eastAsia" w:ascii="宋体" w:hAnsi="宋体" w:eastAsia="宋体" w:cs="宋体"/>
          <w:color w:val="000000"/>
          <w:sz w:val="24"/>
        </w:rPr>
        <w:t>……</w:t>
      </w:r>
    </w:p>
    <w:p>
      <w:pPr>
        <w:wordWrap w:val="0"/>
        <w:spacing w:line="360" w:lineRule="auto"/>
        <w:jc w:val="right"/>
        <w:rPr>
          <w:rFonts w:ascii="宋体" w:hAnsi="宋体" w:eastAsia="宋体" w:cs="宋体"/>
          <w:color w:val="000000"/>
          <w:sz w:val="24"/>
        </w:rPr>
      </w:pPr>
      <w:r>
        <w:rPr>
          <w:rFonts w:ascii="宋体" w:hAnsi="宋体" w:eastAsia="宋体" w:cs="宋体"/>
          <w:color w:val="000000"/>
          <w:sz w:val="24"/>
          <w:u w:val="single"/>
        </w:rPr>
        <w:t xml:space="preserve">        </w:t>
      </w:r>
      <w:r>
        <w:rPr>
          <w:rFonts w:hint="eastAsia" w:ascii="宋体" w:hAnsi="宋体" w:eastAsia="宋体" w:cs="宋体"/>
          <w:color w:val="000000"/>
          <w:sz w:val="24"/>
        </w:rPr>
        <w:t>年</w:t>
      </w:r>
      <w:r>
        <w:rPr>
          <w:rFonts w:ascii="宋体" w:hAnsi="宋体" w:eastAsia="宋体" w:cs="宋体"/>
          <w:color w:val="000000"/>
          <w:sz w:val="24"/>
          <w:u w:val="single"/>
        </w:rPr>
        <w:t xml:space="preserve">        </w:t>
      </w:r>
      <w:r>
        <w:rPr>
          <w:rFonts w:hint="eastAsia" w:ascii="宋体" w:hAnsi="宋体" w:eastAsia="宋体" w:cs="宋体"/>
          <w:color w:val="000000"/>
          <w:sz w:val="24"/>
        </w:rPr>
        <w:t>月</w:t>
      </w:r>
      <w:r>
        <w:rPr>
          <w:rFonts w:ascii="宋体" w:hAnsi="宋体" w:eastAsia="宋体" w:cs="宋体"/>
          <w:color w:val="000000"/>
          <w:sz w:val="24"/>
          <w:u w:val="single"/>
        </w:rPr>
        <w:t xml:space="preserve">        </w:t>
      </w:r>
      <w:r>
        <w:rPr>
          <w:rFonts w:hint="eastAsia" w:ascii="宋体" w:hAnsi="宋体" w:eastAsia="宋体" w:cs="宋体"/>
          <w:color w:val="000000"/>
          <w:sz w:val="24"/>
        </w:rPr>
        <w:t>日</w:t>
      </w:r>
      <w:r>
        <w:rPr>
          <w:rFonts w:ascii="宋体" w:hAnsi="宋体" w:eastAsia="宋体" w:cs="宋体"/>
          <w:color w:val="000000"/>
          <w:sz w:val="24"/>
        </w:rPr>
        <w:t xml:space="preserve">    </w:t>
      </w:r>
    </w:p>
    <w:p>
      <w:pPr>
        <w:wordWrap w:val="0"/>
        <w:spacing w:line="360" w:lineRule="auto"/>
        <w:jc w:val="right"/>
        <w:rPr>
          <w:rFonts w:ascii="宋体" w:hAnsi="宋体" w:eastAsia="宋体" w:cs="宋体"/>
          <w:color w:val="000000"/>
          <w:sz w:val="24"/>
        </w:rPr>
      </w:pPr>
      <w:r>
        <w:rPr>
          <w:rFonts w:ascii="宋体" w:hAnsi="宋体" w:eastAsia="宋体" w:cs="宋体"/>
          <w:color w:val="000000"/>
          <w:sz w:val="24"/>
        </w:rPr>
        <w:t xml:space="preserve">       </w:t>
      </w:r>
    </w:p>
    <w:p>
      <w:pPr>
        <w:pStyle w:val="3"/>
        <w:spacing w:line="600" w:lineRule="exact"/>
        <w:jc w:val="center"/>
        <w:rPr>
          <w:rFonts w:ascii="宋体" w:hAnsi="宋体" w:eastAsia="宋体" w:cs="宋体"/>
          <w:color w:val="000000"/>
          <w:sz w:val="30"/>
          <w:szCs w:val="30"/>
        </w:rPr>
      </w:pPr>
      <w:r>
        <w:rPr>
          <w:rFonts w:ascii="宋体" w:hAnsi="宋体" w:eastAsia="宋体" w:cs="宋体"/>
          <w:b w:val="0"/>
          <w:bCs w:val="0"/>
          <w:color w:val="000000"/>
          <w:sz w:val="24"/>
          <w:szCs w:val="24"/>
        </w:rPr>
        <w:br w:type="page"/>
      </w:r>
      <w:bookmarkStart w:id="598" w:name="_Toc28982"/>
      <w:bookmarkStart w:id="599" w:name="_Toc67326903"/>
      <w:r>
        <w:rPr>
          <w:rFonts w:hint="eastAsia" w:ascii="宋体" w:hAnsi="宋体" w:eastAsia="宋体" w:cs="宋体"/>
          <w:color w:val="000000"/>
          <w:sz w:val="30"/>
          <w:szCs w:val="30"/>
        </w:rPr>
        <w:t>六、</w:t>
      </w:r>
      <w:bookmarkEnd w:id="594"/>
      <w:r>
        <w:rPr>
          <w:rFonts w:hint="eastAsia" w:ascii="宋体" w:hAnsi="宋体" w:eastAsia="宋体" w:cs="宋体"/>
          <w:color w:val="000000"/>
          <w:sz w:val="30"/>
          <w:szCs w:val="30"/>
        </w:rPr>
        <w:t>设计费用清单</w:t>
      </w:r>
      <w:bookmarkEnd w:id="598"/>
      <w:bookmarkEnd w:id="599"/>
    </w:p>
    <w:p>
      <w:pPr>
        <w:spacing w:line="440" w:lineRule="exact"/>
        <w:ind w:firstLine="480" w:firstLineChars="200"/>
        <w:rPr>
          <w:rFonts w:ascii="宋体" w:hAnsi="宋体" w:eastAsia="宋体" w:cs="宋体"/>
          <w:color w:val="000000"/>
          <w:sz w:val="24"/>
          <w:szCs w:val="24"/>
        </w:rPr>
      </w:pPr>
      <w:bookmarkStart w:id="600" w:name="_Toc285809539"/>
      <w:r>
        <w:rPr>
          <w:rFonts w:ascii="宋体" w:hAnsi="宋体" w:eastAsia="宋体" w:cs="宋体"/>
          <w:color w:val="000000"/>
          <w:sz w:val="24"/>
          <w:szCs w:val="24"/>
        </w:rPr>
        <w:t xml:space="preserve">1. </w:t>
      </w:r>
      <w:r>
        <w:rPr>
          <w:rFonts w:hint="eastAsia" w:ascii="宋体" w:hAnsi="宋体" w:eastAsia="宋体" w:cs="宋体"/>
          <w:color w:val="000000"/>
          <w:sz w:val="24"/>
          <w:szCs w:val="24"/>
        </w:rPr>
        <w:t>设计费用清单说明</w:t>
      </w:r>
    </w:p>
    <w:p>
      <w:pPr>
        <w:spacing w:line="44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 xml:space="preserve">2. </w:t>
      </w:r>
      <w:r>
        <w:rPr>
          <w:rFonts w:hint="eastAsia" w:ascii="宋体" w:hAnsi="宋体" w:eastAsia="宋体" w:cs="宋体"/>
          <w:color w:val="000000"/>
          <w:sz w:val="24"/>
          <w:szCs w:val="24"/>
        </w:rPr>
        <w:t>设计费用清单</w:t>
      </w:r>
    </w:p>
    <w:p>
      <w:pPr>
        <w:spacing w:line="440" w:lineRule="exact"/>
        <w:ind w:firstLine="480" w:firstLineChars="200"/>
        <w:jc w:val="right"/>
        <w:rPr>
          <w:rFonts w:ascii="宋体" w:hAnsi="宋体" w:eastAsia="宋体" w:cs="宋体"/>
          <w:color w:val="000000"/>
          <w:sz w:val="24"/>
          <w:szCs w:val="24"/>
        </w:rPr>
      </w:pPr>
      <w:r>
        <w:rPr>
          <w:rFonts w:hint="eastAsia" w:ascii="宋体" w:hAnsi="宋体" w:eastAsia="宋体" w:cs="宋体"/>
          <w:color w:val="000000"/>
          <w:sz w:val="24"/>
          <w:szCs w:val="24"/>
        </w:rPr>
        <w:t>单位：人民币元</w:t>
      </w:r>
    </w:p>
    <w:tbl>
      <w:tblPr>
        <w:tblStyle w:val="33"/>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725"/>
        <w:gridCol w:w="2564"/>
        <w:gridCol w:w="1494"/>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23"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725"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设计费用分项名称</w:t>
            </w:r>
          </w:p>
        </w:tc>
        <w:tc>
          <w:tcPr>
            <w:tcW w:w="2564"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计算依据、过程和公式</w:t>
            </w:r>
          </w:p>
        </w:tc>
        <w:tc>
          <w:tcPr>
            <w:tcW w:w="1494"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金额（元）</w:t>
            </w:r>
          </w:p>
        </w:tc>
        <w:tc>
          <w:tcPr>
            <w:tcW w:w="2191" w:type="dxa"/>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1</w:t>
            </w:r>
          </w:p>
        </w:tc>
        <w:tc>
          <w:tcPr>
            <w:tcW w:w="2725" w:type="dxa"/>
            <w:vAlign w:val="center"/>
          </w:tcPr>
          <w:p>
            <w:pPr>
              <w:spacing w:line="360" w:lineRule="auto"/>
              <w:jc w:val="center"/>
              <w:rPr>
                <w:rFonts w:ascii="宋体" w:hAnsi="宋体" w:eastAsia="宋体" w:cs="宋体"/>
                <w:color w:val="000000"/>
                <w:sz w:val="24"/>
                <w:szCs w:val="24"/>
              </w:rPr>
            </w:pP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ascii="宋体" w:hAnsi="宋体" w:eastAsia="宋体" w:cs="宋体"/>
                <w:color w:val="000000"/>
                <w:sz w:val="24"/>
                <w:szCs w:val="24"/>
              </w:rPr>
              <w:t>2</w:t>
            </w:r>
          </w:p>
        </w:tc>
        <w:tc>
          <w:tcPr>
            <w:tcW w:w="2725" w:type="dxa"/>
            <w:vAlign w:val="center"/>
          </w:tcPr>
          <w:p>
            <w:pPr>
              <w:spacing w:line="360" w:lineRule="auto"/>
              <w:jc w:val="center"/>
              <w:rPr>
                <w:rFonts w:ascii="宋体" w:hAnsi="宋体" w:eastAsia="宋体" w:cs="宋体"/>
                <w:color w:val="000000"/>
                <w:sz w:val="24"/>
                <w:szCs w:val="24"/>
              </w:rPr>
            </w:pP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ascii="宋体" w:hAnsi="宋体" w:eastAsia="宋体" w:cs="宋体"/>
                <w:color w:val="000000"/>
                <w:sz w:val="24"/>
                <w:szCs w:val="24"/>
              </w:rPr>
              <w:t>3</w:t>
            </w:r>
          </w:p>
        </w:tc>
        <w:tc>
          <w:tcPr>
            <w:tcW w:w="2725" w:type="dxa"/>
            <w:vAlign w:val="center"/>
          </w:tcPr>
          <w:p>
            <w:pPr>
              <w:spacing w:line="360" w:lineRule="auto"/>
              <w:jc w:val="center"/>
              <w:rPr>
                <w:rFonts w:ascii="宋体" w:hAnsi="宋体" w:eastAsia="宋体" w:cs="宋体"/>
                <w:color w:val="000000"/>
                <w:sz w:val="24"/>
                <w:szCs w:val="24"/>
              </w:rPr>
            </w:pP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ascii="宋体" w:hAnsi="宋体" w:eastAsia="宋体" w:cs="宋体"/>
                <w:color w:val="000000"/>
                <w:sz w:val="24"/>
                <w:szCs w:val="24"/>
              </w:rPr>
              <w:t>4</w:t>
            </w:r>
          </w:p>
        </w:tc>
        <w:tc>
          <w:tcPr>
            <w:tcW w:w="2725" w:type="dxa"/>
            <w:vAlign w:val="center"/>
          </w:tcPr>
          <w:p>
            <w:pPr>
              <w:spacing w:line="360" w:lineRule="auto"/>
              <w:jc w:val="center"/>
              <w:rPr>
                <w:rFonts w:ascii="宋体" w:hAnsi="宋体" w:eastAsia="宋体" w:cs="宋体"/>
                <w:color w:val="000000"/>
                <w:sz w:val="24"/>
                <w:szCs w:val="24"/>
              </w:rPr>
            </w:pP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ascii="宋体" w:hAnsi="宋体" w:eastAsia="宋体" w:cs="宋体"/>
                <w:color w:val="000000"/>
                <w:sz w:val="24"/>
                <w:szCs w:val="24"/>
              </w:rPr>
              <w:t>5</w:t>
            </w:r>
          </w:p>
        </w:tc>
        <w:tc>
          <w:tcPr>
            <w:tcW w:w="2725" w:type="dxa"/>
            <w:vAlign w:val="center"/>
          </w:tcPr>
          <w:p>
            <w:pPr>
              <w:spacing w:line="360" w:lineRule="auto"/>
              <w:jc w:val="center"/>
              <w:rPr>
                <w:rFonts w:ascii="宋体" w:hAnsi="宋体" w:eastAsia="宋体" w:cs="宋体"/>
                <w:color w:val="000000"/>
                <w:sz w:val="24"/>
                <w:szCs w:val="24"/>
              </w:rPr>
            </w:pP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23"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72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564" w:type="dxa"/>
            <w:vAlign w:val="center"/>
          </w:tcPr>
          <w:p>
            <w:pPr>
              <w:spacing w:line="360" w:lineRule="auto"/>
              <w:jc w:val="center"/>
              <w:rPr>
                <w:rFonts w:ascii="宋体" w:hAnsi="宋体" w:eastAsia="宋体" w:cs="宋体"/>
                <w:color w:val="000000"/>
                <w:sz w:val="24"/>
                <w:szCs w:val="24"/>
              </w:rPr>
            </w:pP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212" w:type="dxa"/>
            <w:gridSpan w:val="3"/>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合计报价</w:t>
            </w:r>
          </w:p>
        </w:tc>
        <w:tc>
          <w:tcPr>
            <w:tcW w:w="1494" w:type="dxa"/>
            <w:vAlign w:val="center"/>
          </w:tcPr>
          <w:p>
            <w:pPr>
              <w:spacing w:line="360" w:lineRule="auto"/>
              <w:jc w:val="center"/>
              <w:rPr>
                <w:rFonts w:ascii="宋体" w:hAnsi="宋体" w:eastAsia="宋体" w:cs="宋体"/>
                <w:color w:val="000000"/>
                <w:sz w:val="24"/>
                <w:szCs w:val="24"/>
              </w:rPr>
            </w:pPr>
          </w:p>
        </w:tc>
        <w:tc>
          <w:tcPr>
            <w:tcW w:w="2191" w:type="dxa"/>
            <w:vAlign w:val="center"/>
          </w:tcPr>
          <w:p>
            <w:pPr>
              <w:spacing w:line="360" w:lineRule="auto"/>
              <w:jc w:val="center"/>
              <w:rPr>
                <w:rFonts w:ascii="宋体" w:hAnsi="宋体" w:eastAsia="宋体" w:cs="宋体"/>
                <w:color w:val="000000"/>
                <w:sz w:val="24"/>
                <w:szCs w:val="24"/>
              </w:rPr>
            </w:pPr>
          </w:p>
        </w:tc>
      </w:tr>
    </w:tbl>
    <w:p>
      <w:pPr>
        <w:pStyle w:val="3"/>
        <w:spacing w:before="20" w:after="0"/>
        <w:jc w:val="center"/>
        <w:rPr>
          <w:rFonts w:ascii="宋体" w:hAnsi="宋体" w:eastAsia="宋体" w:cs="宋体"/>
          <w:color w:val="000000"/>
        </w:rPr>
      </w:pPr>
      <w:r>
        <w:rPr>
          <w:rFonts w:ascii="宋体" w:hAnsi="宋体" w:eastAsia="宋体" w:cs="宋体"/>
          <w:b w:val="0"/>
          <w:bCs w:val="0"/>
          <w:color w:val="000000"/>
          <w:sz w:val="24"/>
          <w:szCs w:val="24"/>
        </w:rPr>
        <w:br w:type="page"/>
      </w:r>
      <w:bookmarkEnd w:id="600"/>
      <w:bookmarkStart w:id="601" w:name="_Toc67326904"/>
      <w:bookmarkStart w:id="602" w:name="_Toc4908"/>
      <w:bookmarkStart w:id="603" w:name="_Toc7383"/>
      <w:bookmarkStart w:id="604" w:name="_Toc3796"/>
      <w:r>
        <w:rPr>
          <w:rFonts w:hint="eastAsia" w:ascii="宋体" w:hAnsi="宋体" w:eastAsia="宋体" w:cs="宋体"/>
          <w:color w:val="000000"/>
          <w:sz w:val="30"/>
          <w:szCs w:val="30"/>
        </w:rPr>
        <w:t>七、资格审查资料</w:t>
      </w:r>
      <w:bookmarkEnd w:id="601"/>
      <w:bookmarkEnd w:id="602"/>
      <w:bookmarkEnd w:id="603"/>
    </w:p>
    <w:p>
      <w:pPr>
        <w:pStyle w:val="4"/>
        <w:spacing w:before="20" w:after="0"/>
        <w:jc w:val="center"/>
        <w:rPr>
          <w:rFonts w:ascii="宋体" w:cs="宋体"/>
          <w:color w:val="000000"/>
          <w:sz w:val="24"/>
          <w:szCs w:val="24"/>
        </w:rPr>
      </w:pPr>
      <w:bookmarkStart w:id="605" w:name="_Toc67326905"/>
      <w:r>
        <w:rPr>
          <w:rFonts w:hint="eastAsia" w:ascii="宋体" w:hAnsi="宋体" w:cs="宋体"/>
          <w:color w:val="000000"/>
          <w:sz w:val="24"/>
          <w:szCs w:val="24"/>
        </w:rPr>
        <w:t>（一）基本情况表</w:t>
      </w:r>
      <w:bookmarkEnd w:id="604"/>
      <w:bookmarkEnd w:id="605"/>
    </w:p>
    <w:tbl>
      <w:tblPr>
        <w:tblStyle w:val="33"/>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998"/>
        <w:gridCol w:w="9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联系方式</w:t>
            </w:r>
          </w:p>
        </w:tc>
        <w:tc>
          <w:tcPr>
            <w:tcW w:w="9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联系人</w:t>
            </w:r>
          </w:p>
        </w:tc>
        <w:tc>
          <w:tcPr>
            <w:tcW w:w="22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电</w:t>
            </w:r>
            <w:r>
              <w:rPr>
                <w:rFonts w:ascii="宋体" w:hAnsi="宋体" w:eastAsia="宋体" w:cs="宋体"/>
                <w:color w:val="000000"/>
                <w:sz w:val="24"/>
                <w:szCs w:val="24"/>
              </w:rPr>
              <w:t xml:space="preserve"> </w:t>
            </w:r>
            <w:r>
              <w:rPr>
                <w:rFonts w:hint="eastAsia" w:ascii="宋体" w:hAnsi="宋体" w:eastAsia="宋体" w:cs="宋体"/>
                <w:color w:val="000000"/>
                <w:sz w:val="24"/>
                <w:szCs w:val="24"/>
              </w:rPr>
              <w:t>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传</w:t>
            </w:r>
            <w:r>
              <w:rPr>
                <w:rFonts w:ascii="宋体" w:hAnsi="宋体" w:eastAsia="宋体" w:cs="宋体"/>
                <w:color w:val="000000"/>
                <w:sz w:val="24"/>
                <w:szCs w:val="24"/>
              </w:rPr>
              <w:t xml:space="preserve">  </w:t>
            </w:r>
            <w:r>
              <w:rPr>
                <w:rFonts w:hint="eastAsia" w:ascii="宋体" w:hAnsi="宋体" w:eastAsia="宋体" w:cs="宋体"/>
                <w:color w:val="000000"/>
                <w:sz w:val="24"/>
                <w:szCs w:val="24"/>
              </w:rPr>
              <w:t>真</w:t>
            </w:r>
          </w:p>
        </w:tc>
        <w:tc>
          <w:tcPr>
            <w:tcW w:w="22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网</w:t>
            </w:r>
            <w:r>
              <w:rPr>
                <w:rFonts w:ascii="宋体" w:hAnsi="宋体" w:eastAsia="宋体" w:cs="宋体"/>
                <w:color w:val="000000"/>
                <w:sz w:val="24"/>
                <w:szCs w:val="24"/>
              </w:rPr>
              <w:t xml:space="preserve"> </w:t>
            </w:r>
            <w:r>
              <w:rPr>
                <w:rFonts w:hint="eastAsia" w:ascii="宋体" w:hAnsi="宋体" w:eastAsia="宋体" w:cs="宋体"/>
                <w:color w:val="000000"/>
                <w:sz w:val="24"/>
                <w:szCs w:val="24"/>
              </w:rPr>
              <w:t>址</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法定代表人</w:t>
            </w:r>
          </w:p>
        </w:tc>
        <w:tc>
          <w:tcPr>
            <w:tcW w:w="9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姓名</w:t>
            </w:r>
          </w:p>
        </w:tc>
        <w:tc>
          <w:tcPr>
            <w:tcW w:w="9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电话</w:t>
            </w:r>
          </w:p>
        </w:tc>
        <w:tc>
          <w:tcPr>
            <w:tcW w:w="1230"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技术负责人</w:t>
            </w:r>
          </w:p>
        </w:tc>
        <w:tc>
          <w:tcPr>
            <w:tcW w:w="9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姓名</w:t>
            </w:r>
          </w:p>
        </w:tc>
        <w:tc>
          <w:tcPr>
            <w:tcW w:w="9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电话</w:t>
            </w:r>
          </w:p>
        </w:tc>
        <w:tc>
          <w:tcPr>
            <w:tcW w:w="1230"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企业设计资质证书</w:t>
            </w:r>
          </w:p>
        </w:tc>
        <w:tc>
          <w:tcPr>
            <w:tcW w:w="6840" w:type="dxa"/>
            <w:gridSpan w:val="8"/>
            <w:tcBorders>
              <w:top w:val="single" w:color="auto" w:sz="4" w:space="0"/>
              <w:left w:val="single" w:color="auto" w:sz="4" w:space="0"/>
              <w:bottom w:val="single" w:color="auto" w:sz="4" w:space="0"/>
            </w:tcBorders>
            <w:vAlign w:val="center"/>
          </w:tcPr>
          <w:p>
            <w:pPr>
              <w:topLinePunct/>
              <w:spacing w:before="100" w:beforeAutospacing="1" w:after="100" w:afterAutospacing="1" w:line="440" w:lineRule="exact"/>
              <w:ind w:firstLine="120" w:firstLineChars="50"/>
              <w:jc w:val="center"/>
              <w:rPr>
                <w:rFonts w:ascii="宋体" w:hAnsi="宋体" w:eastAsia="宋体" w:cs="宋体"/>
                <w:color w:val="000000"/>
                <w:sz w:val="24"/>
                <w:szCs w:val="24"/>
              </w:rPr>
            </w:pPr>
            <w:r>
              <w:rPr>
                <w:rFonts w:hint="eastAsia" w:ascii="宋体" w:hAnsi="宋体" w:eastAsia="宋体" w:cs="宋体"/>
                <w:color w:val="000000"/>
                <w:sz w:val="24"/>
                <w:szCs w:val="24"/>
              </w:rPr>
              <w:t>类型：</w:t>
            </w:r>
            <w:r>
              <w:rPr>
                <w:rFonts w:ascii="宋体" w:hAnsi="宋体" w:eastAsia="宋体" w:cs="宋体"/>
                <w:color w:val="000000"/>
                <w:sz w:val="24"/>
                <w:szCs w:val="24"/>
              </w:rPr>
              <w:t xml:space="preserve">                    </w:t>
            </w:r>
            <w:r>
              <w:rPr>
                <w:rFonts w:hint="eastAsia" w:ascii="宋体" w:hAnsi="宋体" w:eastAsia="宋体" w:cs="宋体"/>
                <w:color w:val="000000"/>
                <w:sz w:val="24"/>
                <w:szCs w:val="24"/>
              </w:rPr>
              <w:t>等级：</w:t>
            </w:r>
            <w:r>
              <w:rPr>
                <w:rFonts w:ascii="宋体" w:hAnsi="宋体" w:eastAsia="宋体" w:cs="宋体"/>
                <w:color w:val="000000"/>
                <w:sz w:val="24"/>
                <w:szCs w:val="24"/>
              </w:rPr>
              <w:t xml:space="preserve">      </w:t>
            </w:r>
            <w:r>
              <w:rPr>
                <w:rFonts w:hint="eastAsia" w:ascii="宋体" w:hAnsi="宋体" w:eastAsia="宋体" w:cs="宋体"/>
                <w:color w:val="000000"/>
                <w:sz w:val="24"/>
                <w:szCs w:val="24"/>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质量管理体系证书（如有）</w:t>
            </w:r>
          </w:p>
        </w:tc>
        <w:tc>
          <w:tcPr>
            <w:tcW w:w="6840" w:type="dxa"/>
            <w:gridSpan w:val="8"/>
            <w:tcBorders>
              <w:top w:val="single" w:color="auto" w:sz="4" w:space="0"/>
              <w:left w:val="single" w:color="auto" w:sz="4" w:space="0"/>
              <w:bottom w:val="single" w:color="auto" w:sz="4" w:space="0"/>
            </w:tcBorders>
            <w:vAlign w:val="center"/>
          </w:tcPr>
          <w:p>
            <w:pPr>
              <w:topLinePunct/>
              <w:spacing w:before="100" w:beforeAutospacing="1" w:after="100" w:afterAutospacing="1" w:line="440" w:lineRule="exact"/>
              <w:ind w:firstLine="120" w:firstLineChars="50"/>
              <w:jc w:val="center"/>
              <w:rPr>
                <w:rFonts w:ascii="宋体" w:hAnsi="宋体" w:eastAsia="宋体" w:cs="宋体"/>
                <w:color w:val="000000"/>
                <w:sz w:val="24"/>
                <w:szCs w:val="24"/>
              </w:rPr>
            </w:pPr>
            <w:r>
              <w:rPr>
                <w:rFonts w:hint="eastAsia" w:ascii="宋体" w:hAnsi="宋体" w:eastAsia="宋体" w:cs="宋体"/>
                <w:color w:val="000000"/>
                <w:sz w:val="24"/>
                <w:szCs w:val="24"/>
              </w:rPr>
              <w:t>类型：</w:t>
            </w:r>
            <w:r>
              <w:rPr>
                <w:rFonts w:ascii="宋体" w:hAnsi="宋体" w:eastAsia="宋体" w:cs="宋体"/>
                <w:color w:val="000000"/>
                <w:sz w:val="24"/>
                <w:szCs w:val="24"/>
              </w:rPr>
              <w:t xml:space="preserve">                    </w:t>
            </w:r>
            <w:r>
              <w:rPr>
                <w:rFonts w:hint="eastAsia" w:ascii="宋体" w:hAnsi="宋体" w:eastAsia="宋体" w:cs="宋体"/>
                <w:color w:val="000000"/>
                <w:sz w:val="24"/>
                <w:szCs w:val="24"/>
              </w:rPr>
              <w:t>等级：</w:t>
            </w:r>
            <w:r>
              <w:rPr>
                <w:rFonts w:ascii="宋体" w:hAnsi="宋体" w:eastAsia="宋体" w:cs="宋体"/>
                <w:color w:val="000000"/>
                <w:sz w:val="24"/>
                <w:szCs w:val="24"/>
              </w:rPr>
              <w:t xml:space="preserve">      </w:t>
            </w:r>
            <w:r>
              <w:rPr>
                <w:rFonts w:hint="eastAsia" w:ascii="宋体" w:hAnsi="宋体" w:eastAsia="宋体" w:cs="宋体"/>
                <w:color w:val="000000"/>
                <w:sz w:val="24"/>
                <w:szCs w:val="24"/>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3629" w:type="dxa"/>
            <w:gridSpan w:val="5"/>
            <w:tcBorders>
              <w:top w:val="single" w:color="auto" w:sz="4" w:space="0"/>
              <w:left w:val="single" w:color="auto" w:sz="4" w:space="0"/>
              <w:bottom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高级职称人员</w:t>
            </w:r>
          </w:p>
        </w:tc>
        <w:tc>
          <w:tcPr>
            <w:tcW w:w="1514"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中级职称人员</w:t>
            </w:r>
          </w:p>
        </w:tc>
        <w:tc>
          <w:tcPr>
            <w:tcW w:w="1514"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技术人员数量</w:t>
            </w:r>
          </w:p>
        </w:tc>
        <w:tc>
          <w:tcPr>
            <w:tcW w:w="1514"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color w:val="000000"/>
                <w:sz w:val="24"/>
                <w:szCs w:val="24"/>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各类注册人员</w:t>
            </w:r>
          </w:p>
        </w:tc>
        <w:tc>
          <w:tcPr>
            <w:tcW w:w="1514"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right w:val="single" w:color="auto" w:sz="4" w:space="0"/>
            </w:tcBorders>
            <w:vAlign w:val="center"/>
          </w:tcPr>
          <w:p>
            <w:pPr>
              <w:topLinePunct/>
              <w:spacing w:before="100" w:beforeAutospacing="1" w:after="100" w:afterAutospacing="1" w:line="440" w:lineRule="exact"/>
              <w:ind w:firstLine="240" w:firstLineChars="100"/>
              <w:jc w:val="center"/>
              <w:rPr>
                <w:rFonts w:ascii="宋体" w:hAnsi="宋体" w:eastAsia="宋体" w:cs="宋体"/>
                <w:color w:val="000000"/>
                <w:sz w:val="24"/>
                <w:szCs w:val="24"/>
              </w:rPr>
            </w:pPr>
            <w:r>
              <w:rPr>
                <w:rFonts w:hint="eastAsia" w:ascii="宋体" w:hAnsi="宋体" w:eastAsia="宋体" w:cs="宋体"/>
                <w:color w:val="000000"/>
                <w:sz w:val="24"/>
                <w:szCs w:val="24"/>
              </w:rPr>
              <w:t>经营范围</w:t>
            </w:r>
          </w:p>
        </w:tc>
        <w:tc>
          <w:tcPr>
            <w:tcW w:w="6840" w:type="dxa"/>
            <w:gridSpan w:val="8"/>
            <w:tcBorders>
              <w:top w:val="single" w:color="auto" w:sz="4" w:space="0"/>
              <w:left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关联企业情况（包括但不限于与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法定代表人为同一人或者存在控股、管理关系的不同单位）</w:t>
            </w:r>
          </w:p>
        </w:tc>
        <w:tc>
          <w:tcPr>
            <w:tcW w:w="6840" w:type="dxa"/>
            <w:gridSpan w:val="8"/>
            <w:tcBorders>
              <w:top w:val="single" w:color="auto" w:sz="4" w:space="0"/>
              <w:left w:val="single" w:color="auto" w:sz="4" w:space="0"/>
            </w:tcBorders>
            <w:vAlign w:val="center"/>
          </w:tcPr>
          <w:p>
            <w:pPr>
              <w:topLinePunct/>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备注</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宋体"/>
                <w:color w:val="000000"/>
                <w:sz w:val="24"/>
                <w:szCs w:val="24"/>
              </w:rPr>
            </w:pPr>
          </w:p>
        </w:tc>
      </w:tr>
    </w:tbl>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注：</w:t>
      </w:r>
      <w:r>
        <w:rPr>
          <w:rFonts w:hint="eastAsia" w:ascii="宋体" w:hAnsi="宋体" w:eastAsia="宋体" w:cs="宋体"/>
          <w:color w:val="000000"/>
        </w:rPr>
        <w:t>“</w:t>
      </w:r>
      <w:r>
        <w:rPr>
          <w:rFonts w:hint="eastAsia" w:ascii="宋体" w:hAnsi="宋体" w:eastAsia="宋体" w:cs="宋体"/>
          <w:color w:val="000000"/>
          <w:lang w:eastAsia="zh-CN"/>
        </w:rPr>
        <w:t>供应商</w:t>
      </w:r>
      <w:r>
        <w:rPr>
          <w:rFonts w:hint="eastAsia" w:ascii="宋体" w:hAnsi="宋体" w:eastAsia="宋体" w:cs="宋体"/>
          <w:color w:val="000000"/>
        </w:rPr>
        <w:t>基本情况表”应附</w:t>
      </w:r>
      <w:r>
        <w:rPr>
          <w:rFonts w:hint="eastAsia" w:ascii="宋体" w:hAnsi="宋体" w:eastAsia="宋体" w:cs="宋体"/>
          <w:color w:val="000000"/>
          <w:lang w:eastAsia="zh-CN"/>
        </w:rPr>
        <w:t>供应商</w:t>
      </w:r>
      <w:r>
        <w:rPr>
          <w:rFonts w:hint="eastAsia" w:ascii="宋体" w:hAnsi="宋体" w:eastAsia="宋体" w:cs="宋体"/>
          <w:color w:val="000000"/>
        </w:rPr>
        <w:t>营业执照的复印件、</w:t>
      </w:r>
      <w:r>
        <w:rPr>
          <w:rFonts w:hint="eastAsia" w:ascii="宋体" w:hAnsi="宋体" w:eastAsia="宋体" w:cs="宋体"/>
          <w:color w:val="000000"/>
          <w:lang w:eastAsia="zh-CN"/>
        </w:rPr>
        <w:t>供应商</w:t>
      </w:r>
      <w:r>
        <w:rPr>
          <w:rFonts w:hint="eastAsia" w:ascii="宋体" w:hAnsi="宋体" w:eastAsia="宋体" w:cs="宋体"/>
          <w:color w:val="000000"/>
        </w:rPr>
        <w:t>设计资质证书副本等材料的复印件。</w:t>
      </w:r>
    </w:p>
    <w:p>
      <w:pPr>
        <w:spacing w:line="440" w:lineRule="exact"/>
        <w:rPr>
          <w:rFonts w:ascii="宋体" w:hAnsi="宋体" w:eastAsia="宋体" w:cs="宋体"/>
          <w:color w:val="000000"/>
          <w:u w:val="single"/>
        </w:rPr>
      </w:pPr>
    </w:p>
    <w:p>
      <w:pPr>
        <w:pStyle w:val="4"/>
        <w:ind w:firstLine="137"/>
        <w:jc w:val="center"/>
        <w:rPr>
          <w:rFonts w:ascii="宋体" w:cs="宋体"/>
          <w:color w:val="000000"/>
          <w:sz w:val="24"/>
          <w:szCs w:val="24"/>
        </w:rPr>
      </w:pPr>
      <w:bookmarkStart w:id="606" w:name="_Toc9439"/>
      <w:bookmarkStart w:id="607" w:name="_Toc67326906"/>
      <w:r>
        <w:rPr>
          <w:rFonts w:hint="eastAsia" w:ascii="宋体" w:hAnsi="宋体" w:cs="宋体"/>
          <w:color w:val="000000"/>
          <w:sz w:val="24"/>
          <w:szCs w:val="24"/>
        </w:rPr>
        <w:t>（二）近年财务状况表</w:t>
      </w:r>
      <w:bookmarkEnd w:id="606"/>
      <w:bookmarkEnd w:id="607"/>
    </w:p>
    <w:p>
      <w:pPr>
        <w:spacing w:line="4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“近年财务状况表”</w:t>
      </w:r>
      <w:r>
        <w:rPr>
          <w:rFonts w:hint="eastAsia" w:ascii="宋体" w:hAnsi="宋体" w:eastAsia="宋体" w:cs="宋体"/>
          <w:color w:val="000000"/>
          <w:sz w:val="24"/>
          <w:szCs w:val="24"/>
          <w:highlight w:val="none"/>
        </w:rPr>
        <w:t>应提供财务会计报表或经审计的财务报告（包括资产负债表、利润表、现金流量表），或其基本开户银行出具的资信证明</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rPr>
        <w:t>具体年份要求见</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的成立时间少于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须知前附表规定年份的，应提供成立以来的财务状况表。</w:t>
      </w:r>
    </w:p>
    <w:p>
      <w:pPr>
        <w:topLinePunct/>
        <w:spacing w:line="440" w:lineRule="exact"/>
        <w:ind w:firstLine="420" w:firstLineChars="200"/>
        <w:rPr>
          <w:rFonts w:ascii="宋体" w:hAnsi="宋体" w:eastAsia="宋体" w:cs="宋体"/>
          <w:color w:val="000000"/>
          <w:sz w:val="20"/>
        </w:rPr>
      </w:pPr>
      <w:r>
        <w:rPr>
          <w:rFonts w:ascii="宋体" w:hAnsi="宋体" w:eastAsia="宋体" w:cs="宋体"/>
          <w:color w:val="000000"/>
        </w:rPr>
        <w:br w:type="page"/>
      </w:r>
    </w:p>
    <w:p>
      <w:pPr>
        <w:pStyle w:val="4"/>
        <w:ind w:firstLine="137"/>
        <w:jc w:val="center"/>
        <w:rPr>
          <w:rFonts w:ascii="宋体" w:cs="宋体"/>
          <w:color w:val="000000"/>
          <w:sz w:val="24"/>
          <w:szCs w:val="24"/>
        </w:rPr>
      </w:pPr>
      <w:bookmarkStart w:id="608" w:name="_Toc67326907"/>
      <w:bookmarkStart w:id="609" w:name="_Toc32619"/>
      <w:r>
        <w:rPr>
          <w:rFonts w:hint="eastAsia" w:ascii="宋体" w:hAnsi="宋体" w:cs="宋体"/>
          <w:color w:val="000000"/>
          <w:sz w:val="24"/>
          <w:szCs w:val="24"/>
        </w:rPr>
        <w:t>（三）类似项目情况表</w:t>
      </w:r>
      <w:bookmarkEnd w:id="608"/>
      <w:bookmarkEnd w:id="609"/>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项目名称</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项目所在地</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发包人名称</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发包人地址</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发包人电话</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合同价格</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设计服务期限</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设计内容</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项目负责人</w:t>
            </w:r>
          </w:p>
        </w:tc>
        <w:tc>
          <w:tcPr>
            <w:tcW w:w="6253" w:type="dxa"/>
            <w:vAlign w:val="top"/>
          </w:tcPr>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项目描述</w:t>
            </w:r>
          </w:p>
        </w:tc>
        <w:tc>
          <w:tcPr>
            <w:tcW w:w="6253" w:type="dxa"/>
            <w:vAlign w:val="top"/>
          </w:tcPr>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p>
            <w:pPr>
              <w:topLinePunct/>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备注</w:t>
            </w:r>
          </w:p>
        </w:tc>
        <w:tc>
          <w:tcPr>
            <w:tcW w:w="6253" w:type="dxa"/>
            <w:vAlign w:val="top"/>
          </w:tcPr>
          <w:p>
            <w:pPr>
              <w:topLinePunct/>
              <w:spacing w:line="440" w:lineRule="exact"/>
              <w:rPr>
                <w:rFonts w:ascii="宋体" w:hAnsi="宋体" w:eastAsia="宋体" w:cs="宋体"/>
                <w:color w:val="000000"/>
                <w:sz w:val="24"/>
                <w:szCs w:val="24"/>
              </w:rPr>
            </w:pPr>
          </w:p>
        </w:tc>
      </w:tr>
    </w:tbl>
    <w:p>
      <w:pPr>
        <w:spacing w:line="440" w:lineRule="exact"/>
        <w:rPr>
          <w:rFonts w:ascii="宋体" w:hAnsi="宋体" w:eastAsia="宋体" w:cs="宋体"/>
          <w:color w:val="000000"/>
          <w:sz w:val="24"/>
          <w:szCs w:val="24"/>
        </w:rPr>
      </w:pPr>
      <w:r>
        <w:rPr>
          <w:rFonts w:hint="eastAsia" w:ascii="宋体" w:hAnsi="宋体" w:eastAsia="宋体" w:cs="宋体"/>
          <w:color w:val="000000"/>
          <w:szCs w:val="21"/>
        </w:rPr>
        <w:t>注：“近年完成的类似设计项目情况表”应附合同协议书</w:t>
      </w:r>
      <w:r>
        <w:rPr>
          <w:rFonts w:hint="eastAsia" w:ascii="宋体" w:hAnsi="宋体" w:eastAsia="宋体" w:cs="宋体"/>
          <w:color w:val="000000"/>
          <w:szCs w:val="21"/>
          <w:lang w:eastAsia="zh-CN"/>
        </w:rPr>
        <w:t>，</w:t>
      </w:r>
      <w:r>
        <w:rPr>
          <w:rFonts w:hint="eastAsia" w:ascii="宋体" w:hAnsi="宋体" w:eastAsia="宋体" w:cs="宋体"/>
          <w:color w:val="000000"/>
          <w:szCs w:val="21"/>
        </w:rPr>
        <w:t>具体时间要求见</w:t>
      </w:r>
      <w:r>
        <w:rPr>
          <w:rFonts w:hint="eastAsia" w:ascii="宋体" w:hAnsi="宋体" w:eastAsia="宋体" w:cs="宋体"/>
          <w:color w:val="000000"/>
          <w:szCs w:val="21"/>
          <w:lang w:eastAsia="zh-CN"/>
        </w:rPr>
        <w:t>供应商</w:t>
      </w:r>
      <w:r>
        <w:rPr>
          <w:rFonts w:hint="eastAsia" w:ascii="宋体" w:hAnsi="宋体" w:eastAsia="宋体" w:cs="宋体"/>
          <w:color w:val="000000"/>
          <w:szCs w:val="21"/>
        </w:rPr>
        <w:t>须知前附表，每张表格只填写一个项目，并标明序号。</w:t>
      </w:r>
    </w:p>
    <w:p>
      <w:pPr>
        <w:spacing w:line="440" w:lineRule="exact"/>
        <w:rPr>
          <w:rFonts w:ascii="宋体" w:hAnsi="宋体" w:eastAsia="宋体" w:cs="宋体"/>
          <w:color w:val="000000"/>
        </w:rPr>
      </w:pPr>
    </w:p>
    <w:p>
      <w:pPr>
        <w:spacing w:line="440" w:lineRule="exact"/>
        <w:rPr>
          <w:rFonts w:ascii="宋体" w:hAnsi="宋体" w:eastAsia="宋体" w:cs="宋体"/>
          <w:color w:val="000000"/>
        </w:rPr>
      </w:pPr>
    </w:p>
    <w:p>
      <w:pPr>
        <w:topLinePunct/>
        <w:spacing w:line="440" w:lineRule="exact"/>
        <w:rPr>
          <w:rFonts w:ascii="宋体" w:hAnsi="宋体" w:eastAsia="宋体" w:cs="宋体"/>
          <w:color w:val="000000"/>
        </w:rPr>
      </w:pPr>
      <w:r>
        <w:rPr>
          <w:rFonts w:ascii="宋体" w:hAnsi="宋体" w:eastAsia="宋体" w:cs="宋体"/>
          <w:color w:val="000000"/>
        </w:rPr>
        <w:br w:type="page"/>
      </w:r>
    </w:p>
    <w:p>
      <w:pPr>
        <w:rPr>
          <w:rFonts w:ascii="宋体" w:hAnsi="宋体" w:eastAsia="宋体" w:cs="宋体"/>
          <w:color w:val="000000"/>
        </w:rPr>
      </w:pPr>
    </w:p>
    <w:p>
      <w:pPr>
        <w:pStyle w:val="4"/>
        <w:jc w:val="center"/>
        <w:rPr>
          <w:rFonts w:ascii="宋体" w:cs="宋体"/>
          <w:color w:val="000000"/>
        </w:rPr>
      </w:pPr>
      <w:bookmarkStart w:id="610" w:name="_Toc67326910"/>
      <w:bookmarkStart w:id="611" w:name="_Toc19967"/>
      <w:bookmarkStart w:id="612" w:name="_Toc482188667"/>
      <w:r>
        <w:rPr>
          <w:rFonts w:hint="eastAsia" w:ascii="宋体" w:hAnsi="宋体" w:cs="宋体"/>
          <w:color w:val="000000"/>
        </w:rPr>
        <w:t>（</w:t>
      </w:r>
      <w:r>
        <w:rPr>
          <w:rFonts w:hint="eastAsia" w:ascii="宋体" w:hAnsi="宋体" w:cs="宋体"/>
          <w:color w:val="000000"/>
          <w:lang w:eastAsia="zh-CN"/>
        </w:rPr>
        <w:t>四</w:t>
      </w:r>
      <w:r>
        <w:rPr>
          <w:rFonts w:hint="eastAsia" w:ascii="宋体" w:hAnsi="宋体" w:cs="宋体"/>
          <w:color w:val="000000"/>
        </w:rPr>
        <w:t>）拟委任的主要人员汇总表</w:t>
      </w:r>
      <w:bookmarkEnd w:id="610"/>
      <w:bookmarkEnd w:id="611"/>
      <w:bookmarkEnd w:id="612"/>
    </w:p>
    <w:tbl>
      <w:tblPr>
        <w:tblStyle w:val="33"/>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12"/>
        <w:gridCol w:w="1065"/>
        <w:gridCol w:w="647"/>
        <w:gridCol w:w="524"/>
        <w:gridCol w:w="1218"/>
        <w:gridCol w:w="761"/>
        <w:gridCol w:w="93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Merge w:val="restart"/>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序号</w:t>
            </w:r>
          </w:p>
        </w:tc>
        <w:tc>
          <w:tcPr>
            <w:tcW w:w="1512" w:type="dxa"/>
            <w:vMerge w:val="restart"/>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本项目任职</w:t>
            </w:r>
          </w:p>
        </w:tc>
        <w:tc>
          <w:tcPr>
            <w:tcW w:w="1065" w:type="dxa"/>
            <w:vMerge w:val="restart"/>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姓名</w:t>
            </w:r>
          </w:p>
        </w:tc>
        <w:tc>
          <w:tcPr>
            <w:tcW w:w="647" w:type="dxa"/>
            <w:vMerge w:val="restart"/>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职称</w:t>
            </w:r>
          </w:p>
        </w:tc>
        <w:tc>
          <w:tcPr>
            <w:tcW w:w="524" w:type="dxa"/>
            <w:vMerge w:val="restart"/>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专业</w:t>
            </w:r>
          </w:p>
        </w:tc>
        <w:tc>
          <w:tcPr>
            <w:tcW w:w="2916" w:type="dxa"/>
            <w:gridSpan w:val="3"/>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执业或职业资格证明</w:t>
            </w:r>
          </w:p>
        </w:tc>
        <w:tc>
          <w:tcPr>
            <w:tcW w:w="1218" w:type="dxa"/>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34" w:type="dxa"/>
            <w:vMerge w:val="continue"/>
            <w:vAlign w:val="center"/>
          </w:tcPr>
          <w:p>
            <w:pPr>
              <w:rPr>
                <w:rFonts w:ascii="宋体" w:hAnsi="宋体" w:eastAsia="宋体" w:cs="宋体"/>
                <w:color w:val="000000"/>
                <w:sz w:val="24"/>
                <w:szCs w:val="24"/>
              </w:rPr>
            </w:pPr>
          </w:p>
        </w:tc>
        <w:tc>
          <w:tcPr>
            <w:tcW w:w="1512" w:type="dxa"/>
            <w:vMerge w:val="continue"/>
            <w:vAlign w:val="top"/>
          </w:tcPr>
          <w:p>
            <w:pPr>
              <w:rPr>
                <w:rFonts w:ascii="宋体" w:hAnsi="宋体" w:eastAsia="宋体" w:cs="宋体"/>
                <w:color w:val="000000"/>
                <w:sz w:val="24"/>
                <w:szCs w:val="24"/>
              </w:rPr>
            </w:pPr>
          </w:p>
        </w:tc>
        <w:tc>
          <w:tcPr>
            <w:tcW w:w="1065" w:type="dxa"/>
            <w:vMerge w:val="continue"/>
            <w:vAlign w:val="center"/>
          </w:tcPr>
          <w:p>
            <w:pPr>
              <w:rPr>
                <w:rFonts w:ascii="宋体" w:hAnsi="宋体" w:eastAsia="宋体" w:cs="宋体"/>
                <w:color w:val="000000"/>
                <w:sz w:val="24"/>
                <w:szCs w:val="24"/>
              </w:rPr>
            </w:pPr>
          </w:p>
        </w:tc>
        <w:tc>
          <w:tcPr>
            <w:tcW w:w="647" w:type="dxa"/>
            <w:vMerge w:val="continue"/>
            <w:vAlign w:val="center"/>
          </w:tcPr>
          <w:p>
            <w:pPr>
              <w:rPr>
                <w:rFonts w:ascii="宋体" w:hAnsi="宋体" w:eastAsia="宋体" w:cs="宋体"/>
                <w:color w:val="000000"/>
                <w:sz w:val="24"/>
                <w:szCs w:val="24"/>
              </w:rPr>
            </w:pPr>
          </w:p>
        </w:tc>
        <w:tc>
          <w:tcPr>
            <w:tcW w:w="524" w:type="dxa"/>
            <w:vMerge w:val="continue"/>
            <w:vAlign w:val="center"/>
          </w:tcPr>
          <w:p>
            <w:pPr>
              <w:spacing w:line="440" w:lineRule="exact"/>
              <w:jc w:val="center"/>
              <w:rPr>
                <w:rFonts w:ascii="宋体" w:hAnsi="宋体" w:eastAsia="宋体" w:cs="宋体"/>
                <w:color w:val="000000"/>
                <w:sz w:val="24"/>
                <w:szCs w:val="24"/>
              </w:rPr>
            </w:pPr>
          </w:p>
        </w:tc>
        <w:tc>
          <w:tcPr>
            <w:tcW w:w="1218"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证书名称</w:t>
            </w:r>
          </w:p>
        </w:tc>
        <w:tc>
          <w:tcPr>
            <w:tcW w:w="761"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级别</w:t>
            </w:r>
          </w:p>
        </w:tc>
        <w:tc>
          <w:tcPr>
            <w:tcW w:w="937"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证号</w:t>
            </w:r>
          </w:p>
        </w:tc>
        <w:tc>
          <w:tcPr>
            <w:tcW w:w="1218" w:type="dxa"/>
            <w:vAlign w:val="center"/>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center"/>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center"/>
          </w:tcPr>
          <w:p>
            <w:pPr>
              <w:spacing w:line="440" w:lineRule="exact"/>
              <w:jc w:val="center"/>
              <w:rPr>
                <w:rFonts w:ascii="宋体" w:hAnsi="宋体" w:eastAsia="宋体" w:cs="宋体"/>
                <w:color w:val="000000"/>
                <w:sz w:val="24"/>
                <w:szCs w:val="24"/>
              </w:rPr>
            </w:pPr>
          </w:p>
        </w:tc>
        <w:tc>
          <w:tcPr>
            <w:tcW w:w="647" w:type="dxa"/>
            <w:vAlign w:val="center"/>
          </w:tcPr>
          <w:p>
            <w:pPr>
              <w:spacing w:line="440" w:lineRule="exact"/>
              <w:jc w:val="center"/>
              <w:rPr>
                <w:rFonts w:ascii="宋体" w:hAnsi="宋体" w:eastAsia="宋体" w:cs="宋体"/>
                <w:color w:val="000000"/>
                <w:sz w:val="24"/>
                <w:szCs w:val="24"/>
              </w:rPr>
            </w:pPr>
          </w:p>
        </w:tc>
        <w:tc>
          <w:tcPr>
            <w:tcW w:w="524" w:type="dxa"/>
            <w:vAlign w:val="center"/>
          </w:tcPr>
          <w:p>
            <w:pPr>
              <w:spacing w:line="440" w:lineRule="exact"/>
              <w:jc w:val="center"/>
              <w:rPr>
                <w:rFonts w:ascii="宋体" w:hAnsi="宋体" w:eastAsia="宋体" w:cs="宋体"/>
                <w:color w:val="000000"/>
                <w:sz w:val="24"/>
                <w:szCs w:val="24"/>
              </w:rPr>
            </w:pPr>
          </w:p>
        </w:tc>
        <w:tc>
          <w:tcPr>
            <w:tcW w:w="1218" w:type="dxa"/>
            <w:vAlign w:val="center"/>
          </w:tcPr>
          <w:p>
            <w:pPr>
              <w:spacing w:line="440" w:lineRule="exact"/>
              <w:jc w:val="center"/>
              <w:rPr>
                <w:rFonts w:ascii="宋体" w:hAnsi="宋体" w:eastAsia="宋体" w:cs="宋体"/>
                <w:color w:val="000000"/>
                <w:sz w:val="24"/>
                <w:szCs w:val="24"/>
              </w:rPr>
            </w:pPr>
          </w:p>
        </w:tc>
        <w:tc>
          <w:tcPr>
            <w:tcW w:w="761" w:type="dxa"/>
            <w:vAlign w:val="center"/>
          </w:tcPr>
          <w:p>
            <w:pPr>
              <w:spacing w:line="440" w:lineRule="exact"/>
              <w:jc w:val="center"/>
              <w:rPr>
                <w:rFonts w:ascii="宋体" w:hAnsi="宋体" w:eastAsia="宋体" w:cs="宋体"/>
                <w:color w:val="000000"/>
                <w:sz w:val="24"/>
                <w:szCs w:val="24"/>
              </w:rPr>
            </w:pPr>
          </w:p>
        </w:tc>
        <w:tc>
          <w:tcPr>
            <w:tcW w:w="937" w:type="dxa"/>
            <w:vAlign w:val="center"/>
          </w:tcPr>
          <w:p>
            <w:pPr>
              <w:spacing w:line="440" w:lineRule="exact"/>
              <w:jc w:val="center"/>
              <w:rPr>
                <w:rFonts w:ascii="宋体" w:hAnsi="宋体" w:eastAsia="宋体" w:cs="宋体"/>
                <w:color w:val="000000"/>
                <w:sz w:val="24"/>
                <w:szCs w:val="24"/>
              </w:rPr>
            </w:pPr>
          </w:p>
        </w:tc>
        <w:tc>
          <w:tcPr>
            <w:tcW w:w="1218" w:type="dxa"/>
            <w:vAlign w:val="center"/>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34" w:type="dxa"/>
            <w:vAlign w:val="top"/>
          </w:tcPr>
          <w:p>
            <w:pPr>
              <w:spacing w:line="440" w:lineRule="exact"/>
              <w:jc w:val="center"/>
              <w:rPr>
                <w:rFonts w:ascii="宋体" w:hAnsi="宋体" w:eastAsia="宋体" w:cs="宋体"/>
                <w:color w:val="000000"/>
                <w:sz w:val="24"/>
                <w:szCs w:val="24"/>
              </w:rPr>
            </w:pPr>
          </w:p>
        </w:tc>
        <w:tc>
          <w:tcPr>
            <w:tcW w:w="1512" w:type="dxa"/>
            <w:vAlign w:val="top"/>
          </w:tcPr>
          <w:p>
            <w:pPr>
              <w:spacing w:line="440" w:lineRule="exact"/>
              <w:jc w:val="center"/>
              <w:rPr>
                <w:rFonts w:ascii="宋体" w:hAnsi="宋体" w:eastAsia="宋体" w:cs="宋体"/>
                <w:color w:val="000000"/>
                <w:sz w:val="24"/>
                <w:szCs w:val="24"/>
              </w:rPr>
            </w:pPr>
          </w:p>
        </w:tc>
        <w:tc>
          <w:tcPr>
            <w:tcW w:w="1065" w:type="dxa"/>
            <w:vAlign w:val="top"/>
          </w:tcPr>
          <w:p>
            <w:pPr>
              <w:spacing w:line="440" w:lineRule="exact"/>
              <w:jc w:val="center"/>
              <w:rPr>
                <w:rFonts w:ascii="宋体" w:hAnsi="宋体" w:eastAsia="宋体" w:cs="宋体"/>
                <w:color w:val="000000"/>
                <w:sz w:val="24"/>
                <w:szCs w:val="24"/>
              </w:rPr>
            </w:pPr>
          </w:p>
        </w:tc>
        <w:tc>
          <w:tcPr>
            <w:tcW w:w="647" w:type="dxa"/>
            <w:vAlign w:val="top"/>
          </w:tcPr>
          <w:p>
            <w:pPr>
              <w:spacing w:line="440" w:lineRule="exact"/>
              <w:jc w:val="center"/>
              <w:rPr>
                <w:rFonts w:ascii="宋体" w:hAnsi="宋体" w:eastAsia="宋体" w:cs="宋体"/>
                <w:color w:val="000000"/>
                <w:sz w:val="24"/>
                <w:szCs w:val="24"/>
              </w:rPr>
            </w:pPr>
          </w:p>
        </w:tc>
        <w:tc>
          <w:tcPr>
            <w:tcW w:w="524"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c>
          <w:tcPr>
            <w:tcW w:w="761" w:type="dxa"/>
            <w:vAlign w:val="top"/>
          </w:tcPr>
          <w:p>
            <w:pPr>
              <w:spacing w:line="440" w:lineRule="exact"/>
              <w:jc w:val="center"/>
              <w:rPr>
                <w:rFonts w:ascii="宋体" w:hAnsi="宋体" w:eastAsia="宋体" w:cs="宋体"/>
                <w:color w:val="000000"/>
                <w:sz w:val="24"/>
                <w:szCs w:val="24"/>
              </w:rPr>
            </w:pPr>
          </w:p>
        </w:tc>
        <w:tc>
          <w:tcPr>
            <w:tcW w:w="937" w:type="dxa"/>
            <w:vAlign w:val="top"/>
          </w:tcPr>
          <w:p>
            <w:pPr>
              <w:spacing w:line="440" w:lineRule="exact"/>
              <w:jc w:val="center"/>
              <w:rPr>
                <w:rFonts w:ascii="宋体" w:hAnsi="宋体" w:eastAsia="宋体" w:cs="宋体"/>
                <w:color w:val="000000"/>
                <w:sz w:val="24"/>
                <w:szCs w:val="24"/>
              </w:rPr>
            </w:pPr>
          </w:p>
        </w:tc>
        <w:tc>
          <w:tcPr>
            <w:tcW w:w="1218" w:type="dxa"/>
            <w:vAlign w:val="top"/>
          </w:tcPr>
          <w:p>
            <w:pPr>
              <w:spacing w:line="440" w:lineRule="exact"/>
              <w:jc w:val="center"/>
              <w:rPr>
                <w:rFonts w:ascii="宋体" w:hAnsi="宋体" w:eastAsia="宋体" w:cs="宋体"/>
                <w:color w:val="000000"/>
                <w:sz w:val="24"/>
                <w:szCs w:val="24"/>
              </w:rPr>
            </w:pPr>
          </w:p>
        </w:tc>
      </w:tr>
    </w:tbl>
    <w:p>
      <w:pPr>
        <w:spacing w:line="440" w:lineRule="exact"/>
        <w:rPr>
          <w:rFonts w:ascii="宋体" w:hAnsi="宋体" w:eastAsia="宋体" w:cs="宋体"/>
          <w:color w:val="000000"/>
        </w:rPr>
      </w:pPr>
      <w:r>
        <w:rPr>
          <w:rFonts w:ascii="宋体" w:hAnsi="宋体" w:eastAsia="宋体" w:cs="宋体"/>
          <w:color w:val="000000"/>
        </w:rPr>
        <w:br w:type="page"/>
      </w:r>
      <w:bookmarkStart w:id="613" w:name="_Toc144974873"/>
      <w:bookmarkStart w:id="614" w:name="_Toc152042594"/>
      <w:bookmarkStart w:id="615" w:name="_Toc179632825"/>
      <w:bookmarkStart w:id="616" w:name="_Toc152045805"/>
    </w:p>
    <w:p>
      <w:pPr>
        <w:pStyle w:val="4"/>
        <w:ind w:firstLine="137"/>
        <w:jc w:val="center"/>
        <w:rPr>
          <w:rFonts w:ascii="宋体" w:cs="宋体"/>
          <w:color w:val="000000"/>
        </w:rPr>
      </w:pPr>
      <w:bookmarkStart w:id="617" w:name="_Toc359594249"/>
      <w:bookmarkStart w:id="618" w:name="_Toc12305"/>
      <w:bookmarkStart w:id="619" w:name="_Toc385943079"/>
      <w:bookmarkStart w:id="620" w:name="_Toc300835232"/>
      <w:bookmarkStart w:id="621" w:name="_Toc391394125"/>
      <w:bookmarkStart w:id="622" w:name="_Toc67326911"/>
      <w:bookmarkStart w:id="623" w:name="_Toc370676440"/>
      <w:bookmarkStart w:id="624" w:name="_Toc384308390"/>
      <w:bookmarkStart w:id="625" w:name="_Toc482188668"/>
      <w:r>
        <w:rPr>
          <w:rFonts w:hint="eastAsia" w:ascii="宋体" w:hAnsi="宋体" w:cs="宋体"/>
          <w:color w:val="000000"/>
        </w:rPr>
        <w:t>（</w:t>
      </w:r>
      <w:r>
        <w:rPr>
          <w:rFonts w:hint="eastAsia" w:ascii="宋体" w:hAnsi="宋体" w:cs="宋体"/>
          <w:color w:val="000000"/>
          <w:lang w:eastAsia="zh-CN"/>
        </w:rPr>
        <w:t>五</w:t>
      </w:r>
      <w:r>
        <w:rPr>
          <w:rFonts w:hint="eastAsia" w:ascii="宋体" w:hAnsi="宋体" w:cs="宋体"/>
          <w:color w:val="000000"/>
        </w:rPr>
        <w:t>）主要人员简历表</w:t>
      </w:r>
      <w:bookmarkEnd w:id="613"/>
      <w:bookmarkEnd w:id="614"/>
      <w:bookmarkEnd w:id="615"/>
      <w:bookmarkEnd w:id="616"/>
      <w:bookmarkEnd w:id="617"/>
      <w:bookmarkEnd w:id="618"/>
      <w:bookmarkEnd w:id="619"/>
      <w:bookmarkEnd w:id="620"/>
      <w:bookmarkEnd w:id="621"/>
      <w:bookmarkEnd w:id="622"/>
      <w:bookmarkEnd w:id="623"/>
      <w:bookmarkEnd w:id="624"/>
      <w:bookmarkEnd w:id="625"/>
    </w:p>
    <w:p>
      <w:pPr>
        <w:topLinePunct/>
        <w:spacing w:line="440" w:lineRule="exact"/>
        <w:jc w:val="center"/>
        <w:rPr>
          <w:rFonts w:ascii="宋体" w:hAnsi="宋体" w:eastAsia="宋体" w:cs="宋体"/>
          <w:color w:val="000000"/>
          <w:sz w:val="23"/>
        </w:rPr>
      </w:pPr>
      <w:r>
        <w:rPr>
          <w:rFonts w:ascii="宋体" w:hAnsi="宋体" w:eastAsia="宋体" w:cs="宋体"/>
          <w:color w:val="000000"/>
        </w:rPr>
        <w:t xml:space="preserve"> </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姓</w:t>
            </w:r>
            <w:r>
              <w:rPr>
                <w:rFonts w:ascii="宋体" w:hAnsi="宋体" w:eastAsia="宋体" w:cs="宋体"/>
                <w:color w:val="000000"/>
                <w:sz w:val="24"/>
                <w:szCs w:val="24"/>
              </w:rPr>
              <w:t xml:space="preserve">  </w:t>
            </w:r>
            <w:r>
              <w:rPr>
                <w:rFonts w:hint="eastAsia" w:ascii="宋体" w:hAnsi="宋体" w:eastAsia="宋体" w:cs="宋体"/>
                <w:color w:val="000000"/>
                <w:sz w:val="24"/>
                <w:szCs w:val="24"/>
              </w:rPr>
              <w:t>名</w:t>
            </w:r>
          </w:p>
        </w:tc>
        <w:tc>
          <w:tcPr>
            <w:tcW w:w="1048" w:type="dxa"/>
            <w:gridSpan w:val="2"/>
            <w:vAlign w:val="center"/>
          </w:tcPr>
          <w:p>
            <w:pPr>
              <w:spacing w:line="440" w:lineRule="exact"/>
              <w:jc w:val="center"/>
              <w:rPr>
                <w:rFonts w:ascii="宋体" w:hAnsi="宋体" w:eastAsia="宋体" w:cs="宋体"/>
                <w:color w:val="000000"/>
                <w:sz w:val="24"/>
                <w:szCs w:val="24"/>
              </w:rPr>
            </w:pPr>
          </w:p>
        </w:tc>
        <w:tc>
          <w:tcPr>
            <w:tcW w:w="958" w:type="dxa"/>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年龄</w:t>
            </w:r>
          </w:p>
        </w:tc>
        <w:tc>
          <w:tcPr>
            <w:tcW w:w="1065" w:type="dxa"/>
            <w:vAlign w:val="center"/>
          </w:tcPr>
          <w:p>
            <w:pPr>
              <w:spacing w:line="440" w:lineRule="exact"/>
              <w:jc w:val="center"/>
              <w:rPr>
                <w:rFonts w:ascii="宋体" w:hAnsi="宋体" w:eastAsia="宋体" w:cs="宋体"/>
                <w:color w:val="000000"/>
                <w:sz w:val="24"/>
                <w:szCs w:val="24"/>
              </w:rPr>
            </w:pPr>
          </w:p>
        </w:tc>
        <w:tc>
          <w:tcPr>
            <w:tcW w:w="2368" w:type="dxa"/>
            <w:gridSpan w:val="3"/>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执业资格证书（或上岗证书）名称</w:t>
            </w:r>
          </w:p>
        </w:tc>
        <w:tc>
          <w:tcPr>
            <w:tcW w:w="1896" w:type="dxa"/>
            <w:vAlign w:val="center"/>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职</w:t>
            </w:r>
            <w:r>
              <w:rPr>
                <w:rFonts w:ascii="宋体" w:hAnsi="宋体" w:eastAsia="宋体" w:cs="宋体"/>
                <w:color w:val="000000"/>
                <w:sz w:val="24"/>
                <w:szCs w:val="24"/>
              </w:rPr>
              <w:t xml:space="preserve">  </w:t>
            </w:r>
            <w:r>
              <w:rPr>
                <w:rFonts w:hint="eastAsia" w:ascii="宋体" w:hAnsi="宋体" w:eastAsia="宋体" w:cs="宋体"/>
                <w:color w:val="000000"/>
                <w:sz w:val="24"/>
                <w:szCs w:val="24"/>
              </w:rPr>
              <w:t>称</w:t>
            </w:r>
          </w:p>
        </w:tc>
        <w:tc>
          <w:tcPr>
            <w:tcW w:w="1048" w:type="dxa"/>
            <w:gridSpan w:val="2"/>
            <w:vAlign w:val="center"/>
          </w:tcPr>
          <w:p>
            <w:pPr>
              <w:spacing w:line="440" w:lineRule="exact"/>
              <w:jc w:val="center"/>
              <w:rPr>
                <w:rFonts w:ascii="宋体" w:hAnsi="宋体" w:eastAsia="宋体" w:cs="宋体"/>
                <w:color w:val="000000"/>
                <w:sz w:val="24"/>
                <w:szCs w:val="24"/>
              </w:rPr>
            </w:pPr>
          </w:p>
        </w:tc>
        <w:tc>
          <w:tcPr>
            <w:tcW w:w="958"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学历</w:t>
            </w:r>
          </w:p>
        </w:tc>
        <w:tc>
          <w:tcPr>
            <w:tcW w:w="1065" w:type="dxa"/>
            <w:vAlign w:val="center"/>
          </w:tcPr>
          <w:p>
            <w:pPr>
              <w:spacing w:line="440" w:lineRule="exact"/>
              <w:jc w:val="center"/>
              <w:rPr>
                <w:rFonts w:ascii="宋体" w:hAnsi="宋体" w:eastAsia="宋体" w:cs="宋体"/>
                <w:color w:val="000000"/>
                <w:sz w:val="24"/>
                <w:szCs w:val="24"/>
              </w:rPr>
            </w:pPr>
          </w:p>
        </w:tc>
        <w:tc>
          <w:tcPr>
            <w:tcW w:w="2368" w:type="dxa"/>
            <w:gridSpan w:val="3"/>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拟在本项目任职</w:t>
            </w:r>
          </w:p>
        </w:tc>
        <w:tc>
          <w:tcPr>
            <w:tcW w:w="1896" w:type="dxa"/>
            <w:vAlign w:val="center"/>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工作年限</w:t>
            </w:r>
          </w:p>
        </w:tc>
        <w:tc>
          <w:tcPr>
            <w:tcW w:w="3071" w:type="dxa"/>
            <w:gridSpan w:val="4"/>
            <w:vAlign w:val="center"/>
          </w:tcPr>
          <w:p>
            <w:pPr>
              <w:spacing w:line="440" w:lineRule="exact"/>
              <w:jc w:val="center"/>
              <w:rPr>
                <w:rFonts w:ascii="宋体" w:hAnsi="宋体" w:eastAsia="宋体" w:cs="宋体"/>
                <w:color w:val="000000"/>
                <w:sz w:val="24"/>
                <w:szCs w:val="24"/>
              </w:rPr>
            </w:pPr>
          </w:p>
        </w:tc>
        <w:tc>
          <w:tcPr>
            <w:tcW w:w="2368" w:type="dxa"/>
            <w:gridSpan w:val="3"/>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从事设计工作年限</w:t>
            </w:r>
          </w:p>
        </w:tc>
        <w:tc>
          <w:tcPr>
            <w:tcW w:w="1896" w:type="dxa"/>
            <w:vAlign w:val="center"/>
          </w:tcPr>
          <w:p>
            <w:pPr>
              <w:spacing w:line="440" w:lineRule="exact"/>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毕业学校</w:t>
            </w:r>
          </w:p>
        </w:tc>
        <w:tc>
          <w:tcPr>
            <w:tcW w:w="7335" w:type="dxa"/>
            <w:gridSpan w:val="8"/>
            <w:vAlign w:val="center"/>
          </w:tcPr>
          <w:p>
            <w:pPr>
              <w:spacing w:before="100" w:beforeAutospacing="1" w:after="100" w:afterAutospacing="1" w:line="440" w:lineRule="exact"/>
              <w:ind w:firstLine="1320" w:firstLineChars="550"/>
              <w:rPr>
                <w:rFonts w:ascii="宋体" w:hAnsi="宋体" w:eastAsia="宋体" w:cs="宋体"/>
                <w:color w:val="000000"/>
                <w:sz w:val="24"/>
                <w:szCs w:val="24"/>
              </w:rPr>
            </w:pPr>
            <w:r>
              <w:rPr>
                <w:rFonts w:hint="eastAsia" w:ascii="宋体" w:hAnsi="宋体" w:eastAsia="宋体" w:cs="宋体"/>
                <w:color w:val="000000"/>
                <w:sz w:val="24"/>
                <w:szCs w:val="24"/>
              </w:rPr>
              <w:t>年毕业于</w:t>
            </w:r>
            <w:r>
              <w:rPr>
                <w:rFonts w:ascii="宋体" w:hAnsi="宋体" w:eastAsia="宋体" w:cs="宋体"/>
                <w:color w:val="000000"/>
                <w:sz w:val="24"/>
                <w:szCs w:val="24"/>
              </w:rPr>
              <w:t xml:space="preserve">            </w:t>
            </w:r>
            <w:r>
              <w:rPr>
                <w:rFonts w:hint="eastAsia" w:ascii="宋体" w:hAnsi="宋体" w:eastAsia="宋体" w:cs="宋体"/>
                <w:color w:val="000000"/>
                <w:sz w:val="24"/>
                <w:szCs w:val="24"/>
              </w:rPr>
              <w:t>学校</w:t>
            </w:r>
            <w:r>
              <w:rPr>
                <w:rFonts w:ascii="宋体" w:hAnsi="宋体" w:eastAsia="宋体" w:cs="宋体"/>
                <w:color w:val="000000"/>
                <w:sz w:val="24"/>
                <w:szCs w:val="24"/>
              </w:rPr>
              <w:t xml:space="preserve">        </w:t>
            </w:r>
            <w:r>
              <w:rPr>
                <w:rFonts w:hint="eastAsia" w:ascii="宋体" w:hAnsi="宋体" w:eastAsia="宋体" w:cs="宋体"/>
                <w:color w:val="00000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宋体" w:hAnsi="宋体" w:eastAsia="宋体" w:cs="宋体"/>
                <w:color w:val="000000"/>
                <w:sz w:val="24"/>
                <w:szCs w:val="24"/>
              </w:rPr>
            </w:pPr>
            <w:r>
              <w:rPr>
                <w:rFonts w:hint="eastAsia" w:ascii="宋体" w:hAnsi="宋体" w:eastAsia="宋体" w:cs="宋体"/>
                <w:color w:val="000000"/>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时</w:t>
            </w:r>
            <w:r>
              <w:rPr>
                <w:rFonts w:ascii="宋体" w:hAnsi="宋体" w:eastAsia="宋体" w:cs="宋体"/>
                <w:color w:val="000000"/>
                <w:sz w:val="24"/>
                <w:szCs w:val="24"/>
              </w:rPr>
              <w:t xml:space="preserve">  </w:t>
            </w:r>
            <w:r>
              <w:rPr>
                <w:rFonts w:hint="eastAsia" w:ascii="宋体" w:hAnsi="宋体" w:eastAsia="宋体" w:cs="宋体"/>
                <w:color w:val="000000"/>
                <w:sz w:val="24"/>
                <w:szCs w:val="24"/>
              </w:rPr>
              <w:t>间</w:t>
            </w:r>
          </w:p>
        </w:tc>
        <w:tc>
          <w:tcPr>
            <w:tcW w:w="3420" w:type="dxa"/>
            <w:gridSpan w:val="4"/>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参加过的类似项目</w:t>
            </w:r>
          </w:p>
        </w:tc>
        <w:tc>
          <w:tcPr>
            <w:tcW w:w="1261" w:type="dxa"/>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担任职务</w:t>
            </w:r>
          </w:p>
        </w:tc>
        <w:tc>
          <w:tcPr>
            <w:tcW w:w="2297" w:type="dxa"/>
            <w:gridSpan w:val="2"/>
            <w:vAlign w:val="center"/>
          </w:tcPr>
          <w:p>
            <w:pPr>
              <w:spacing w:before="100" w:beforeAutospacing="1" w:after="100" w:afterAutospacing="1" w:line="4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top"/>
          </w:tcPr>
          <w:p>
            <w:pPr>
              <w:spacing w:line="440" w:lineRule="exact"/>
              <w:rPr>
                <w:rFonts w:ascii="宋体" w:hAnsi="宋体" w:eastAsia="宋体" w:cs="宋体"/>
                <w:color w:val="000000"/>
                <w:sz w:val="24"/>
                <w:szCs w:val="24"/>
              </w:rPr>
            </w:pPr>
          </w:p>
        </w:tc>
        <w:tc>
          <w:tcPr>
            <w:tcW w:w="3420" w:type="dxa"/>
            <w:gridSpan w:val="4"/>
            <w:vAlign w:val="top"/>
          </w:tcPr>
          <w:p>
            <w:pPr>
              <w:spacing w:line="440" w:lineRule="exact"/>
              <w:rPr>
                <w:rFonts w:ascii="宋体" w:hAnsi="宋体" w:eastAsia="宋体" w:cs="宋体"/>
                <w:color w:val="000000"/>
                <w:sz w:val="24"/>
                <w:szCs w:val="24"/>
              </w:rPr>
            </w:pPr>
          </w:p>
        </w:tc>
        <w:tc>
          <w:tcPr>
            <w:tcW w:w="1261" w:type="dxa"/>
            <w:vAlign w:val="top"/>
          </w:tcPr>
          <w:p>
            <w:pPr>
              <w:spacing w:line="440" w:lineRule="exact"/>
              <w:rPr>
                <w:rFonts w:ascii="宋体" w:hAnsi="宋体" w:eastAsia="宋体" w:cs="宋体"/>
                <w:color w:val="000000"/>
                <w:sz w:val="24"/>
                <w:szCs w:val="24"/>
              </w:rPr>
            </w:pPr>
          </w:p>
        </w:tc>
        <w:tc>
          <w:tcPr>
            <w:tcW w:w="2297" w:type="dxa"/>
            <w:gridSpan w:val="2"/>
            <w:vAlign w:val="top"/>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top"/>
          </w:tcPr>
          <w:p>
            <w:pPr>
              <w:spacing w:line="440" w:lineRule="exact"/>
              <w:rPr>
                <w:rFonts w:ascii="宋体" w:hAnsi="宋体" w:eastAsia="宋体" w:cs="宋体"/>
                <w:color w:val="000000"/>
                <w:sz w:val="24"/>
                <w:szCs w:val="24"/>
              </w:rPr>
            </w:pPr>
          </w:p>
        </w:tc>
        <w:tc>
          <w:tcPr>
            <w:tcW w:w="3420" w:type="dxa"/>
            <w:gridSpan w:val="4"/>
            <w:vAlign w:val="top"/>
          </w:tcPr>
          <w:p>
            <w:pPr>
              <w:spacing w:line="440" w:lineRule="exact"/>
              <w:rPr>
                <w:rFonts w:ascii="宋体" w:hAnsi="宋体" w:eastAsia="宋体" w:cs="宋体"/>
                <w:color w:val="000000"/>
                <w:sz w:val="24"/>
                <w:szCs w:val="24"/>
              </w:rPr>
            </w:pPr>
          </w:p>
        </w:tc>
        <w:tc>
          <w:tcPr>
            <w:tcW w:w="1261" w:type="dxa"/>
            <w:vAlign w:val="top"/>
          </w:tcPr>
          <w:p>
            <w:pPr>
              <w:spacing w:line="440" w:lineRule="exact"/>
              <w:rPr>
                <w:rFonts w:ascii="宋体" w:hAnsi="宋体" w:eastAsia="宋体" w:cs="宋体"/>
                <w:color w:val="000000"/>
                <w:sz w:val="24"/>
                <w:szCs w:val="24"/>
              </w:rPr>
            </w:pPr>
          </w:p>
        </w:tc>
        <w:tc>
          <w:tcPr>
            <w:tcW w:w="2297" w:type="dxa"/>
            <w:gridSpan w:val="2"/>
            <w:vAlign w:val="top"/>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top"/>
          </w:tcPr>
          <w:p>
            <w:pPr>
              <w:spacing w:line="440" w:lineRule="exact"/>
              <w:rPr>
                <w:rFonts w:ascii="宋体" w:hAnsi="宋体" w:eastAsia="宋体" w:cs="宋体"/>
                <w:color w:val="000000"/>
                <w:sz w:val="24"/>
                <w:szCs w:val="24"/>
              </w:rPr>
            </w:pPr>
          </w:p>
        </w:tc>
        <w:tc>
          <w:tcPr>
            <w:tcW w:w="3420" w:type="dxa"/>
            <w:gridSpan w:val="4"/>
            <w:vAlign w:val="top"/>
          </w:tcPr>
          <w:p>
            <w:pPr>
              <w:spacing w:line="440" w:lineRule="exact"/>
              <w:rPr>
                <w:rFonts w:ascii="宋体" w:hAnsi="宋体" w:eastAsia="宋体" w:cs="宋体"/>
                <w:color w:val="000000"/>
                <w:sz w:val="24"/>
                <w:szCs w:val="24"/>
              </w:rPr>
            </w:pPr>
          </w:p>
        </w:tc>
        <w:tc>
          <w:tcPr>
            <w:tcW w:w="1261" w:type="dxa"/>
            <w:vAlign w:val="top"/>
          </w:tcPr>
          <w:p>
            <w:pPr>
              <w:spacing w:line="440" w:lineRule="exact"/>
              <w:rPr>
                <w:rFonts w:ascii="宋体" w:hAnsi="宋体" w:eastAsia="宋体" w:cs="宋体"/>
                <w:color w:val="000000"/>
                <w:sz w:val="24"/>
                <w:szCs w:val="24"/>
              </w:rPr>
            </w:pPr>
          </w:p>
        </w:tc>
        <w:tc>
          <w:tcPr>
            <w:tcW w:w="2297" w:type="dxa"/>
            <w:gridSpan w:val="2"/>
            <w:vAlign w:val="top"/>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宋体" w:hAnsi="宋体" w:eastAsia="宋体" w:cs="宋体"/>
                <w:color w:val="000000"/>
                <w:sz w:val="24"/>
                <w:szCs w:val="24"/>
              </w:rPr>
            </w:pPr>
          </w:p>
        </w:tc>
        <w:tc>
          <w:tcPr>
            <w:tcW w:w="3420" w:type="dxa"/>
            <w:gridSpan w:val="4"/>
            <w:vAlign w:val="center"/>
          </w:tcPr>
          <w:p>
            <w:pPr>
              <w:spacing w:line="440" w:lineRule="exact"/>
              <w:rPr>
                <w:rFonts w:ascii="宋体" w:hAnsi="宋体" w:eastAsia="宋体" w:cs="宋体"/>
                <w:color w:val="000000"/>
                <w:sz w:val="24"/>
                <w:szCs w:val="24"/>
              </w:rPr>
            </w:pPr>
          </w:p>
        </w:tc>
        <w:tc>
          <w:tcPr>
            <w:tcW w:w="1261" w:type="dxa"/>
            <w:vAlign w:val="center"/>
          </w:tcPr>
          <w:p>
            <w:pPr>
              <w:spacing w:line="440" w:lineRule="exact"/>
              <w:rPr>
                <w:rFonts w:ascii="宋体" w:hAnsi="宋体" w:eastAsia="宋体" w:cs="宋体"/>
                <w:color w:val="000000"/>
                <w:sz w:val="24"/>
                <w:szCs w:val="24"/>
              </w:rPr>
            </w:pPr>
          </w:p>
        </w:tc>
        <w:tc>
          <w:tcPr>
            <w:tcW w:w="2297" w:type="dxa"/>
            <w:gridSpan w:val="2"/>
            <w:vAlign w:val="center"/>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宋体" w:hAnsi="宋体" w:eastAsia="宋体" w:cs="宋体"/>
                <w:color w:val="000000"/>
                <w:sz w:val="24"/>
                <w:szCs w:val="24"/>
              </w:rPr>
            </w:pPr>
          </w:p>
        </w:tc>
        <w:tc>
          <w:tcPr>
            <w:tcW w:w="3420" w:type="dxa"/>
            <w:gridSpan w:val="4"/>
            <w:vAlign w:val="center"/>
          </w:tcPr>
          <w:p>
            <w:pPr>
              <w:spacing w:line="440" w:lineRule="exact"/>
              <w:rPr>
                <w:rFonts w:ascii="宋体" w:hAnsi="宋体" w:eastAsia="宋体" w:cs="宋体"/>
                <w:color w:val="000000"/>
                <w:sz w:val="24"/>
                <w:szCs w:val="24"/>
              </w:rPr>
            </w:pPr>
          </w:p>
        </w:tc>
        <w:tc>
          <w:tcPr>
            <w:tcW w:w="1261" w:type="dxa"/>
            <w:vAlign w:val="center"/>
          </w:tcPr>
          <w:p>
            <w:pPr>
              <w:spacing w:line="440" w:lineRule="exact"/>
              <w:rPr>
                <w:rFonts w:ascii="宋体" w:hAnsi="宋体" w:eastAsia="宋体" w:cs="宋体"/>
                <w:color w:val="000000"/>
                <w:sz w:val="24"/>
                <w:szCs w:val="24"/>
              </w:rPr>
            </w:pPr>
          </w:p>
        </w:tc>
        <w:tc>
          <w:tcPr>
            <w:tcW w:w="2297" w:type="dxa"/>
            <w:gridSpan w:val="2"/>
            <w:vAlign w:val="center"/>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宋体" w:hAnsi="宋体" w:eastAsia="宋体" w:cs="宋体"/>
                <w:color w:val="000000"/>
                <w:sz w:val="24"/>
                <w:szCs w:val="24"/>
              </w:rPr>
            </w:pPr>
          </w:p>
        </w:tc>
        <w:tc>
          <w:tcPr>
            <w:tcW w:w="3420" w:type="dxa"/>
            <w:gridSpan w:val="4"/>
            <w:vAlign w:val="center"/>
          </w:tcPr>
          <w:p>
            <w:pPr>
              <w:spacing w:line="440" w:lineRule="exact"/>
              <w:rPr>
                <w:rFonts w:ascii="宋体" w:hAnsi="宋体" w:eastAsia="宋体" w:cs="宋体"/>
                <w:color w:val="000000"/>
                <w:sz w:val="24"/>
                <w:szCs w:val="24"/>
              </w:rPr>
            </w:pPr>
          </w:p>
        </w:tc>
        <w:tc>
          <w:tcPr>
            <w:tcW w:w="1261" w:type="dxa"/>
            <w:vAlign w:val="center"/>
          </w:tcPr>
          <w:p>
            <w:pPr>
              <w:spacing w:line="440" w:lineRule="exact"/>
              <w:rPr>
                <w:rFonts w:ascii="宋体" w:hAnsi="宋体" w:eastAsia="宋体" w:cs="宋体"/>
                <w:color w:val="000000"/>
                <w:sz w:val="24"/>
                <w:szCs w:val="24"/>
              </w:rPr>
            </w:pPr>
          </w:p>
        </w:tc>
        <w:tc>
          <w:tcPr>
            <w:tcW w:w="2297" w:type="dxa"/>
            <w:gridSpan w:val="2"/>
            <w:vAlign w:val="center"/>
          </w:tcPr>
          <w:p>
            <w:pPr>
              <w:spacing w:line="44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宋体" w:hAnsi="宋体" w:eastAsia="宋体" w:cs="宋体"/>
                <w:color w:val="000000"/>
                <w:sz w:val="24"/>
                <w:szCs w:val="24"/>
              </w:rPr>
            </w:pPr>
          </w:p>
        </w:tc>
        <w:tc>
          <w:tcPr>
            <w:tcW w:w="3420" w:type="dxa"/>
            <w:gridSpan w:val="4"/>
            <w:vAlign w:val="center"/>
          </w:tcPr>
          <w:p>
            <w:pPr>
              <w:spacing w:line="440" w:lineRule="exact"/>
              <w:rPr>
                <w:rFonts w:ascii="宋体" w:hAnsi="宋体" w:eastAsia="宋体" w:cs="宋体"/>
                <w:color w:val="000000"/>
                <w:sz w:val="24"/>
                <w:szCs w:val="24"/>
              </w:rPr>
            </w:pPr>
          </w:p>
        </w:tc>
        <w:tc>
          <w:tcPr>
            <w:tcW w:w="1261" w:type="dxa"/>
            <w:vAlign w:val="center"/>
          </w:tcPr>
          <w:p>
            <w:pPr>
              <w:spacing w:line="440" w:lineRule="exact"/>
              <w:rPr>
                <w:rFonts w:ascii="宋体" w:hAnsi="宋体" w:eastAsia="宋体" w:cs="宋体"/>
                <w:color w:val="000000"/>
                <w:sz w:val="24"/>
                <w:szCs w:val="24"/>
              </w:rPr>
            </w:pPr>
          </w:p>
        </w:tc>
        <w:tc>
          <w:tcPr>
            <w:tcW w:w="2297" w:type="dxa"/>
            <w:gridSpan w:val="2"/>
            <w:vAlign w:val="center"/>
          </w:tcPr>
          <w:p>
            <w:pPr>
              <w:spacing w:line="440" w:lineRule="exact"/>
              <w:rPr>
                <w:rFonts w:ascii="宋体" w:hAnsi="宋体" w:eastAsia="宋体" w:cs="宋体"/>
                <w:color w:val="000000"/>
                <w:sz w:val="24"/>
                <w:szCs w:val="24"/>
              </w:rPr>
            </w:pPr>
          </w:p>
        </w:tc>
      </w:tr>
    </w:tbl>
    <w:p>
      <w:pPr>
        <w:spacing w:line="400" w:lineRule="exact"/>
        <w:ind w:firstLine="420" w:firstLineChars="200"/>
        <w:rPr>
          <w:rFonts w:ascii="宋体" w:hAnsi="宋体" w:eastAsia="宋体" w:cs="宋体"/>
          <w:color w:val="000000"/>
        </w:rPr>
      </w:pPr>
      <w:r>
        <w:rPr>
          <w:rFonts w:hint="eastAsia" w:ascii="宋体" w:hAnsi="宋体" w:eastAsia="宋体" w:cs="宋体"/>
          <w:color w:val="000000"/>
        </w:rPr>
        <w:t>注：“拟委任的主要人员汇总表”应填报满足本章第</w:t>
      </w:r>
      <w:r>
        <w:rPr>
          <w:rFonts w:ascii="宋体" w:hAnsi="宋体" w:eastAsia="宋体" w:cs="宋体"/>
          <w:color w:val="000000"/>
        </w:rPr>
        <w:t>1.4.1</w:t>
      </w:r>
      <w:r>
        <w:rPr>
          <w:rFonts w:hint="eastAsia" w:ascii="宋体" w:hAnsi="宋体" w:eastAsia="宋体" w:cs="宋体"/>
          <w:color w:val="000000"/>
        </w:rPr>
        <w:t>项规定的项目负责人和其他主要人员的相关信息。“主要人员简历表”中项目负责人应附身份证、学历证、职称证、执业资格证书和社保缴费证明复印件，作为项目负责人承担的项目业绩须附合同协议书复印件；其他主要人员应附身份证、学历证、职称证、有关证书和社保缴费证明复印件。</w:t>
      </w:r>
    </w:p>
    <w:p>
      <w:pPr>
        <w:spacing w:line="440" w:lineRule="exact"/>
        <w:rPr>
          <w:rFonts w:ascii="宋体" w:hAnsi="宋体" w:eastAsia="宋体" w:cs="宋体"/>
          <w:color w:val="000000"/>
        </w:rPr>
      </w:pPr>
      <w:r>
        <w:rPr>
          <w:rFonts w:ascii="宋体" w:hAnsi="宋体" w:eastAsia="宋体" w:cs="宋体"/>
          <w:color w:val="000000"/>
        </w:rPr>
        <w:br w:type="page"/>
      </w:r>
      <w:bookmarkStart w:id="626" w:name="_Toc352703741"/>
      <w:bookmarkStart w:id="627" w:name="_Toc300835229"/>
    </w:p>
    <w:bookmarkEnd w:id="626"/>
    <w:bookmarkEnd w:id="627"/>
    <w:p>
      <w:pPr>
        <w:pStyle w:val="3"/>
        <w:spacing w:after="0"/>
        <w:jc w:val="center"/>
        <w:rPr>
          <w:rFonts w:ascii="宋体" w:hAnsi="宋体" w:eastAsia="宋体" w:cs="宋体"/>
          <w:color w:val="000000"/>
        </w:rPr>
      </w:pPr>
      <w:bookmarkStart w:id="628" w:name="_Toc6066"/>
      <w:bookmarkStart w:id="629" w:name="_Toc67326912"/>
      <w:bookmarkStart w:id="630" w:name="_Toc6745"/>
      <w:r>
        <w:rPr>
          <w:rFonts w:hint="eastAsia" w:ascii="宋体" w:hAnsi="宋体" w:eastAsia="宋体" w:cs="宋体"/>
          <w:color w:val="000000"/>
        </w:rPr>
        <w:t>八、设计方案</w:t>
      </w:r>
      <w:bookmarkEnd w:id="628"/>
      <w:bookmarkEnd w:id="629"/>
      <w:bookmarkEnd w:id="630"/>
    </w:p>
    <w:p>
      <w:pPr>
        <w:spacing w:line="360" w:lineRule="auto"/>
        <w:ind w:firstLine="542" w:firstLineChars="226"/>
        <w:rPr>
          <w:rFonts w:ascii="宋体" w:hAnsi="宋体" w:eastAsia="宋体" w:cs="宋体"/>
          <w:color w:val="000000"/>
          <w:sz w:val="24"/>
          <w:szCs w:val="24"/>
        </w:rPr>
      </w:pPr>
      <w:r>
        <w:rPr>
          <w:rFonts w:hint="eastAsia" w:ascii="宋体" w:hAnsi="宋体" w:eastAsia="宋体" w:cs="宋体"/>
          <w:color w:val="000000"/>
          <w:sz w:val="24"/>
          <w:szCs w:val="24"/>
        </w:rPr>
        <w:t>设计方案应包括（但不限于）下列内容：</w:t>
      </w:r>
    </w:p>
    <w:p>
      <w:pPr>
        <w:spacing w:line="360" w:lineRule="auto"/>
        <w:ind w:firstLine="542" w:firstLineChars="226"/>
        <w:rPr>
          <w:rFonts w:ascii="宋体" w:hAnsi="宋体" w:eastAsia="宋体" w:cs="宋体"/>
          <w:color w:val="000000"/>
          <w:sz w:val="24"/>
          <w:szCs w:val="24"/>
        </w:rPr>
      </w:pPr>
      <w:r>
        <w:rPr>
          <w:rFonts w:hint="eastAsia" w:ascii="宋体" w:hAnsi="宋体" w:eastAsia="宋体" w:cs="宋体"/>
          <w:color w:val="000000"/>
          <w:sz w:val="24"/>
          <w:szCs w:val="24"/>
        </w:rPr>
        <w:t>一、</w:t>
      </w:r>
      <w:r>
        <w:rPr>
          <w:rFonts w:hint="eastAsia" w:ascii="宋体" w:hAnsi="宋体" w:eastAsia="宋体" w:cs="宋体"/>
          <w:color w:val="auto"/>
          <w:sz w:val="24"/>
          <w:szCs w:val="24"/>
          <w:highlight w:val="none"/>
        </w:rPr>
        <w:t>对采购项目的理解和总体设计思路</w:t>
      </w:r>
      <w:r>
        <w:rPr>
          <w:rFonts w:hint="eastAsia" w:ascii="宋体" w:hAnsi="宋体" w:eastAsia="宋体" w:cs="宋体"/>
          <w:color w:val="000000"/>
          <w:sz w:val="24"/>
          <w:szCs w:val="24"/>
        </w:rPr>
        <w:t>；</w:t>
      </w:r>
    </w:p>
    <w:p>
      <w:pPr>
        <w:spacing w:line="360" w:lineRule="auto"/>
        <w:ind w:firstLine="542" w:firstLineChars="226"/>
        <w:rPr>
          <w:rFonts w:ascii="宋体" w:hAnsi="宋体" w:eastAsia="宋体" w:cs="宋体"/>
          <w:color w:val="000000"/>
          <w:sz w:val="24"/>
          <w:szCs w:val="24"/>
        </w:rPr>
      </w:pPr>
      <w:r>
        <w:rPr>
          <w:rFonts w:hint="eastAsia" w:ascii="宋体" w:hAnsi="宋体" w:eastAsia="宋体" w:cs="宋体"/>
          <w:color w:val="000000"/>
          <w:sz w:val="24"/>
          <w:szCs w:val="24"/>
        </w:rPr>
        <w:t>二、</w:t>
      </w:r>
      <w:r>
        <w:rPr>
          <w:rFonts w:hint="eastAsia" w:ascii="宋体" w:hAnsi="宋体" w:eastAsia="宋体" w:cs="宋体"/>
          <w:color w:val="auto"/>
          <w:sz w:val="24"/>
          <w:szCs w:val="24"/>
          <w:highlight w:val="none"/>
        </w:rPr>
        <w:t>采购项目设计的特点、关键技术问题的认识及其对策措施</w:t>
      </w:r>
      <w:r>
        <w:rPr>
          <w:rFonts w:hint="eastAsia" w:ascii="宋体" w:hAnsi="宋体" w:eastAsia="宋体" w:cs="宋体"/>
          <w:color w:val="000000"/>
          <w:sz w:val="24"/>
          <w:szCs w:val="24"/>
        </w:rPr>
        <w:t>；</w:t>
      </w:r>
    </w:p>
    <w:p>
      <w:pPr>
        <w:spacing w:line="360" w:lineRule="auto"/>
        <w:ind w:firstLine="542" w:firstLineChars="226"/>
        <w:rPr>
          <w:rFonts w:ascii="宋体" w:hAnsi="宋体" w:eastAsia="宋体" w:cs="宋体"/>
          <w:color w:val="000000"/>
          <w:sz w:val="24"/>
          <w:szCs w:val="24"/>
        </w:rPr>
      </w:pPr>
      <w:r>
        <w:rPr>
          <w:rFonts w:hint="eastAsia" w:ascii="宋体" w:hAnsi="宋体" w:eastAsia="宋体" w:cs="宋体"/>
          <w:color w:val="000000"/>
          <w:sz w:val="24"/>
          <w:szCs w:val="24"/>
        </w:rPr>
        <w:t>三、</w:t>
      </w:r>
      <w:r>
        <w:rPr>
          <w:rFonts w:hint="eastAsia" w:ascii="宋体" w:hAnsi="宋体" w:eastAsia="宋体" w:cs="宋体"/>
          <w:color w:val="auto"/>
          <w:sz w:val="24"/>
          <w:szCs w:val="24"/>
          <w:highlight w:val="none"/>
        </w:rPr>
        <w:t>设计工作量及计划安排</w:t>
      </w:r>
      <w:r>
        <w:rPr>
          <w:rFonts w:hint="eastAsia" w:ascii="宋体" w:hAnsi="宋体" w:eastAsia="宋体" w:cs="宋体"/>
          <w:color w:val="000000"/>
          <w:sz w:val="24"/>
          <w:szCs w:val="24"/>
        </w:rPr>
        <w:t>；</w:t>
      </w:r>
    </w:p>
    <w:p>
      <w:pPr>
        <w:spacing w:line="360" w:lineRule="auto"/>
        <w:ind w:firstLine="542" w:firstLineChars="226"/>
        <w:rPr>
          <w:rFonts w:ascii="宋体" w:hAnsi="宋体" w:eastAsia="宋体" w:cs="宋体"/>
          <w:color w:val="000000"/>
          <w:sz w:val="24"/>
          <w:szCs w:val="24"/>
        </w:rPr>
      </w:pPr>
      <w:r>
        <w:rPr>
          <w:rFonts w:hint="eastAsia" w:ascii="宋体" w:hAnsi="宋体" w:eastAsia="宋体" w:cs="宋体"/>
          <w:color w:val="000000"/>
          <w:sz w:val="24"/>
          <w:szCs w:val="24"/>
        </w:rPr>
        <w:t>四、</w:t>
      </w:r>
      <w:r>
        <w:rPr>
          <w:rFonts w:hint="eastAsia" w:ascii="宋体" w:hAnsi="宋体" w:eastAsia="宋体" w:cs="宋体"/>
          <w:color w:val="auto"/>
          <w:sz w:val="24"/>
          <w:szCs w:val="24"/>
          <w:highlight w:val="none"/>
        </w:rPr>
        <w:t>设计的质量保证措施、进度保证措施、安全保证措施</w:t>
      </w:r>
      <w:r>
        <w:rPr>
          <w:rFonts w:hint="eastAsia" w:ascii="宋体" w:hAnsi="宋体" w:eastAsia="宋体" w:cs="宋体"/>
          <w:color w:val="000000"/>
          <w:sz w:val="24"/>
          <w:szCs w:val="24"/>
        </w:rPr>
        <w:t>；</w:t>
      </w:r>
    </w:p>
    <w:p>
      <w:pPr>
        <w:spacing w:line="360" w:lineRule="auto"/>
        <w:ind w:firstLine="542" w:firstLineChars="226"/>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五、</w:t>
      </w:r>
      <w:r>
        <w:rPr>
          <w:rFonts w:hint="eastAsia" w:ascii="宋体" w:hAnsi="宋体" w:eastAsia="宋体" w:cs="宋体"/>
          <w:color w:val="auto"/>
          <w:sz w:val="24"/>
          <w:szCs w:val="24"/>
          <w:highlight w:val="none"/>
        </w:rPr>
        <w:t>后续服务安排及保证措施</w:t>
      </w:r>
      <w:r>
        <w:rPr>
          <w:rFonts w:hint="eastAsia" w:ascii="宋体" w:hAnsi="宋体" w:eastAsia="宋体" w:cs="宋体"/>
          <w:color w:val="000000"/>
          <w:sz w:val="24"/>
          <w:szCs w:val="24"/>
          <w:lang w:eastAsia="zh-CN"/>
        </w:rPr>
        <w:t>。</w:t>
      </w:r>
    </w:p>
    <w:p>
      <w:pPr>
        <w:spacing w:line="360" w:lineRule="auto"/>
        <w:rPr>
          <w:rFonts w:ascii="宋体" w:hAnsi="宋体" w:eastAsia="宋体" w:cs="宋体"/>
          <w:color w:val="000000"/>
        </w:rPr>
      </w:pPr>
    </w:p>
    <w:p>
      <w:pPr>
        <w:pStyle w:val="3"/>
        <w:spacing w:after="0"/>
        <w:jc w:val="center"/>
        <w:rPr>
          <w:rFonts w:hint="eastAsia" w:ascii="宋体" w:hAnsi="宋体" w:eastAsia="宋体" w:cs="宋体"/>
          <w:color w:val="000000"/>
          <w:lang w:eastAsia="zh-CN"/>
        </w:rPr>
      </w:pPr>
      <w:bookmarkStart w:id="631" w:name="_Toc67326913"/>
      <w:bookmarkStart w:id="632" w:name="_Toc16340"/>
      <w:bookmarkStart w:id="633" w:name="_Toc23328"/>
    </w:p>
    <w:p>
      <w:pPr>
        <w:pStyle w:val="3"/>
        <w:spacing w:after="0"/>
        <w:jc w:val="center"/>
        <w:rPr>
          <w:rFonts w:hint="eastAsia" w:ascii="宋体" w:hAnsi="宋体" w:eastAsia="宋体" w:cs="宋体"/>
          <w:color w:val="000000"/>
          <w:lang w:eastAsia="zh-CN"/>
        </w:rPr>
      </w:pPr>
    </w:p>
    <w:p>
      <w:pPr>
        <w:pStyle w:val="3"/>
        <w:keepNext/>
        <w:keepLines/>
        <w:pageBreakBefore/>
        <w:widowControl w:val="0"/>
        <w:kinsoku/>
        <w:wordWrap/>
        <w:overflowPunct/>
        <w:topLinePunct w:val="0"/>
        <w:autoSpaceDE/>
        <w:autoSpaceDN/>
        <w:bidi w:val="0"/>
        <w:adjustRightInd/>
        <w:snapToGrid/>
        <w:spacing w:after="0" w:line="413" w:lineRule="auto"/>
        <w:jc w:val="center"/>
        <w:textAlignment w:val="auto"/>
        <w:rPr>
          <w:rFonts w:ascii="宋体" w:hAnsi="宋体" w:eastAsia="宋体" w:cs="宋体"/>
          <w:color w:val="000000"/>
        </w:rPr>
      </w:pPr>
      <w:r>
        <w:rPr>
          <w:rFonts w:hint="eastAsia" w:ascii="宋体" w:hAnsi="宋体" w:eastAsia="宋体" w:cs="宋体"/>
          <w:color w:val="000000"/>
          <w:lang w:eastAsia="zh-CN"/>
        </w:rPr>
        <w:t>九</w:t>
      </w:r>
      <w:r>
        <w:rPr>
          <w:rFonts w:hint="eastAsia" w:ascii="宋体" w:hAnsi="宋体" w:eastAsia="宋体" w:cs="宋体"/>
          <w:color w:val="000000"/>
        </w:rPr>
        <w:t>、其他资料</w:t>
      </w:r>
      <w:bookmarkEnd w:id="631"/>
      <w:bookmarkEnd w:id="632"/>
      <w:bookmarkEnd w:id="633"/>
    </w:p>
    <w:p>
      <w:pPr>
        <w:autoSpaceDE w:val="0"/>
        <w:autoSpaceDN w:val="0"/>
        <w:adjustRightInd w:val="0"/>
        <w:spacing w:line="500" w:lineRule="atLeast"/>
        <w:jc w:val="center"/>
        <w:outlineLvl w:val="0"/>
        <w:rPr>
          <w:rFonts w:ascii="宋体" w:hAnsi="宋体" w:eastAsia="宋体" w:cs="宋体"/>
          <w:b/>
          <w:bCs/>
          <w:color w:val="000000"/>
          <w:sz w:val="28"/>
          <w:szCs w:val="28"/>
        </w:rPr>
      </w:pPr>
      <w:bookmarkStart w:id="634" w:name="_Toc7001"/>
      <w:bookmarkStart w:id="635" w:name="_Toc6909"/>
      <w:bookmarkStart w:id="636" w:name="_Toc5180"/>
      <w:r>
        <w:rPr>
          <w:rFonts w:hint="eastAsia" w:ascii="宋体" w:hAnsi="宋体" w:eastAsia="宋体" w:cs="宋体"/>
          <w:b/>
          <w:bCs/>
          <w:color w:val="000000"/>
          <w:sz w:val="28"/>
          <w:szCs w:val="28"/>
          <w:lang w:val="zh-CN"/>
        </w:rPr>
        <w:t>响应文件信封密封格式</w:t>
      </w:r>
      <w:bookmarkEnd w:id="634"/>
      <w:bookmarkEnd w:id="635"/>
      <w:bookmarkEnd w:id="636"/>
    </w:p>
    <w:p>
      <w:pPr>
        <w:autoSpaceDE w:val="0"/>
        <w:autoSpaceDN w:val="0"/>
        <w:adjustRightInd w:val="0"/>
        <w:spacing w:line="500" w:lineRule="atLeast"/>
        <w:jc w:val="center"/>
        <w:outlineLvl w:val="0"/>
        <w:rPr>
          <w:rFonts w:ascii="宋体" w:hAnsi="宋体" w:eastAsia="宋体" w:cs="宋体"/>
          <w:b/>
          <w:bCs/>
          <w:color w:val="000000"/>
          <w:sz w:val="28"/>
          <w:szCs w:val="28"/>
          <w:lang w:val="zh-CN"/>
        </w:rPr>
      </w:pPr>
      <w:bookmarkStart w:id="637" w:name="_Toc835"/>
      <w:bookmarkStart w:id="638" w:name="_Toc26797"/>
      <w:bookmarkStart w:id="639" w:name="_Toc9016"/>
      <w:r>
        <w:rPr>
          <w:rFonts w:hint="eastAsia" w:ascii="宋体" w:hAnsi="宋体" w:eastAsia="宋体" w:cs="宋体"/>
          <w:b/>
          <w:bCs/>
          <w:color w:val="000000"/>
          <w:sz w:val="28"/>
          <w:szCs w:val="28"/>
          <w:lang w:val="zh-CN"/>
        </w:rPr>
        <w:t>响应文件密封信封正面格式</w:t>
      </w:r>
      <w:bookmarkEnd w:id="637"/>
      <w:bookmarkEnd w:id="638"/>
      <w:bookmarkEnd w:id="639"/>
    </w:p>
    <w:p>
      <w:pPr>
        <w:autoSpaceDE w:val="0"/>
        <w:autoSpaceDN w:val="0"/>
        <w:adjustRightInd w:val="0"/>
        <w:spacing w:line="200" w:lineRule="atLeast"/>
        <w:jc w:val="center"/>
        <w:rPr>
          <w:rFonts w:ascii="宋体" w:hAnsi="宋体" w:eastAsia="宋体" w:cs="宋体"/>
          <w:b/>
          <w:bCs/>
          <w:color w:val="000000"/>
          <w:szCs w:val="21"/>
        </w:rPr>
      </w:pPr>
    </w:p>
    <w:tbl>
      <w:tblPr>
        <w:tblStyle w:val="33"/>
        <w:tblW w:w="9508"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6" w:hRule="atLeast"/>
        </w:trPr>
        <w:tc>
          <w:tcPr>
            <w:tcW w:w="95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ind w:firstLine="210"/>
              <w:rPr>
                <w:rFonts w:ascii="宋体" w:hAnsi="宋体" w:eastAsia="宋体" w:cs="宋体"/>
                <w:color w:val="000000"/>
                <w:sz w:val="10"/>
                <w:szCs w:val="10"/>
              </w:rPr>
            </w:pPr>
            <w:r>
              <w:rPr>
                <w:rFonts w:ascii="宋体" w:hAnsi="宋体" w:eastAsia="宋体" w:cs="宋体"/>
                <w:color w:val="000000"/>
                <w:szCs w:val="21"/>
              </w:rPr>
              <w:t xml:space="preserve">                                     </w:t>
            </w:r>
            <w:r>
              <w:rPr>
                <w:rFonts w:ascii="宋体" w:hAnsi="宋体" w:eastAsia="宋体" w:cs="宋体"/>
                <w:color w:val="000000"/>
                <w:sz w:val="10"/>
                <w:szCs w:val="10"/>
              </w:rPr>
              <w:t xml:space="preserve"> </w:t>
            </w:r>
          </w:p>
          <w:p>
            <w:pPr>
              <w:autoSpaceDE w:val="0"/>
              <w:autoSpaceDN w:val="0"/>
              <w:adjustRightInd w:val="0"/>
              <w:jc w:val="right"/>
              <w:rPr>
                <w:rFonts w:ascii="宋体" w:hAnsi="宋体" w:eastAsia="宋体" w:cs="宋体"/>
                <w:color w:val="000000"/>
                <w:sz w:val="10"/>
                <w:szCs w:val="10"/>
              </w:rPr>
            </w:pPr>
            <w:r>
              <w:rPr>
                <w:rFonts w:hint="eastAsia" w:ascii="宋体" w:hAnsi="宋体" w:eastAsia="宋体" w:cs="宋体"/>
                <w:b/>
                <w:bCs/>
                <w:color w:val="000000"/>
                <w:sz w:val="28"/>
                <w:szCs w:val="28"/>
                <w:lang w:val="zh-CN"/>
              </w:rPr>
              <w:t>正（副）本</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采购人名称：</w:t>
            </w:r>
            <w:r>
              <w:rPr>
                <w:rFonts w:ascii="宋体" w:hAnsi="宋体" w:eastAsia="宋体" w:cs="宋体"/>
                <w:b/>
                <w:bCs/>
                <w:color w:val="000000"/>
                <w:sz w:val="28"/>
                <w:szCs w:val="28"/>
                <w:u w:val="single"/>
              </w:rPr>
              <w:t xml:space="preserve">                               </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项目名称：</w:t>
            </w:r>
            <w:r>
              <w:rPr>
                <w:rFonts w:ascii="宋体" w:hAnsi="宋体" w:eastAsia="宋体" w:cs="宋体"/>
                <w:b/>
                <w:bCs/>
                <w:color w:val="000000"/>
                <w:sz w:val="28"/>
                <w:szCs w:val="28"/>
                <w:u w:val="single"/>
              </w:rPr>
              <w:t xml:space="preserve">                                 </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招标编号：</w:t>
            </w:r>
            <w:r>
              <w:rPr>
                <w:rFonts w:ascii="宋体" w:hAnsi="宋体" w:eastAsia="宋体" w:cs="宋体"/>
                <w:b/>
                <w:bCs/>
                <w:color w:val="000000"/>
                <w:sz w:val="28"/>
                <w:szCs w:val="28"/>
                <w:u w:val="single"/>
              </w:rPr>
              <w:t xml:space="preserve">                                 </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供应商名称：</w:t>
            </w:r>
            <w:r>
              <w:rPr>
                <w:rFonts w:ascii="宋体" w:hAnsi="宋体" w:eastAsia="宋体" w:cs="宋体"/>
                <w:b/>
                <w:bCs/>
                <w:color w:val="000000"/>
                <w:sz w:val="28"/>
                <w:szCs w:val="28"/>
                <w:u w:val="single"/>
              </w:rPr>
              <w:t xml:space="preserve">                   </w:t>
            </w:r>
            <w:r>
              <w:rPr>
                <w:rFonts w:hint="eastAsia" w:ascii="宋体" w:hAnsi="宋体" w:eastAsia="宋体" w:cs="宋体"/>
                <w:b/>
                <w:bCs/>
                <w:color w:val="000000"/>
                <w:sz w:val="28"/>
                <w:szCs w:val="28"/>
                <w:u w:val="single"/>
                <w:lang w:val="zh-CN"/>
              </w:rPr>
              <w:t>（加盖公章）</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地</w:t>
            </w:r>
            <w:r>
              <w:rPr>
                <w:rFonts w:ascii="宋体" w:hAnsi="宋体" w:eastAsia="宋体" w:cs="宋体"/>
                <w:b/>
                <w:bCs/>
                <w:color w:val="000000"/>
                <w:sz w:val="28"/>
                <w:szCs w:val="28"/>
              </w:rPr>
              <w:t xml:space="preserve">  </w:t>
            </w:r>
            <w:r>
              <w:rPr>
                <w:rFonts w:hint="eastAsia" w:ascii="宋体" w:hAnsi="宋体" w:eastAsia="宋体" w:cs="宋体"/>
                <w:b/>
                <w:bCs/>
                <w:color w:val="000000"/>
                <w:sz w:val="28"/>
                <w:szCs w:val="28"/>
                <w:lang w:val="zh-CN"/>
              </w:rPr>
              <w:t>址：</w:t>
            </w:r>
            <w:r>
              <w:rPr>
                <w:rFonts w:ascii="宋体" w:hAnsi="宋体" w:eastAsia="宋体" w:cs="宋体"/>
                <w:b/>
                <w:bCs/>
                <w:color w:val="000000"/>
                <w:sz w:val="28"/>
                <w:szCs w:val="28"/>
                <w:u w:val="single"/>
              </w:rPr>
              <w:t xml:space="preserve">                                   </w:t>
            </w:r>
          </w:p>
          <w:p>
            <w:pPr>
              <w:autoSpaceDE w:val="0"/>
              <w:autoSpaceDN w:val="0"/>
              <w:adjustRightInd w:val="0"/>
              <w:spacing w:line="320" w:lineRule="atLeast"/>
              <w:rPr>
                <w:rFonts w:ascii="宋体" w:hAnsi="宋体" w:eastAsia="宋体" w:cs="宋体"/>
                <w:b/>
                <w:bCs/>
                <w:color w:val="000000"/>
                <w:sz w:val="28"/>
                <w:szCs w:val="28"/>
                <w:u w:val="single"/>
              </w:rPr>
            </w:pPr>
            <w:r>
              <w:rPr>
                <w:rFonts w:hint="eastAsia" w:ascii="宋体" w:hAnsi="宋体" w:eastAsia="宋体" w:cs="宋体"/>
                <w:b/>
                <w:bCs/>
                <w:color w:val="000000"/>
                <w:sz w:val="28"/>
                <w:szCs w:val="28"/>
                <w:lang w:val="zh-CN"/>
              </w:rPr>
              <w:t>电</w:t>
            </w:r>
            <w:r>
              <w:rPr>
                <w:rFonts w:ascii="宋体" w:hAnsi="宋体" w:eastAsia="宋体" w:cs="宋体"/>
                <w:b/>
                <w:bCs/>
                <w:color w:val="000000"/>
                <w:sz w:val="28"/>
                <w:szCs w:val="28"/>
              </w:rPr>
              <w:t xml:space="preserve">  </w:t>
            </w:r>
            <w:r>
              <w:rPr>
                <w:rFonts w:hint="eastAsia" w:ascii="宋体" w:hAnsi="宋体" w:eastAsia="宋体" w:cs="宋体"/>
                <w:b/>
                <w:bCs/>
                <w:color w:val="000000"/>
                <w:sz w:val="28"/>
                <w:szCs w:val="28"/>
                <w:lang w:val="zh-CN"/>
              </w:rPr>
              <w:t>话：</w:t>
            </w:r>
            <w:r>
              <w:rPr>
                <w:rFonts w:ascii="宋体" w:hAnsi="宋体" w:eastAsia="宋体" w:cs="宋体"/>
                <w:b/>
                <w:bCs/>
                <w:color w:val="000000"/>
                <w:sz w:val="28"/>
                <w:szCs w:val="28"/>
                <w:u w:val="single"/>
              </w:rPr>
              <w:t xml:space="preserve">                                   </w:t>
            </w:r>
          </w:p>
          <w:p>
            <w:pPr>
              <w:autoSpaceDE w:val="0"/>
              <w:autoSpaceDN w:val="0"/>
              <w:adjustRightInd w:val="0"/>
              <w:spacing w:line="320" w:lineRule="atLeast"/>
              <w:rPr>
                <w:rFonts w:ascii="宋体" w:hAnsi="宋体" w:eastAsia="宋体" w:cs="宋体"/>
                <w:color w:val="000000"/>
                <w:szCs w:val="21"/>
              </w:rPr>
            </w:pPr>
            <w:r>
              <w:rPr>
                <w:rFonts w:hint="eastAsia" w:ascii="宋体" w:hAnsi="宋体" w:eastAsia="宋体" w:cs="宋体"/>
                <w:b/>
                <w:bCs/>
                <w:color w:val="000000"/>
                <w:sz w:val="28"/>
                <w:szCs w:val="28"/>
                <w:lang w:val="zh-CN"/>
              </w:rPr>
              <w:t>传</w:t>
            </w:r>
            <w:r>
              <w:rPr>
                <w:rFonts w:ascii="宋体" w:hAnsi="宋体" w:eastAsia="宋体" w:cs="宋体"/>
                <w:b/>
                <w:bCs/>
                <w:color w:val="000000"/>
                <w:sz w:val="28"/>
                <w:szCs w:val="28"/>
              </w:rPr>
              <w:t xml:space="preserve">  </w:t>
            </w:r>
            <w:r>
              <w:rPr>
                <w:rFonts w:hint="eastAsia" w:ascii="宋体" w:hAnsi="宋体" w:eastAsia="宋体" w:cs="宋体"/>
                <w:b/>
                <w:bCs/>
                <w:color w:val="000000"/>
                <w:sz w:val="28"/>
                <w:szCs w:val="28"/>
                <w:lang w:val="zh-CN"/>
              </w:rPr>
              <w:t>真：</w:t>
            </w:r>
            <w:r>
              <w:rPr>
                <w:rFonts w:ascii="宋体" w:hAnsi="宋体" w:eastAsia="宋体" w:cs="宋体"/>
                <w:b/>
                <w:bCs/>
                <w:color w:val="000000"/>
                <w:sz w:val="28"/>
                <w:szCs w:val="28"/>
                <w:u w:val="single"/>
              </w:rPr>
              <w:t xml:space="preserve">                                   </w:t>
            </w:r>
          </w:p>
        </w:tc>
      </w:tr>
    </w:tbl>
    <w:p>
      <w:pPr>
        <w:autoSpaceDE w:val="0"/>
        <w:autoSpaceDN w:val="0"/>
        <w:adjustRightInd w:val="0"/>
        <w:spacing w:line="500" w:lineRule="atLeast"/>
        <w:rPr>
          <w:rFonts w:ascii="宋体" w:hAnsi="宋体" w:eastAsia="宋体" w:cs="宋体"/>
          <w:color w:val="000000"/>
          <w:szCs w:val="21"/>
        </w:rPr>
      </w:pPr>
    </w:p>
    <w:p>
      <w:pPr>
        <w:autoSpaceDE w:val="0"/>
        <w:autoSpaceDN w:val="0"/>
        <w:adjustRightInd w:val="0"/>
        <w:spacing w:line="200" w:lineRule="atLeast"/>
        <w:rPr>
          <w:rFonts w:ascii="宋体" w:hAnsi="宋体" w:eastAsia="宋体" w:cs="宋体"/>
          <w:b/>
          <w:bCs/>
          <w:color w:val="000000"/>
          <w:szCs w:val="21"/>
        </w:rPr>
      </w:pPr>
    </w:p>
    <w:p>
      <w:pPr>
        <w:autoSpaceDE w:val="0"/>
        <w:autoSpaceDN w:val="0"/>
        <w:adjustRightInd w:val="0"/>
        <w:spacing w:line="200" w:lineRule="atLeast"/>
        <w:jc w:val="center"/>
        <w:rPr>
          <w:rFonts w:ascii="宋体" w:hAnsi="宋体" w:eastAsia="宋体" w:cs="宋体"/>
          <w:b/>
          <w:bCs/>
          <w:color w:val="000000"/>
          <w:szCs w:val="21"/>
        </w:rPr>
      </w:pPr>
    </w:p>
    <w:p>
      <w:pPr>
        <w:autoSpaceDE w:val="0"/>
        <w:autoSpaceDN w:val="0"/>
        <w:adjustRightInd w:val="0"/>
        <w:spacing w:line="500" w:lineRule="atLeast"/>
        <w:jc w:val="center"/>
        <w:outlineLvl w:val="0"/>
        <w:rPr>
          <w:rFonts w:ascii="宋体" w:hAnsi="宋体" w:eastAsia="宋体" w:cs="宋体"/>
          <w:b/>
          <w:bCs/>
          <w:color w:val="000000"/>
          <w:sz w:val="28"/>
          <w:szCs w:val="28"/>
          <w:lang w:val="zh-CN"/>
        </w:rPr>
      </w:pPr>
      <w:bookmarkStart w:id="640" w:name="_Toc23178"/>
      <w:bookmarkStart w:id="641" w:name="_Toc10900"/>
      <w:bookmarkStart w:id="642" w:name="_Toc31060"/>
      <w:r>
        <w:rPr>
          <w:rFonts w:hint="eastAsia" w:ascii="宋体" w:hAnsi="宋体" w:eastAsia="宋体" w:cs="宋体"/>
          <w:b/>
          <w:bCs/>
          <w:color w:val="000000"/>
          <w:sz w:val="28"/>
          <w:szCs w:val="28"/>
          <w:lang w:val="zh-CN"/>
        </w:rPr>
        <w:t>响应文件密封信封封口格式</w:t>
      </w:r>
      <w:bookmarkEnd w:id="640"/>
      <w:bookmarkEnd w:id="641"/>
      <w:bookmarkEnd w:id="642"/>
    </w:p>
    <w:tbl>
      <w:tblPr>
        <w:tblStyle w:val="33"/>
        <w:tblW w:w="9104"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3" w:hRule="atLeast"/>
        </w:trPr>
        <w:tc>
          <w:tcPr>
            <w:tcW w:w="91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00" w:lineRule="atLeast"/>
              <w:rPr>
                <w:rFonts w:ascii="宋体" w:hAnsi="宋体" w:eastAsia="宋体" w:cs="宋体"/>
                <w:color w:val="000000"/>
                <w:szCs w:val="21"/>
              </w:rPr>
            </w:pPr>
          </w:p>
          <w:p>
            <w:pPr>
              <w:autoSpaceDE w:val="0"/>
              <w:autoSpaceDN w:val="0"/>
              <w:adjustRightInd w:val="0"/>
              <w:spacing w:line="500" w:lineRule="atLeast"/>
              <w:rPr>
                <w:rFonts w:ascii="宋体" w:hAnsi="宋体" w:eastAsia="宋体" w:cs="宋体"/>
                <w:color w:val="000000"/>
                <w:szCs w:val="21"/>
              </w:rPr>
            </w:pPr>
          </w:p>
          <w:p>
            <w:pPr>
              <w:autoSpaceDE w:val="0"/>
              <w:autoSpaceDN w:val="0"/>
              <w:adjustRightInd w:val="0"/>
              <w:spacing w:line="500" w:lineRule="atLeast"/>
              <w:rPr>
                <w:rFonts w:ascii="宋体" w:hAnsi="宋体" w:eastAsia="宋体" w:cs="宋体"/>
                <w:color w:val="000000"/>
                <w:sz w:val="28"/>
                <w:szCs w:val="28"/>
              </w:rPr>
            </w:pPr>
            <w:r>
              <w:rPr>
                <w:rFonts w:hint="eastAsia" w:ascii="宋体" w:hAnsi="宋体" w:eastAsia="宋体" w:cs="宋体"/>
                <w:color w:val="000000"/>
                <w:szCs w:val="21"/>
                <w:lang w:val="zh-CN"/>
              </w:rPr>
              <w:t>…………………</w:t>
            </w:r>
            <w:r>
              <w:rPr>
                <w:rFonts w:hint="eastAsia" w:ascii="宋体" w:hAnsi="宋体" w:eastAsia="宋体" w:cs="宋体"/>
                <w:b/>
                <w:bCs/>
                <w:color w:val="000000"/>
                <w:sz w:val="28"/>
                <w:szCs w:val="28"/>
                <w:lang w:val="zh-CN"/>
              </w:rPr>
              <w:t>于</w:t>
            </w:r>
            <w:r>
              <w:rPr>
                <w:rFonts w:ascii="宋体" w:hAnsi="宋体" w:eastAsia="宋体" w:cs="宋体"/>
                <w:b/>
                <w:bCs/>
                <w:color w:val="000000"/>
                <w:sz w:val="28"/>
                <w:szCs w:val="28"/>
                <w:lang w:val="zh-CN"/>
              </w:rPr>
              <w:t xml:space="preserve">    </w:t>
            </w:r>
            <w:r>
              <w:rPr>
                <w:rFonts w:hint="eastAsia" w:ascii="宋体" w:hAnsi="宋体" w:eastAsia="宋体" w:cs="宋体"/>
                <w:b/>
                <w:bCs/>
                <w:color w:val="000000"/>
                <w:sz w:val="28"/>
                <w:szCs w:val="28"/>
                <w:lang w:val="zh-CN"/>
              </w:rPr>
              <w:t>年</w:t>
            </w:r>
            <w:r>
              <w:rPr>
                <w:rFonts w:ascii="宋体" w:hAnsi="宋体" w:eastAsia="宋体" w:cs="宋体"/>
                <w:b/>
                <w:bCs/>
                <w:color w:val="000000"/>
                <w:sz w:val="28"/>
                <w:szCs w:val="28"/>
                <w:lang w:val="zh-CN"/>
              </w:rPr>
              <w:t xml:space="preserve">   </w:t>
            </w:r>
            <w:r>
              <w:rPr>
                <w:rFonts w:hint="eastAsia" w:ascii="宋体" w:hAnsi="宋体" w:eastAsia="宋体" w:cs="宋体"/>
                <w:b/>
                <w:bCs/>
                <w:color w:val="000000"/>
                <w:sz w:val="28"/>
                <w:szCs w:val="28"/>
                <w:lang w:val="zh-CN"/>
              </w:rPr>
              <w:t>月</w:t>
            </w:r>
            <w:r>
              <w:rPr>
                <w:rFonts w:ascii="宋体" w:hAnsi="宋体" w:eastAsia="宋体" w:cs="宋体"/>
                <w:b/>
                <w:bCs/>
                <w:color w:val="000000"/>
                <w:sz w:val="28"/>
                <w:szCs w:val="28"/>
                <w:lang w:val="zh-CN"/>
              </w:rPr>
              <w:t xml:space="preserve">   </w:t>
            </w:r>
            <w:r>
              <w:rPr>
                <w:rFonts w:hint="eastAsia" w:ascii="宋体" w:hAnsi="宋体" w:eastAsia="宋体" w:cs="宋体"/>
                <w:b/>
                <w:bCs/>
                <w:color w:val="000000"/>
                <w:sz w:val="28"/>
                <w:szCs w:val="28"/>
                <w:lang w:val="zh-CN"/>
              </w:rPr>
              <w:t>日</w:t>
            </w:r>
            <w:r>
              <w:rPr>
                <w:rFonts w:ascii="宋体" w:hAnsi="宋体" w:eastAsia="宋体" w:cs="宋体"/>
                <w:b/>
                <w:bCs/>
                <w:color w:val="000000"/>
                <w:sz w:val="28"/>
                <w:szCs w:val="28"/>
                <w:lang w:val="zh-CN"/>
              </w:rPr>
              <w:t xml:space="preserve">  </w:t>
            </w:r>
            <w:r>
              <w:rPr>
                <w:rFonts w:hint="eastAsia" w:ascii="宋体" w:hAnsi="宋体" w:eastAsia="宋体" w:cs="宋体"/>
                <w:b/>
                <w:bCs/>
                <w:color w:val="000000"/>
                <w:sz w:val="28"/>
                <w:szCs w:val="28"/>
                <w:lang w:val="zh-CN"/>
              </w:rPr>
              <w:t>前不准启封（加盖公章）</w:t>
            </w:r>
            <w:r>
              <w:rPr>
                <w:rFonts w:hint="eastAsia" w:ascii="宋体" w:hAnsi="宋体" w:eastAsia="宋体" w:cs="宋体"/>
                <w:color w:val="000000"/>
                <w:sz w:val="28"/>
                <w:szCs w:val="28"/>
                <w:lang w:val="zh-CN"/>
              </w:rPr>
              <w:t>……………</w:t>
            </w:r>
          </w:p>
          <w:p>
            <w:pPr>
              <w:autoSpaceDE w:val="0"/>
              <w:autoSpaceDN w:val="0"/>
              <w:adjustRightInd w:val="0"/>
              <w:spacing w:line="500" w:lineRule="atLeast"/>
              <w:rPr>
                <w:rFonts w:ascii="宋体" w:hAnsi="宋体" w:eastAsia="宋体" w:cs="宋体"/>
                <w:color w:val="000000"/>
                <w:sz w:val="28"/>
                <w:szCs w:val="28"/>
              </w:rPr>
            </w:pPr>
            <w:r>
              <w:rPr>
                <w:rFonts w:ascii="宋体" w:hAnsi="宋体" w:eastAsia="宋体" w:cs="宋体"/>
                <w:color w:val="000000"/>
                <w:sz w:val="28"/>
                <w:szCs w:val="28"/>
              </w:rPr>
              <w:t xml:space="preserve"> </w:t>
            </w:r>
          </w:p>
          <w:p>
            <w:pPr>
              <w:autoSpaceDE w:val="0"/>
              <w:autoSpaceDN w:val="0"/>
              <w:adjustRightInd w:val="0"/>
              <w:spacing w:line="500" w:lineRule="atLeast"/>
              <w:jc w:val="center"/>
              <w:rPr>
                <w:rFonts w:ascii="宋体" w:hAnsi="宋体" w:eastAsia="宋体" w:cs="宋体"/>
                <w:color w:val="000000"/>
                <w:szCs w:val="21"/>
              </w:rPr>
            </w:pPr>
            <w:r>
              <w:rPr>
                <w:rFonts w:hint="eastAsia" w:ascii="宋体" w:hAnsi="宋体" w:eastAsia="宋体" w:cs="宋体"/>
                <w:b/>
                <w:bCs/>
                <w:color w:val="000000"/>
                <w:sz w:val="28"/>
                <w:szCs w:val="28"/>
                <w:lang w:val="zh-CN"/>
              </w:rPr>
              <w:t>（封口处）</w:t>
            </w:r>
          </w:p>
        </w:tc>
      </w:tr>
    </w:tbl>
    <w:p>
      <w:pPr>
        <w:rPr>
          <w:rFonts w:ascii="宋体" w:hAnsi="宋体" w:eastAsia="宋体" w:cs="宋体"/>
          <w:color w:val="000000"/>
          <w:sz w:val="30"/>
          <w:szCs w:val="30"/>
        </w:rPr>
      </w:pPr>
    </w:p>
    <w:sectPr>
      <w:pgSz w:w="11906" w:h="16838"/>
      <w:pgMar w:top="1417" w:right="1247" w:bottom="1417"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Wingdings 2">
    <w:panose1 w:val="05020102010507070707"/>
    <w:charset w:val="02"/>
    <w:family w:val="auto"/>
    <w:pitch w:val="default"/>
    <w:sig w:usb0="00000000" w:usb1="00000000" w:usb2="00000000" w:usb3="00000000" w:csb0="80000000" w:csb1="0000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ascii="Times New Roman" w:hAnsi="Times New Roman" w:eastAsia="宋体" w:cs="Times New Roman"/>
        <w:kern w:val="0"/>
        <w:sz w:val="18"/>
        <w:szCs w:val="18"/>
        <w:lang w:val="en-US" w:eastAsia="zh-CN" w:bidi="ar-SA"/>
      </w:rPr>
      <w:pict>
        <v:rect id="文本框56" o:spid="_x0000_s2052"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fldChar w:fldCharType="begin"/>
                </w:r>
                <w:r>
                  <w:instrText xml:space="preserve"> PAGE  \* MERGEFORMAT </w:instrText>
                </w:r>
                <w:r>
                  <w:fldChar w:fldCharType="separate"/>
                </w:r>
                <w:r>
                  <w:t>1</w:t>
                </w:r>
                <w:r>
                  <w:rPr>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2"/>
      <w:rPr>
        <w:rStyle w:val="36"/>
      </w:rPr>
    </w:pPr>
    <w:r>
      <w:rPr>
        <w:rStyle w:val="36"/>
      </w:rPr>
      <w:fldChar w:fldCharType="begin"/>
    </w:r>
    <w:r>
      <w:rPr>
        <w:rStyle w:val="36"/>
      </w:rPr>
      <w:instrText xml:space="preserve">PAGE  </w:instrText>
    </w:r>
    <w:r>
      <w:rPr>
        <w:rStyle w:val="36"/>
      </w:rPr>
      <w:fldChar w:fldCharType="separate"/>
    </w:r>
    <w:r>
      <w:rPr>
        <w:rStyle w:val="36"/>
      </w:rPr>
      <w:t>39</w:t>
    </w:r>
    <w:r>
      <w:rPr>
        <w:rStyle w:val="36"/>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ascii="Times New Roman" w:hAnsi="Times New Roman" w:eastAsia="宋体" w:cs="Times New Roman"/>
        <w:kern w:val="0"/>
        <w:sz w:val="18"/>
        <w:szCs w:val="18"/>
        <w:lang w:val="en-US" w:eastAsia="zh-CN" w:bidi="ar-SA"/>
      </w:rPr>
      <w:pict>
        <v:rect id="文本框57" o:spid="_x0000_s2049" o:spt="1" style="position:absolute;left:0pt;margin-top:0pt;height:10.35pt;width:9.05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rect>
      </w:pict>
    </w:r>
    <w:r>
      <w:rPr>
        <w:rFonts w:ascii="Times New Roman" w:hAnsi="Times New Roman" w:eastAsia="宋体" w:cs="Times New Roman"/>
        <w:kern w:val="0"/>
        <w:sz w:val="18"/>
        <w:szCs w:val="18"/>
        <w:lang w:val="en-US" w:eastAsia="zh-CN" w:bidi="ar-SA"/>
      </w:rPr>
      <w:pict>
        <v:rect id="文本框47" o:spid="_x0000_s2050" o:spt="1" style="position:absolute;left:0pt;margin-top:0pt;height:10.35pt;width:9.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ascii="Times New Roman" w:hAnsi="Times New Roman" w:eastAsia="宋体" w:cs="Times New Roman"/>
        <w:kern w:val="0"/>
        <w:sz w:val="18"/>
        <w:szCs w:val="18"/>
        <w:lang w:val="en-US" w:eastAsia="zh-CN" w:bidi="ar-SA"/>
      </w:rPr>
      <w:pict>
        <v:rect id="Rectangle 12" o:spid="_x0000_s2056" o:spt="1"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fldChar w:fldCharType="begin"/>
                </w:r>
                <w:r>
                  <w:instrText xml:space="preserve"> PAGE  \* MERGEFORMAT </w:instrText>
                </w:r>
                <w:r>
                  <w:fldChar w:fldCharType="separate"/>
                </w:r>
                <w:r>
                  <w:t>3</w:t>
                </w:r>
                <w:r>
                  <w:rPr>
                    <w:sz w:val="18"/>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ascii="Times New Roman" w:hAnsi="Times New Roman" w:eastAsia="宋体" w:cs="Times New Roman"/>
        <w:kern w:val="0"/>
        <w:sz w:val="18"/>
        <w:szCs w:val="18"/>
        <w:lang w:val="en-US" w:eastAsia="zh-CN" w:bidi="ar-SA"/>
      </w:rPr>
      <w:pict>
        <v:rect id="Rectangle 9" o:spid="_x0000_s2053" o:spt="1" style="position:absolute;left:0pt;margin-top:0pt;height:10.35pt;width:9.05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rect>
      </w:pict>
    </w:r>
    <w:r>
      <w:rPr>
        <w:rFonts w:ascii="Times New Roman" w:hAnsi="Times New Roman" w:eastAsia="宋体" w:cs="Times New Roman"/>
        <w:kern w:val="0"/>
        <w:sz w:val="18"/>
        <w:szCs w:val="18"/>
        <w:lang w:val="en-US" w:eastAsia="zh-CN" w:bidi="ar-SA"/>
      </w:rPr>
      <w:pict>
        <v:rect id="Rectangle 10" o:spid="_x0000_s2054" o:spt="1" style="position:absolute;left:0pt;margin-top:0pt;height:10.35pt;width:9.05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ind w:firstLine="450" w:firstLineChars="250"/>
      <w:jc w:val="both"/>
    </w:pPr>
    <w:r>
      <w:rPr>
        <w:rFonts w:ascii="Times New Roman" w:hAnsi="Times New Roman" w:eastAsia="宋体" w:cs="Times New Roman"/>
        <w:kern w:val="0"/>
        <w:sz w:val="18"/>
        <w:szCs w:val="18"/>
        <w:lang w:val="en-US" w:eastAsia="zh-CN" w:bidi="ar-SA"/>
      </w:rPr>
      <w:pict>
        <v:shape id="Picture 3" o:spid="_x0000_s2051" o:spt="75" type="#_x0000_t75" style="position:absolute;left:0pt;margin-left:-43.9pt;margin-top:-29.1pt;height:41.3pt;width:60.75pt;z-index:251662336;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hint="eastAsia"/>
      </w:rPr>
      <w:t>项目名称：</w:t>
    </w:r>
    <w:r>
      <w:t xml:space="preserve">                            </w:t>
    </w:r>
    <w:r>
      <w:rPr>
        <w:rFonts w:hint="eastAsia"/>
      </w:rPr>
      <w:t>项目编号：</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450" w:firstLineChars="2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1">
    <w:nsid w:val="0EA1E23D"/>
    <w:multiLevelType w:val="singleLevel"/>
    <w:tmpl w:val="0EA1E23D"/>
    <w:lvl w:ilvl="0" w:tentative="0">
      <w:start w:val="3"/>
      <w:numFmt w:val="decimal"/>
      <w:suff w:val="nothing"/>
      <w:lvlText w:val="（%1）"/>
      <w:lvlJc w:val="left"/>
    </w:lvl>
  </w:abstractNum>
  <w:abstractNum w:abstractNumId="2">
    <w:nsid w:val="189E76AB"/>
    <w:multiLevelType w:val="singleLevel"/>
    <w:tmpl w:val="189E76AB"/>
    <w:lvl w:ilvl="0" w:tentative="0">
      <w:start w:val="4"/>
      <w:numFmt w:val="chineseCounting"/>
      <w:suff w:val="space"/>
      <w:lvlText w:val="第%1章"/>
      <w:lvlJc w:val="left"/>
      <w:rPr>
        <w:rFonts w:hint="eastAsia"/>
      </w:rPr>
    </w:lvl>
  </w:abstractNum>
  <w:abstractNum w:abstractNumId="3">
    <w:nsid w:val="65A9C31D"/>
    <w:multiLevelType w:val="singleLevel"/>
    <w:tmpl w:val="65A9C31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Y5NGRmM2E4OGMyMDdkYTc4NjVhY2JmOWVhODE1OWYifQ=="/>
  </w:docVars>
  <w:rsids>
    <w:rsidRoot w:val="00172A27"/>
    <w:rsid w:val="00001CB9"/>
    <w:rsid w:val="00003B30"/>
    <w:rsid w:val="0000780E"/>
    <w:rsid w:val="000137F9"/>
    <w:rsid w:val="000167F2"/>
    <w:rsid w:val="00020D80"/>
    <w:rsid w:val="000318C2"/>
    <w:rsid w:val="00031DB9"/>
    <w:rsid w:val="000344F5"/>
    <w:rsid w:val="00036047"/>
    <w:rsid w:val="00053863"/>
    <w:rsid w:val="00061081"/>
    <w:rsid w:val="000633D4"/>
    <w:rsid w:val="00067C7D"/>
    <w:rsid w:val="00071D43"/>
    <w:rsid w:val="00072EAF"/>
    <w:rsid w:val="00073C3A"/>
    <w:rsid w:val="000764C0"/>
    <w:rsid w:val="000800B4"/>
    <w:rsid w:val="000834CE"/>
    <w:rsid w:val="00085D58"/>
    <w:rsid w:val="00095C42"/>
    <w:rsid w:val="000A0E1C"/>
    <w:rsid w:val="000A1872"/>
    <w:rsid w:val="000A5A0A"/>
    <w:rsid w:val="000B58B3"/>
    <w:rsid w:val="000B6855"/>
    <w:rsid w:val="000B7451"/>
    <w:rsid w:val="000D5294"/>
    <w:rsid w:val="000D706B"/>
    <w:rsid w:val="000E14E9"/>
    <w:rsid w:val="000E33AB"/>
    <w:rsid w:val="000E45F9"/>
    <w:rsid w:val="000E6969"/>
    <w:rsid w:val="000F054E"/>
    <w:rsid w:val="000F09D5"/>
    <w:rsid w:val="000F6DC0"/>
    <w:rsid w:val="0010481F"/>
    <w:rsid w:val="001060BC"/>
    <w:rsid w:val="00107E4D"/>
    <w:rsid w:val="00111B69"/>
    <w:rsid w:val="001139F3"/>
    <w:rsid w:val="001258B5"/>
    <w:rsid w:val="00125D3B"/>
    <w:rsid w:val="00136D04"/>
    <w:rsid w:val="00144EC5"/>
    <w:rsid w:val="0014695D"/>
    <w:rsid w:val="00147D1E"/>
    <w:rsid w:val="00147F19"/>
    <w:rsid w:val="001530F4"/>
    <w:rsid w:val="00153422"/>
    <w:rsid w:val="0015721D"/>
    <w:rsid w:val="00163711"/>
    <w:rsid w:val="0016381A"/>
    <w:rsid w:val="001705D5"/>
    <w:rsid w:val="00172A27"/>
    <w:rsid w:val="00175BA0"/>
    <w:rsid w:val="001762C9"/>
    <w:rsid w:val="00177DD1"/>
    <w:rsid w:val="00182D5F"/>
    <w:rsid w:val="001923D3"/>
    <w:rsid w:val="001925B5"/>
    <w:rsid w:val="001965EB"/>
    <w:rsid w:val="001A44C3"/>
    <w:rsid w:val="001C266A"/>
    <w:rsid w:val="001C28C9"/>
    <w:rsid w:val="001D39C5"/>
    <w:rsid w:val="001E75A7"/>
    <w:rsid w:val="001F05B6"/>
    <w:rsid w:val="001F73AA"/>
    <w:rsid w:val="00207F0B"/>
    <w:rsid w:val="00213456"/>
    <w:rsid w:val="00213CAA"/>
    <w:rsid w:val="0022379E"/>
    <w:rsid w:val="00232876"/>
    <w:rsid w:val="002340C0"/>
    <w:rsid w:val="00237863"/>
    <w:rsid w:val="002554EF"/>
    <w:rsid w:val="00256F17"/>
    <w:rsid w:val="00274A93"/>
    <w:rsid w:val="002761C6"/>
    <w:rsid w:val="00283828"/>
    <w:rsid w:val="002842BF"/>
    <w:rsid w:val="002937AF"/>
    <w:rsid w:val="00294CDF"/>
    <w:rsid w:val="002A4107"/>
    <w:rsid w:val="002B2B12"/>
    <w:rsid w:val="002B3949"/>
    <w:rsid w:val="002B6C95"/>
    <w:rsid w:val="002C2FDD"/>
    <w:rsid w:val="002D071B"/>
    <w:rsid w:val="002D1D04"/>
    <w:rsid w:val="002D4299"/>
    <w:rsid w:val="002D6234"/>
    <w:rsid w:val="002E0515"/>
    <w:rsid w:val="002E22DE"/>
    <w:rsid w:val="002E51EE"/>
    <w:rsid w:val="002E6F1D"/>
    <w:rsid w:val="002E7F4A"/>
    <w:rsid w:val="002F3757"/>
    <w:rsid w:val="002F5590"/>
    <w:rsid w:val="002F76F7"/>
    <w:rsid w:val="00300CD6"/>
    <w:rsid w:val="003018EC"/>
    <w:rsid w:val="00303BA5"/>
    <w:rsid w:val="00310BA2"/>
    <w:rsid w:val="00311D65"/>
    <w:rsid w:val="003132E0"/>
    <w:rsid w:val="003136C3"/>
    <w:rsid w:val="00324001"/>
    <w:rsid w:val="00324DD9"/>
    <w:rsid w:val="00326A77"/>
    <w:rsid w:val="00334454"/>
    <w:rsid w:val="00337197"/>
    <w:rsid w:val="00342DBE"/>
    <w:rsid w:val="00350430"/>
    <w:rsid w:val="0035601D"/>
    <w:rsid w:val="00363BAE"/>
    <w:rsid w:val="00373C6D"/>
    <w:rsid w:val="00377ABA"/>
    <w:rsid w:val="00387697"/>
    <w:rsid w:val="00393FD3"/>
    <w:rsid w:val="003946AF"/>
    <w:rsid w:val="003A299A"/>
    <w:rsid w:val="003A5C29"/>
    <w:rsid w:val="003B0311"/>
    <w:rsid w:val="003C273D"/>
    <w:rsid w:val="003C6DD8"/>
    <w:rsid w:val="003D0684"/>
    <w:rsid w:val="003D6DBE"/>
    <w:rsid w:val="003E2B99"/>
    <w:rsid w:val="003E51B7"/>
    <w:rsid w:val="003E76C2"/>
    <w:rsid w:val="003F3B3A"/>
    <w:rsid w:val="003F7BED"/>
    <w:rsid w:val="0040206B"/>
    <w:rsid w:val="00404E8B"/>
    <w:rsid w:val="00406395"/>
    <w:rsid w:val="00410398"/>
    <w:rsid w:val="00410A9E"/>
    <w:rsid w:val="00414AD9"/>
    <w:rsid w:val="00430FE5"/>
    <w:rsid w:val="00431769"/>
    <w:rsid w:val="00433B87"/>
    <w:rsid w:val="00440CDE"/>
    <w:rsid w:val="0044140A"/>
    <w:rsid w:val="00453015"/>
    <w:rsid w:val="00456028"/>
    <w:rsid w:val="00457154"/>
    <w:rsid w:val="00457568"/>
    <w:rsid w:val="004652B8"/>
    <w:rsid w:val="00465FC0"/>
    <w:rsid w:val="004709D3"/>
    <w:rsid w:val="0047255C"/>
    <w:rsid w:val="0048044B"/>
    <w:rsid w:val="004968CA"/>
    <w:rsid w:val="004A0B4B"/>
    <w:rsid w:val="004A1657"/>
    <w:rsid w:val="004B3F27"/>
    <w:rsid w:val="004B7F6A"/>
    <w:rsid w:val="004C2EB6"/>
    <w:rsid w:val="004C5402"/>
    <w:rsid w:val="004D71C5"/>
    <w:rsid w:val="004F42AC"/>
    <w:rsid w:val="004F7BBE"/>
    <w:rsid w:val="00500AF1"/>
    <w:rsid w:val="00507F8D"/>
    <w:rsid w:val="00512FB5"/>
    <w:rsid w:val="00515251"/>
    <w:rsid w:val="0052299D"/>
    <w:rsid w:val="005328A6"/>
    <w:rsid w:val="00535F5D"/>
    <w:rsid w:val="00537CED"/>
    <w:rsid w:val="0054007B"/>
    <w:rsid w:val="005412BB"/>
    <w:rsid w:val="005461D5"/>
    <w:rsid w:val="00550665"/>
    <w:rsid w:val="00560AB3"/>
    <w:rsid w:val="005647A5"/>
    <w:rsid w:val="00564AD2"/>
    <w:rsid w:val="00564DFC"/>
    <w:rsid w:val="00573656"/>
    <w:rsid w:val="00574237"/>
    <w:rsid w:val="00581034"/>
    <w:rsid w:val="00582FF5"/>
    <w:rsid w:val="00590C2E"/>
    <w:rsid w:val="00590D62"/>
    <w:rsid w:val="00593E44"/>
    <w:rsid w:val="005940E4"/>
    <w:rsid w:val="00594BA7"/>
    <w:rsid w:val="00596990"/>
    <w:rsid w:val="005A2615"/>
    <w:rsid w:val="005A3927"/>
    <w:rsid w:val="005B00D3"/>
    <w:rsid w:val="005B041C"/>
    <w:rsid w:val="005B2254"/>
    <w:rsid w:val="005D09E4"/>
    <w:rsid w:val="005E227C"/>
    <w:rsid w:val="005F05DF"/>
    <w:rsid w:val="005F47ED"/>
    <w:rsid w:val="005F6DDC"/>
    <w:rsid w:val="006056BA"/>
    <w:rsid w:val="0060641B"/>
    <w:rsid w:val="00607DB3"/>
    <w:rsid w:val="00623DD7"/>
    <w:rsid w:val="00626567"/>
    <w:rsid w:val="00632C4A"/>
    <w:rsid w:val="00634983"/>
    <w:rsid w:val="00634F4D"/>
    <w:rsid w:val="0063699E"/>
    <w:rsid w:val="006413F9"/>
    <w:rsid w:val="00650590"/>
    <w:rsid w:val="00650BFD"/>
    <w:rsid w:val="00660B53"/>
    <w:rsid w:val="00661862"/>
    <w:rsid w:val="0067055D"/>
    <w:rsid w:val="00675C52"/>
    <w:rsid w:val="0068306F"/>
    <w:rsid w:val="00693C08"/>
    <w:rsid w:val="00695F40"/>
    <w:rsid w:val="00696150"/>
    <w:rsid w:val="006A56BA"/>
    <w:rsid w:val="006B2612"/>
    <w:rsid w:val="006B4C5F"/>
    <w:rsid w:val="006C2587"/>
    <w:rsid w:val="006D45DF"/>
    <w:rsid w:val="006D671F"/>
    <w:rsid w:val="006E7211"/>
    <w:rsid w:val="006F4E9F"/>
    <w:rsid w:val="006F6A69"/>
    <w:rsid w:val="00703778"/>
    <w:rsid w:val="007066A8"/>
    <w:rsid w:val="00707266"/>
    <w:rsid w:val="007078A9"/>
    <w:rsid w:val="0071265C"/>
    <w:rsid w:val="00714664"/>
    <w:rsid w:val="00715014"/>
    <w:rsid w:val="007201A4"/>
    <w:rsid w:val="00720F74"/>
    <w:rsid w:val="00721093"/>
    <w:rsid w:val="00725CB6"/>
    <w:rsid w:val="007341F4"/>
    <w:rsid w:val="007365F1"/>
    <w:rsid w:val="007370FA"/>
    <w:rsid w:val="0074054A"/>
    <w:rsid w:val="00752702"/>
    <w:rsid w:val="00752E27"/>
    <w:rsid w:val="007646C9"/>
    <w:rsid w:val="0076648C"/>
    <w:rsid w:val="00767455"/>
    <w:rsid w:val="00770316"/>
    <w:rsid w:val="007703B8"/>
    <w:rsid w:val="00774BFA"/>
    <w:rsid w:val="00775644"/>
    <w:rsid w:val="007769F2"/>
    <w:rsid w:val="0077781E"/>
    <w:rsid w:val="007849E2"/>
    <w:rsid w:val="00796FAB"/>
    <w:rsid w:val="007A0278"/>
    <w:rsid w:val="007A5793"/>
    <w:rsid w:val="007A72FF"/>
    <w:rsid w:val="007C1B96"/>
    <w:rsid w:val="007C1F77"/>
    <w:rsid w:val="007D47A2"/>
    <w:rsid w:val="007E08E2"/>
    <w:rsid w:val="007F17AC"/>
    <w:rsid w:val="007F27EA"/>
    <w:rsid w:val="007F71F5"/>
    <w:rsid w:val="00803CB4"/>
    <w:rsid w:val="008054E1"/>
    <w:rsid w:val="008102D5"/>
    <w:rsid w:val="008143BE"/>
    <w:rsid w:val="0081688C"/>
    <w:rsid w:val="00817E30"/>
    <w:rsid w:val="00817E7D"/>
    <w:rsid w:val="008226D7"/>
    <w:rsid w:val="0083024D"/>
    <w:rsid w:val="008345CB"/>
    <w:rsid w:val="00836E11"/>
    <w:rsid w:val="0084235E"/>
    <w:rsid w:val="0084342A"/>
    <w:rsid w:val="00844579"/>
    <w:rsid w:val="008467C9"/>
    <w:rsid w:val="008601A1"/>
    <w:rsid w:val="00870686"/>
    <w:rsid w:val="008710AF"/>
    <w:rsid w:val="00873CE4"/>
    <w:rsid w:val="00875BC5"/>
    <w:rsid w:val="008766CF"/>
    <w:rsid w:val="00886C31"/>
    <w:rsid w:val="00893584"/>
    <w:rsid w:val="0089701A"/>
    <w:rsid w:val="008A16B7"/>
    <w:rsid w:val="008A3146"/>
    <w:rsid w:val="008A56A6"/>
    <w:rsid w:val="008B2833"/>
    <w:rsid w:val="008B3D2F"/>
    <w:rsid w:val="008B71CC"/>
    <w:rsid w:val="008C1F53"/>
    <w:rsid w:val="008D682B"/>
    <w:rsid w:val="008D6D2E"/>
    <w:rsid w:val="008D709B"/>
    <w:rsid w:val="008F5095"/>
    <w:rsid w:val="008F71B6"/>
    <w:rsid w:val="008F7255"/>
    <w:rsid w:val="00902FC5"/>
    <w:rsid w:val="009139FB"/>
    <w:rsid w:val="00921DE9"/>
    <w:rsid w:val="00925630"/>
    <w:rsid w:val="00941BA7"/>
    <w:rsid w:val="00942014"/>
    <w:rsid w:val="0094316D"/>
    <w:rsid w:val="00956258"/>
    <w:rsid w:val="00961944"/>
    <w:rsid w:val="00962B63"/>
    <w:rsid w:val="0096560D"/>
    <w:rsid w:val="00966C1A"/>
    <w:rsid w:val="00974D96"/>
    <w:rsid w:val="00981117"/>
    <w:rsid w:val="00983682"/>
    <w:rsid w:val="00984D8D"/>
    <w:rsid w:val="00984FCD"/>
    <w:rsid w:val="009935E9"/>
    <w:rsid w:val="009A6C45"/>
    <w:rsid w:val="009B319C"/>
    <w:rsid w:val="009B78D6"/>
    <w:rsid w:val="009D39DC"/>
    <w:rsid w:val="009E78FB"/>
    <w:rsid w:val="009F7088"/>
    <w:rsid w:val="00A01C98"/>
    <w:rsid w:val="00A17C8E"/>
    <w:rsid w:val="00A2267C"/>
    <w:rsid w:val="00A23435"/>
    <w:rsid w:val="00A3495B"/>
    <w:rsid w:val="00A4213A"/>
    <w:rsid w:val="00A45686"/>
    <w:rsid w:val="00A47AA3"/>
    <w:rsid w:val="00A54852"/>
    <w:rsid w:val="00A5603D"/>
    <w:rsid w:val="00A60CB0"/>
    <w:rsid w:val="00A867D1"/>
    <w:rsid w:val="00A86D84"/>
    <w:rsid w:val="00A86E89"/>
    <w:rsid w:val="00A97797"/>
    <w:rsid w:val="00AA6027"/>
    <w:rsid w:val="00AD31AF"/>
    <w:rsid w:val="00AD401E"/>
    <w:rsid w:val="00AD7EF0"/>
    <w:rsid w:val="00AE1FA0"/>
    <w:rsid w:val="00AE3DCE"/>
    <w:rsid w:val="00AF3B36"/>
    <w:rsid w:val="00AF4CBD"/>
    <w:rsid w:val="00B00F23"/>
    <w:rsid w:val="00B0137F"/>
    <w:rsid w:val="00B01F58"/>
    <w:rsid w:val="00B03348"/>
    <w:rsid w:val="00B075D7"/>
    <w:rsid w:val="00B229CB"/>
    <w:rsid w:val="00B252F2"/>
    <w:rsid w:val="00B343BC"/>
    <w:rsid w:val="00B358B0"/>
    <w:rsid w:val="00B37438"/>
    <w:rsid w:val="00B40FFE"/>
    <w:rsid w:val="00B518F2"/>
    <w:rsid w:val="00B53647"/>
    <w:rsid w:val="00B61A4D"/>
    <w:rsid w:val="00B646BE"/>
    <w:rsid w:val="00B76FAD"/>
    <w:rsid w:val="00B8508B"/>
    <w:rsid w:val="00B854D5"/>
    <w:rsid w:val="00B97251"/>
    <w:rsid w:val="00BA063F"/>
    <w:rsid w:val="00BA3545"/>
    <w:rsid w:val="00BA5032"/>
    <w:rsid w:val="00BA65C2"/>
    <w:rsid w:val="00BB7029"/>
    <w:rsid w:val="00BC575F"/>
    <w:rsid w:val="00BC6AF3"/>
    <w:rsid w:val="00BD3723"/>
    <w:rsid w:val="00BD58E5"/>
    <w:rsid w:val="00BD5F28"/>
    <w:rsid w:val="00BE0DB6"/>
    <w:rsid w:val="00BE3405"/>
    <w:rsid w:val="00BF0451"/>
    <w:rsid w:val="00BF3C5A"/>
    <w:rsid w:val="00C052A9"/>
    <w:rsid w:val="00C06472"/>
    <w:rsid w:val="00C24499"/>
    <w:rsid w:val="00C3185C"/>
    <w:rsid w:val="00C43984"/>
    <w:rsid w:val="00C4437E"/>
    <w:rsid w:val="00C50EAA"/>
    <w:rsid w:val="00C548B5"/>
    <w:rsid w:val="00C57FB8"/>
    <w:rsid w:val="00C76BED"/>
    <w:rsid w:val="00C77E51"/>
    <w:rsid w:val="00C80704"/>
    <w:rsid w:val="00C81C19"/>
    <w:rsid w:val="00C837E4"/>
    <w:rsid w:val="00C840DC"/>
    <w:rsid w:val="00C920D2"/>
    <w:rsid w:val="00C927D8"/>
    <w:rsid w:val="00C96149"/>
    <w:rsid w:val="00CA1971"/>
    <w:rsid w:val="00CA3764"/>
    <w:rsid w:val="00CA78EE"/>
    <w:rsid w:val="00CB0C04"/>
    <w:rsid w:val="00CB238C"/>
    <w:rsid w:val="00CB30FE"/>
    <w:rsid w:val="00CC3CB9"/>
    <w:rsid w:val="00CC609B"/>
    <w:rsid w:val="00CD0A00"/>
    <w:rsid w:val="00CD54A3"/>
    <w:rsid w:val="00CE3E4E"/>
    <w:rsid w:val="00CE7E74"/>
    <w:rsid w:val="00CF0A74"/>
    <w:rsid w:val="00CF1B47"/>
    <w:rsid w:val="00CF28C8"/>
    <w:rsid w:val="00CF705A"/>
    <w:rsid w:val="00CF7B3E"/>
    <w:rsid w:val="00D0094B"/>
    <w:rsid w:val="00D01E1C"/>
    <w:rsid w:val="00D05EFF"/>
    <w:rsid w:val="00D134BA"/>
    <w:rsid w:val="00D1736C"/>
    <w:rsid w:val="00D201E2"/>
    <w:rsid w:val="00D23E5E"/>
    <w:rsid w:val="00D24DF5"/>
    <w:rsid w:val="00D26195"/>
    <w:rsid w:val="00D275F2"/>
    <w:rsid w:val="00D3210A"/>
    <w:rsid w:val="00D37D52"/>
    <w:rsid w:val="00D40E4F"/>
    <w:rsid w:val="00D422FE"/>
    <w:rsid w:val="00D4266D"/>
    <w:rsid w:val="00D4403F"/>
    <w:rsid w:val="00D5353A"/>
    <w:rsid w:val="00D55D0C"/>
    <w:rsid w:val="00D60EDB"/>
    <w:rsid w:val="00D725F0"/>
    <w:rsid w:val="00D77A60"/>
    <w:rsid w:val="00D77ECA"/>
    <w:rsid w:val="00D82135"/>
    <w:rsid w:val="00D87EF6"/>
    <w:rsid w:val="00D9037A"/>
    <w:rsid w:val="00D915BF"/>
    <w:rsid w:val="00D932F0"/>
    <w:rsid w:val="00DA3BBE"/>
    <w:rsid w:val="00DA611F"/>
    <w:rsid w:val="00DB6DA5"/>
    <w:rsid w:val="00DC28D4"/>
    <w:rsid w:val="00DC4E77"/>
    <w:rsid w:val="00DD5325"/>
    <w:rsid w:val="00DD63CF"/>
    <w:rsid w:val="00DD6F64"/>
    <w:rsid w:val="00DE7B85"/>
    <w:rsid w:val="00DF1A67"/>
    <w:rsid w:val="00E00FE9"/>
    <w:rsid w:val="00E02573"/>
    <w:rsid w:val="00E06703"/>
    <w:rsid w:val="00E12415"/>
    <w:rsid w:val="00E15F76"/>
    <w:rsid w:val="00E2017F"/>
    <w:rsid w:val="00E20674"/>
    <w:rsid w:val="00E265DA"/>
    <w:rsid w:val="00E46F70"/>
    <w:rsid w:val="00E51239"/>
    <w:rsid w:val="00E54474"/>
    <w:rsid w:val="00E60E60"/>
    <w:rsid w:val="00E60FE0"/>
    <w:rsid w:val="00E75C3B"/>
    <w:rsid w:val="00E8226E"/>
    <w:rsid w:val="00E838F0"/>
    <w:rsid w:val="00E941E4"/>
    <w:rsid w:val="00EA1E41"/>
    <w:rsid w:val="00EA2F28"/>
    <w:rsid w:val="00EA46B7"/>
    <w:rsid w:val="00EA7D17"/>
    <w:rsid w:val="00EB390D"/>
    <w:rsid w:val="00EC3EF5"/>
    <w:rsid w:val="00EC5D5B"/>
    <w:rsid w:val="00ED0D20"/>
    <w:rsid w:val="00ED0DE3"/>
    <w:rsid w:val="00ED1671"/>
    <w:rsid w:val="00ED369F"/>
    <w:rsid w:val="00ED7483"/>
    <w:rsid w:val="00ED7C29"/>
    <w:rsid w:val="00EE06AA"/>
    <w:rsid w:val="00EE31CF"/>
    <w:rsid w:val="00EE500B"/>
    <w:rsid w:val="00EE5C83"/>
    <w:rsid w:val="00F018E7"/>
    <w:rsid w:val="00F018ED"/>
    <w:rsid w:val="00F031DD"/>
    <w:rsid w:val="00F055D5"/>
    <w:rsid w:val="00F05E3E"/>
    <w:rsid w:val="00F11D0F"/>
    <w:rsid w:val="00F13996"/>
    <w:rsid w:val="00F172CE"/>
    <w:rsid w:val="00F20D69"/>
    <w:rsid w:val="00F21371"/>
    <w:rsid w:val="00F233D8"/>
    <w:rsid w:val="00F3144F"/>
    <w:rsid w:val="00F37592"/>
    <w:rsid w:val="00F61652"/>
    <w:rsid w:val="00F62D1D"/>
    <w:rsid w:val="00F70DF9"/>
    <w:rsid w:val="00F720E1"/>
    <w:rsid w:val="00F73219"/>
    <w:rsid w:val="00F75D3D"/>
    <w:rsid w:val="00F767A9"/>
    <w:rsid w:val="00F87AEE"/>
    <w:rsid w:val="00F92EC2"/>
    <w:rsid w:val="00F9308B"/>
    <w:rsid w:val="00F95513"/>
    <w:rsid w:val="00FA5DBB"/>
    <w:rsid w:val="00FB1161"/>
    <w:rsid w:val="00FB2ADB"/>
    <w:rsid w:val="00FB52DD"/>
    <w:rsid w:val="00FC17C6"/>
    <w:rsid w:val="00FC6674"/>
    <w:rsid w:val="00FC6C7B"/>
    <w:rsid w:val="00FD0921"/>
    <w:rsid w:val="00FD7568"/>
    <w:rsid w:val="00FE0415"/>
    <w:rsid w:val="00FE0663"/>
    <w:rsid w:val="00FE20BF"/>
    <w:rsid w:val="00FE2C89"/>
    <w:rsid w:val="00FE7277"/>
    <w:rsid w:val="01DB7ED5"/>
    <w:rsid w:val="025E2D6E"/>
    <w:rsid w:val="02DE0F28"/>
    <w:rsid w:val="0304074E"/>
    <w:rsid w:val="034B4BE9"/>
    <w:rsid w:val="037675D3"/>
    <w:rsid w:val="0442311A"/>
    <w:rsid w:val="04942A13"/>
    <w:rsid w:val="04B17F82"/>
    <w:rsid w:val="06F43635"/>
    <w:rsid w:val="07A95BA6"/>
    <w:rsid w:val="07AE3F7B"/>
    <w:rsid w:val="08EE6740"/>
    <w:rsid w:val="098B0432"/>
    <w:rsid w:val="09E0449D"/>
    <w:rsid w:val="0A651089"/>
    <w:rsid w:val="0A7B5821"/>
    <w:rsid w:val="0A8F10E0"/>
    <w:rsid w:val="0B3C7C36"/>
    <w:rsid w:val="0B5C35FA"/>
    <w:rsid w:val="0B9F01C5"/>
    <w:rsid w:val="0BEB51B8"/>
    <w:rsid w:val="0C0B6DDD"/>
    <w:rsid w:val="0C2801BA"/>
    <w:rsid w:val="0C933168"/>
    <w:rsid w:val="0D163968"/>
    <w:rsid w:val="0E2C237A"/>
    <w:rsid w:val="0E562036"/>
    <w:rsid w:val="0EA84333"/>
    <w:rsid w:val="0F3E7C84"/>
    <w:rsid w:val="0FFC59B8"/>
    <w:rsid w:val="10AB0D9C"/>
    <w:rsid w:val="11B97FB8"/>
    <w:rsid w:val="11FB48CB"/>
    <w:rsid w:val="12C7072D"/>
    <w:rsid w:val="13766CFF"/>
    <w:rsid w:val="160457F4"/>
    <w:rsid w:val="16BA4C97"/>
    <w:rsid w:val="17467C1C"/>
    <w:rsid w:val="1776321E"/>
    <w:rsid w:val="17D35235"/>
    <w:rsid w:val="18F066EC"/>
    <w:rsid w:val="19D137CE"/>
    <w:rsid w:val="1B0462CA"/>
    <w:rsid w:val="1BEB7B5F"/>
    <w:rsid w:val="1CCE642B"/>
    <w:rsid w:val="1D7550C2"/>
    <w:rsid w:val="1DBC2986"/>
    <w:rsid w:val="1DE71C67"/>
    <w:rsid w:val="1E245F12"/>
    <w:rsid w:val="1E995593"/>
    <w:rsid w:val="1F354E82"/>
    <w:rsid w:val="1FB540BA"/>
    <w:rsid w:val="2028051C"/>
    <w:rsid w:val="24303C58"/>
    <w:rsid w:val="245E06BC"/>
    <w:rsid w:val="250E78D0"/>
    <w:rsid w:val="263C61B1"/>
    <w:rsid w:val="277523FE"/>
    <w:rsid w:val="29C0782D"/>
    <w:rsid w:val="29DD60BB"/>
    <w:rsid w:val="2A3356FF"/>
    <w:rsid w:val="2BFD1938"/>
    <w:rsid w:val="2CEC7725"/>
    <w:rsid w:val="2E5121F0"/>
    <w:rsid w:val="2E533A1D"/>
    <w:rsid w:val="2EAD4823"/>
    <w:rsid w:val="2EED2E72"/>
    <w:rsid w:val="307A507B"/>
    <w:rsid w:val="30A2233B"/>
    <w:rsid w:val="31853839"/>
    <w:rsid w:val="325B4596"/>
    <w:rsid w:val="340B68E2"/>
    <w:rsid w:val="34496D9C"/>
    <w:rsid w:val="35310465"/>
    <w:rsid w:val="36B978C7"/>
    <w:rsid w:val="37F936C3"/>
    <w:rsid w:val="38466CB6"/>
    <w:rsid w:val="38507FCD"/>
    <w:rsid w:val="38D75EE7"/>
    <w:rsid w:val="3A6B5A2C"/>
    <w:rsid w:val="3CF278A5"/>
    <w:rsid w:val="3D4C5F1D"/>
    <w:rsid w:val="3D55553E"/>
    <w:rsid w:val="3DD03F78"/>
    <w:rsid w:val="3FA00D65"/>
    <w:rsid w:val="40F654DC"/>
    <w:rsid w:val="42314813"/>
    <w:rsid w:val="427E3368"/>
    <w:rsid w:val="46CB3404"/>
    <w:rsid w:val="46F579E3"/>
    <w:rsid w:val="48343468"/>
    <w:rsid w:val="48F45548"/>
    <w:rsid w:val="49AB63E5"/>
    <w:rsid w:val="4A334A7F"/>
    <w:rsid w:val="4A583FFF"/>
    <w:rsid w:val="4AFE44C7"/>
    <w:rsid w:val="4B321EE0"/>
    <w:rsid w:val="4D6046FD"/>
    <w:rsid w:val="4DF16E71"/>
    <w:rsid w:val="4EE75785"/>
    <w:rsid w:val="4F42644F"/>
    <w:rsid w:val="4F652F43"/>
    <w:rsid w:val="4FCF3878"/>
    <w:rsid w:val="500779A0"/>
    <w:rsid w:val="501047BA"/>
    <w:rsid w:val="512D64A3"/>
    <w:rsid w:val="52BB7E92"/>
    <w:rsid w:val="54776E86"/>
    <w:rsid w:val="554D1909"/>
    <w:rsid w:val="55D42B71"/>
    <w:rsid w:val="564901B7"/>
    <w:rsid w:val="59205AA0"/>
    <w:rsid w:val="598E3530"/>
    <w:rsid w:val="5A172A2B"/>
    <w:rsid w:val="5A1F18EA"/>
    <w:rsid w:val="5A505979"/>
    <w:rsid w:val="5B5624AD"/>
    <w:rsid w:val="5B7C4A9B"/>
    <w:rsid w:val="5D6D428F"/>
    <w:rsid w:val="5DD15189"/>
    <w:rsid w:val="5E9F13F8"/>
    <w:rsid w:val="5EAC1B52"/>
    <w:rsid w:val="5EB3239E"/>
    <w:rsid w:val="611E37D0"/>
    <w:rsid w:val="61C41710"/>
    <w:rsid w:val="63600631"/>
    <w:rsid w:val="64CD2E6D"/>
    <w:rsid w:val="651D48E3"/>
    <w:rsid w:val="65B66A0B"/>
    <w:rsid w:val="66B7737F"/>
    <w:rsid w:val="66EE0843"/>
    <w:rsid w:val="67566AFF"/>
    <w:rsid w:val="677A1223"/>
    <w:rsid w:val="68CD53BB"/>
    <w:rsid w:val="69F66377"/>
    <w:rsid w:val="6A497495"/>
    <w:rsid w:val="6AA70ABD"/>
    <w:rsid w:val="6BF775B5"/>
    <w:rsid w:val="6C1E27F0"/>
    <w:rsid w:val="6C8519F5"/>
    <w:rsid w:val="6CCF5389"/>
    <w:rsid w:val="6E23509E"/>
    <w:rsid w:val="6E431141"/>
    <w:rsid w:val="6E7D7067"/>
    <w:rsid w:val="70544BEF"/>
    <w:rsid w:val="70751F0E"/>
    <w:rsid w:val="71E11FAC"/>
    <w:rsid w:val="72003FCB"/>
    <w:rsid w:val="72273710"/>
    <w:rsid w:val="72EC60F6"/>
    <w:rsid w:val="72FF7216"/>
    <w:rsid w:val="73467931"/>
    <w:rsid w:val="74336146"/>
    <w:rsid w:val="76DA690B"/>
    <w:rsid w:val="77365B12"/>
    <w:rsid w:val="77B969BE"/>
    <w:rsid w:val="7A462F8C"/>
    <w:rsid w:val="7B1E74DC"/>
    <w:rsid w:val="7E6F52F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qFormat="1" w:unhideWhenUsed="0" w:uiPriority="99" w:semiHidden="0" w:name="toa heading"/>
    <w:lsdException w:uiPriority="0" w:name="List" w:locked="1"/>
    <w:lsdException w:uiPriority="0" w:name="List Bullet" w:locked="1"/>
    <w:lsdException w:uiPriority="0" w:name="List Number" w:locked="1"/>
    <w:lsdException w:qFormat="1" w:unhideWhenUsed="0" w:uiPriority="99" w:semiHidden="0" w:name="List 2"/>
    <w:lsdException w:qFormat="1" w:unhideWhenUsed="0" w:uiPriority="99" w:semiHidden="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99" w:semiHidden="0" w:name="Date"/>
    <w:lsdException w:uiPriority="0" w:name="Body Text First Indent" w:locked="1"/>
    <w:lsdException w:qFormat="1" w:unhideWhenUsed="0" w:uiPriority="99" w:semiHidden="0" w:name="Body Text First Indent 2"/>
    <w:lsdException w:uiPriority="0" w:name="Note Heading" w:locked="1"/>
    <w:lsdException w:uiPriority="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0" w:name="Document Map" w:locked="1"/>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0"/>
      <w:lang w:val="en-US" w:eastAsia="zh-CN" w:bidi="ar-SA"/>
    </w:rPr>
  </w:style>
  <w:style w:type="paragraph" w:styleId="2">
    <w:name w:val="heading 1"/>
    <w:basedOn w:val="1"/>
    <w:next w:val="1"/>
    <w:link w:val="53"/>
    <w:qFormat/>
    <w:uiPriority w:val="99"/>
    <w:pPr>
      <w:keepNext/>
      <w:keepLines/>
      <w:spacing w:before="340" w:after="330" w:line="576" w:lineRule="auto"/>
      <w:jc w:val="center"/>
      <w:outlineLvl w:val="0"/>
    </w:pPr>
    <w:rPr>
      <w:rFonts w:ascii="黑体" w:hAnsi="Times New Roman" w:eastAsia="黑体"/>
      <w:b/>
      <w:bCs/>
      <w:kern w:val="44"/>
      <w:sz w:val="24"/>
      <w:szCs w:val="44"/>
    </w:rPr>
  </w:style>
  <w:style w:type="paragraph" w:styleId="3">
    <w:name w:val="heading 2"/>
    <w:basedOn w:val="1"/>
    <w:next w:val="1"/>
    <w:link w:val="54"/>
    <w:autoRedefine/>
    <w:qFormat/>
    <w:uiPriority w:val="99"/>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55"/>
    <w:autoRedefine/>
    <w:qFormat/>
    <w:uiPriority w:val="99"/>
    <w:pPr>
      <w:keepNext/>
      <w:keepLines/>
      <w:spacing w:before="260" w:after="260" w:line="413" w:lineRule="auto"/>
      <w:outlineLvl w:val="2"/>
    </w:pPr>
    <w:rPr>
      <w:rFonts w:ascii="Times New Roman" w:hAnsi="Times New Roman" w:eastAsia="宋体"/>
      <w:b/>
      <w:bCs/>
      <w:kern w:val="0"/>
      <w:sz w:val="32"/>
      <w:szCs w:val="32"/>
    </w:rPr>
  </w:style>
  <w:style w:type="paragraph" w:styleId="5">
    <w:name w:val="heading 4"/>
    <w:basedOn w:val="1"/>
    <w:next w:val="1"/>
    <w:link w:val="56"/>
    <w:qFormat/>
    <w:uiPriority w:val="99"/>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57"/>
    <w:qFormat/>
    <w:uiPriority w:val="99"/>
    <w:pPr>
      <w:keepNext/>
      <w:keepLines/>
      <w:spacing w:before="280" w:after="290" w:line="376" w:lineRule="auto"/>
      <w:outlineLvl w:val="4"/>
    </w:pPr>
    <w:rPr>
      <w:rFonts w:ascii="Times New Roman" w:hAnsi="Times New Roman"/>
      <w:b/>
      <w:bCs/>
      <w:sz w:val="28"/>
      <w:szCs w:val="28"/>
    </w:rPr>
  </w:style>
  <w:style w:type="character" w:default="1" w:styleId="34">
    <w:name w:val="Default Paragraph Font"/>
    <w:autoRedefine/>
    <w:semiHidden/>
    <w:qFormat/>
    <w:uiPriority w:val="99"/>
  </w:style>
  <w:style w:type="table" w:default="1" w:styleId="33">
    <w:name w:val="Normal Table"/>
    <w:autoRedefine/>
    <w:unhideWhenUsed/>
    <w:qFormat/>
    <w:uiPriority w:val="99"/>
    <w:tblPr>
      <w:tblCellMar>
        <w:top w:w="0" w:type="dxa"/>
        <w:left w:w="108" w:type="dxa"/>
        <w:bottom w:w="0" w:type="dxa"/>
        <w:right w:w="108" w:type="dxa"/>
      </w:tblCellMar>
    </w:tblPr>
  </w:style>
  <w:style w:type="paragraph" w:styleId="7">
    <w:name w:val="List 3"/>
    <w:basedOn w:val="1"/>
    <w:autoRedefine/>
    <w:qFormat/>
    <w:locked/>
    <w:uiPriority w:val="99"/>
    <w:pPr>
      <w:ind w:left="100" w:leftChars="400" w:hanging="200" w:hangingChars="200"/>
    </w:pPr>
  </w:style>
  <w:style w:type="paragraph" w:styleId="8">
    <w:name w:val="toc 7"/>
    <w:basedOn w:val="1"/>
    <w:next w:val="1"/>
    <w:autoRedefine/>
    <w:qFormat/>
    <w:uiPriority w:val="99"/>
    <w:pPr>
      <w:ind w:left="2520" w:leftChars="1200"/>
    </w:pPr>
  </w:style>
  <w:style w:type="paragraph" w:styleId="9">
    <w:name w:val="Normal Indent"/>
    <w:basedOn w:val="1"/>
    <w:autoRedefine/>
    <w:qFormat/>
    <w:uiPriority w:val="99"/>
    <w:pPr>
      <w:adjustRightInd w:val="0"/>
      <w:spacing w:line="360" w:lineRule="auto"/>
      <w:ind w:firstLine="480" w:firstLineChars="200"/>
    </w:pPr>
    <w:rPr>
      <w:rFonts w:ascii="Calibri" w:hAnsi="Calibri" w:eastAsia="仿宋_GB2312"/>
      <w:kern w:val="0"/>
      <w:sz w:val="24"/>
      <w:szCs w:val="24"/>
    </w:rPr>
  </w:style>
  <w:style w:type="paragraph" w:styleId="10">
    <w:name w:val="toa heading"/>
    <w:basedOn w:val="1"/>
    <w:next w:val="1"/>
    <w:autoRedefine/>
    <w:qFormat/>
    <w:uiPriority w:val="99"/>
    <w:pPr>
      <w:spacing w:before="120"/>
    </w:pPr>
    <w:rPr>
      <w:rFonts w:ascii="Arial" w:hAnsi="Arial"/>
      <w:sz w:val="24"/>
    </w:rPr>
  </w:style>
  <w:style w:type="paragraph" w:styleId="11">
    <w:name w:val="annotation text"/>
    <w:basedOn w:val="1"/>
    <w:link w:val="59"/>
    <w:autoRedefine/>
    <w:qFormat/>
    <w:uiPriority w:val="99"/>
    <w:pPr>
      <w:jc w:val="left"/>
    </w:pPr>
  </w:style>
  <w:style w:type="paragraph" w:styleId="12">
    <w:name w:val="Body Text 3"/>
    <w:basedOn w:val="1"/>
    <w:link w:val="60"/>
    <w:autoRedefine/>
    <w:qFormat/>
    <w:uiPriority w:val="99"/>
    <w:pPr>
      <w:snapToGrid w:val="0"/>
      <w:spacing w:line="300" w:lineRule="auto"/>
    </w:pPr>
    <w:rPr>
      <w:rFonts w:ascii="隶书" w:hAnsi="华文细黑" w:eastAsia="隶书"/>
      <w:b/>
      <w:kern w:val="0"/>
      <w:sz w:val="110"/>
      <w:szCs w:val="24"/>
    </w:rPr>
  </w:style>
  <w:style w:type="paragraph" w:styleId="13">
    <w:name w:val="Body Text"/>
    <w:basedOn w:val="1"/>
    <w:link w:val="61"/>
    <w:autoRedefine/>
    <w:qFormat/>
    <w:uiPriority w:val="99"/>
    <w:rPr>
      <w:rFonts w:ascii="Times New Roman" w:hAnsi="Times New Roman" w:eastAsia="宋体"/>
      <w:kern w:val="0"/>
      <w:sz w:val="24"/>
      <w:szCs w:val="24"/>
    </w:rPr>
  </w:style>
  <w:style w:type="paragraph" w:styleId="14">
    <w:name w:val="Body Text Indent"/>
    <w:basedOn w:val="1"/>
    <w:link w:val="62"/>
    <w:autoRedefine/>
    <w:qFormat/>
    <w:uiPriority w:val="99"/>
    <w:pPr>
      <w:ind w:left="420"/>
    </w:pPr>
    <w:rPr>
      <w:rFonts w:ascii="Times New Roman" w:hAnsi="Times New Roman" w:eastAsia="宋体"/>
      <w:kern w:val="0"/>
      <w:sz w:val="20"/>
    </w:rPr>
  </w:style>
  <w:style w:type="paragraph" w:styleId="15">
    <w:name w:val="List 2"/>
    <w:basedOn w:val="1"/>
    <w:autoRedefine/>
    <w:qFormat/>
    <w:uiPriority w:val="99"/>
    <w:pPr>
      <w:ind w:left="100" w:leftChars="200" w:hanging="200" w:hangingChars="200"/>
    </w:pPr>
  </w:style>
  <w:style w:type="paragraph" w:styleId="16">
    <w:name w:val="toc 5"/>
    <w:basedOn w:val="1"/>
    <w:next w:val="1"/>
    <w:autoRedefine/>
    <w:qFormat/>
    <w:uiPriority w:val="99"/>
    <w:pPr>
      <w:ind w:left="1680" w:leftChars="800"/>
    </w:pPr>
  </w:style>
  <w:style w:type="paragraph" w:styleId="17">
    <w:name w:val="toc 3"/>
    <w:basedOn w:val="1"/>
    <w:next w:val="1"/>
    <w:autoRedefine/>
    <w:qFormat/>
    <w:uiPriority w:val="99"/>
    <w:pPr>
      <w:ind w:left="400" w:leftChars="400"/>
    </w:pPr>
  </w:style>
  <w:style w:type="paragraph" w:styleId="18">
    <w:name w:val="Plain Text"/>
    <w:basedOn w:val="1"/>
    <w:link w:val="58"/>
    <w:autoRedefine/>
    <w:qFormat/>
    <w:uiPriority w:val="99"/>
    <w:rPr>
      <w:rFonts w:ascii="宋体" w:hAnsi="Courier New" w:eastAsia="宋体"/>
      <w:kern w:val="0"/>
      <w:sz w:val="20"/>
    </w:rPr>
  </w:style>
  <w:style w:type="paragraph" w:styleId="19">
    <w:name w:val="toc 8"/>
    <w:basedOn w:val="1"/>
    <w:next w:val="1"/>
    <w:autoRedefine/>
    <w:qFormat/>
    <w:uiPriority w:val="99"/>
    <w:pPr>
      <w:ind w:left="2940" w:leftChars="1400"/>
    </w:pPr>
  </w:style>
  <w:style w:type="paragraph" w:styleId="20">
    <w:name w:val="Date"/>
    <w:basedOn w:val="1"/>
    <w:next w:val="1"/>
    <w:link w:val="63"/>
    <w:autoRedefine/>
    <w:qFormat/>
    <w:uiPriority w:val="99"/>
    <w:rPr>
      <w:rFonts w:ascii="宋体" w:hAnsi="Courier New" w:eastAsia="宋体"/>
      <w:kern w:val="0"/>
      <w:sz w:val="20"/>
    </w:rPr>
  </w:style>
  <w:style w:type="paragraph" w:styleId="21">
    <w:name w:val="Body Text Indent 2"/>
    <w:basedOn w:val="1"/>
    <w:link w:val="64"/>
    <w:autoRedefine/>
    <w:qFormat/>
    <w:uiPriority w:val="99"/>
    <w:pPr>
      <w:spacing w:line="360" w:lineRule="exact"/>
      <w:ind w:firstLine="420" w:firstLineChars="200"/>
    </w:pPr>
    <w:rPr>
      <w:rFonts w:ascii="Times New Roman" w:hAnsi="Times New Roman" w:eastAsia="宋体"/>
      <w:kern w:val="0"/>
      <w:sz w:val="20"/>
    </w:rPr>
  </w:style>
  <w:style w:type="paragraph" w:styleId="22">
    <w:name w:val="Balloon Text"/>
    <w:basedOn w:val="1"/>
    <w:link w:val="65"/>
    <w:autoRedefine/>
    <w:qFormat/>
    <w:uiPriority w:val="99"/>
    <w:rPr>
      <w:rFonts w:ascii="Times New Roman" w:hAnsi="Times New Roman" w:eastAsia="宋体"/>
      <w:kern w:val="0"/>
      <w:sz w:val="18"/>
      <w:szCs w:val="18"/>
    </w:rPr>
  </w:style>
  <w:style w:type="paragraph" w:styleId="23">
    <w:name w:val="footer"/>
    <w:basedOn w:val="1"/>
    <w:link w:val="66"/>
    <w:autoRedefine/>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24">
    <w:name w:val="header"/>
    <w:basedOn w:val="1"/>
    <w:link w:val="68"/>
    <w:autoRedefine/>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25">
    <w:name w:val="toc 1"/>
    <w:basedOn w:val="1"/>
    <w:next w:val="1"/>
    <w:autoRedefine/>
    <w:qFormat/>
    <w:uiPriority w:val="99"/>
    <w:pPr>
      <w:tabs>
        <w:tab w:val="right" w:leader="dot" w:pos="9174"/>
      </w:tabs>
      <w:spacing w:line="360" w:lineRule="exact"/>
    </w:pPr>
    <w:rPr>
      <w:sz w:val="24"/>
      <w:szCs w:val="24"/>
    </w:rPr>
  </w:style>
  <w:style w:type="paragraph" w:styleId="26">
    <w:name w:val="toc 4"/>
    <w:basedOn w:val="1"/>
    <w:next w:val="1"/>
    <w:autoRedefine/>
    <w:qFormat/>
    <w:uiPriority w:val="99"/>
    <w:pPr>
      <w:ind w:left="1260" w:leftChars="600"/>
    </w:pPr>
  </w:style>
  <w:style w:type="paragraph" w:styleId="27">
    <w:name w:val="toc 6"/>
    <w:basedOn w:val="1"/>
    <w:next w:val="1"/>
    <w:autoRedefine/>
    <w:qFormat/>
    <w:uiPriority w:val="99"/>
    <w:pPr>
      <w:ind w:left="2100" w:leftChars="1000"/>
    </w:pPr>
  </w:style>
  <w:style w:type="paragraph" w:styleId="28">
    <w:name w:val="Body Text Indent 3"/>
    <w:basedOn w:val="1"/>
    <w:link w:val="69"/>
    <w:autoRedefine/>
    <w:qFormat/>
    <w:uiPriority w:val="99"/>
    <w:pPr>
      <w:spacing w:line="360" w:lineRule="exact"/>
      <w:ind w:firstLine="387" w:firstLineChars="200"/>
    </w:pPr>
    <w:rPr>
      <w:rFonts w:ascii="Times New Roman" w:hAnsi="Times New Roman" w:eastAsia="宋体"/>
      <w:kern w:val="0"/>
      <w:sz w:val="20"/>
    </w:rPr>
  </w:style>
  <w:style w:type="paragraph" w:styleId="29">
    <w:name w:val="toc 2"/>
    <w:basedOn w:val="1"/>
    <w:next w:val="1"/>
    <w:autoRedefine/>
    <w:qFormat/>
    <w:uiPriority w:val="99"/>
    <w:pPr>
      <w:tabs>
        <w:tab w:val="right" w:leader="dot" w:pos="9174"/>
      </w:tabs>
      <w:ind w:firstLine="480" w:firstLineChars="200"/>
    </w:pPr>
    <w:rPr>
      <w:sz w:val="24"/>
      <w:szCs w:val="24"/>
    </w:rPr>
  </w:style>
  <w:style w:type="paragraph" w:styleId="30">
    <w:name w:val="toc 9"/>
    <w:basedOn w:val="1"/>
    <w:next w:val="1"/>
    <w:autoRedefine/>
    <w:qFormat/>
    <w:uiPriority w:val="99"/>
    <w:pPr>
      <w:ind w:left="3360" w:leftChars="1600"/>
    </w:pPr>
  </w:style>
  <w:style w:type="paragraph" w:styleId="31">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32">
    <w:name w:val="Body Text First Indent 2"/>
    <w:basedOn w:val="14"/>
    <w:next w:val="1"/>
    <w:link w:val="67"/>
    <w:autoRedefine/>
    <w:qFormat/>
    <w:uiPriority w:val="99"/>
    <w:pPr>
      <w:spacing w:after="120"/>
      <w:ind w:left="480" w:leftChars="200" w:firstLine="210" w:firstLineChars="100"/>
      <w:jc w:val="left"/>
    </w:pPr>
    <w:rPr>
      <w:rFonts w:ascii="DFKai-SB" w:eastAsia="DFKai-SB"/>
      <w:sz w:val="28"/>
      <w:lang w:eastAsia="zh-TW"/>
    </w:rPr>
  </w:style>
  <w:style w:type="character" w:styleId="35">
    <w:name w:val="Strong"/>
    <w:basedOn w:val="34"/>
    <w:autoRedefine/>
    <w:qFormat/>
    <w:uiPriority w:val="99"/>
    <w:rPr>
      <w:rFonts w:cs="Times New Roman"/>
      <w:b/>
    </w:rPr>
  </w:style>
  <w:style w:type="character" w:styleId="36">
    <w:name w:val="page number"/>
    <w:basedOn w:val="34"/>
    <w:autoRedefine/>
    <w:qFormat/>
    <w:uiPriority w:val="99"/>
    <w:rPr>
      <w:rFonts w:cs="Times New Roman"/>
    </w:rPr>
  </w:style>
  <w:style w:type="character" w:styleId="37">
    <w:name w:val="FollowedHyperlink"/>
    <w:basedOn w:val="34"/>
    <w:autoRedefine/>
    <w:qFormat/>
    <w:uiPriority w:val="99"/>
    <w:rPr>
      <w:rFonts w:cs="Times New Roman"/>
      <w:color w:val="800080"/>
      <w:u w:val="none"/>
    </w:rPr>
  </w:style>
  <w:style w:type="character" w:styleId="38">
    <w:name w:val="Hyperlink"/>
    <w:basedOn w:val="34"/>
    <w:autoRedefine/>
    <w:qFormat/>
    <w:uiPriority w:val="99"/>
    <w:rPr>
      <w:rFonts w:cs="Times New Roman"/>
      <w:color w:val="0000FF"/>
      <w:u w:val="none"/>
    </w:rPr>
  </w:style>
  <w:style w:type="character" w:styleId="39">
    <w:name w:val="annotation reference"/>
    <w:basedOn w:val="34"/>
    <w:autoRedefine/>
    <w:qFormat/>
    <w:uiPriority w:val="99"/>
    <w:rPr>
      <w:rFonts w:cs="Times New Roman"/>
      <w:sz w:val="21"/>
    </w:rPr>
  </w:style>
  <w:style w:type="paragraph" w:customStyle="1" w:styleId="40">
    <w:name w:val="No Spacing1"/>
    <w:link w:val="71"/>
    <w:autoRedefine/>
    <w:qFormat/>
    <w:uiPriority w:val="99"/>
    <w:rPr>
      <w:rFonts w:ascii="Times New Roman" w:hAnsi="Times New Roman" w:eastAsia="宋体" w:cs="Times New Roman"/>
      <w:kern w:val="0"/>
      <w:sz w:val="22"/>
      <w:szCs w:val="22"/>
      <w:lang w:val="en-US" w:eastAsia="zh-CN" w:bidi="ar-SA"/>
    </w:rPr>
  </w:style>
  <w:style w:type="paragraph" w:customStyle="1" w:styleId="41">
    <w:name w:val="Char2"/>
    <w:basedOn w:val="1"/>
    <w:autoRedefine/>
    <w:qFormat/>
    <w:uiPriority w:val="99"/>
    <w:rPr>
      <w:rFonts w:ascii="Tahoma" w:hAnsi="Tahoma"/>
      <w:sz w:val="24"/>
    </w:rPr>
  </w:style>
  <w:style w:type="paragraph" w:customStyle="1" w:styleId="42">
    <w:name w:val="样式 标题 2 + Times New Roman 四号 非加粗 段前: 5 磅 段后: 0 磅 行距: 固定值 20..."/>
    <w:basedOn w:val="3"/>
    <w:autoRedefine/>
    <w:qFormat/>
    <w:uiPriority w:val="99"/>
    <w:pPr>
      <w:spacing w:before="100" w:after="0" w:line="400" w:lineRule="exact"/>
    </w:pPr>
    <w:rPr>
      <w:rFonts w:ascii="Times New Roman" w:hAnsi="Times New Roman" w:cs="宋体"/>
      <w:b w:val="0"/>
      <w:bCs w:val="0"/>
      <w:sz w:val="28"/>
      <w:szCs w:val="20"/>
    </w:rPr>
  </w:style>
  <w:style w:type="paragraph" w:customStyle="1" w:styleId="43">
    <w:name w:val="p19"/>
    <w:basedOn w:val="1"/>
    <w:autoRedefine/>
    <w:qFormat/>
    <w:uiPriority w:val="99"/>
    <w:pPr>
      <w:widowControl/>
      <w:ind w:firstLine="420"/>
    </w:pPr>
    <w:rPr>
      <w:kern w:val="0"/>
      <w:szCs w:val="21"/>
    </w:rPr>
  </w:style>
  <w:style w:type="paragraph" w:customStyle="1" w:styleId="44">
    <w:name w:val="Char Char 字元 字元 字元 Char Char Char Char"/>
    <w:basedOn w:val="1"/>
    <w:autoRedefine/>
    <w:qFormat/>
    <w:uiPriority w:val="99"/>
    <w:pPr>
      <w:adjustRightInd w:val="0"/>
      <w:spacing w:line="360" w:lineRule="auto"/>
    </w:pPr>
    <w:rPr>
      <w:kern w:val="0"/>
      <w:sz w:val="24"/>
    </w:rPr>
  </w:style>
  <w:style w:type="paragraph" w:customStyle="1" w:styleId="45">
    <w:name w:val="p18"/>
    <w:basedOn w:val="1"/>
    <w:autoRedefine/>
    <w:qFormat/>
    <w:uiPriority w:val="99"/>
    <w:pPr>
      <w:widowControl/>
      <w:snapToGrid w:val="0"/>
      <w:spacing w:line="360" w:lineRule="atLeast"/>
      <w:ind w:firstLine="482"/>
    </w:pPr>
    <w:rPr>
      <w:kern w:val="0"/>
      <w:sz w:val="24"/>
      <w:szCs w:val="24"/>
    </w:rPr>
  </w:style>
  <w:style w:type="paragraph" w:customStyle="1" w:styleId="46">
    <w:name w:val="List Paragraph1"/>
    <w:basedOn w:val="1"/>
    <w:autoRedefine/>
    <w:qFormat/>
    <w:uiPriority w:val="99"/>
    <w:pPr>
      <w:ind w:firstLine="420" w:firstLineChars="200"/>
    </w:pPr>
  </w:style>
  <w:style w:type="paragraph" w:customStyle="1" w:styleId="47">
    <w:name w:val="样式 标题 3 + (中文) 黑体 小四 非加粗 段前: 7.8 磅 段后: 0 磅 行距: 固定值 20 磅"/>
    <w:basedOn w:val="4"/>
    <w:autoRedefine/>
    <w:qFormat/>
    <w:uiPriority w:val="99"/>
    <w:pPr>
      <w:spacing w:before="0" w:after="0" w:line="400" w:lineRule="exact"/>
    </w:pPr>
    <w:rPr>
      <w:rFonts w:eastAsia="黑体" w:cs="宋体"/>
      <w:b w:val="0"/>
      <w:bCs w:val="0"/>
      <w:sz w:val="24"/>
      <w:szCs w:val="20"/>
    </w:rPr>
  </w:style>
  <w:style w:type="paragraph" w:customStyle="1" w:styleId="48">
    <w:name w:val="p0"/>
    <w:basedOn w:val="1"/>
    <w:autoRedefine/>
    <w:qFormat/>
    <w:uiPriority w:val="99"/>
    <w:pPr>
      <w:widowControl/>
    </w:pPr>
    <w:rPr>
      <w:kern w:val="0"/>
    </w:rPr>
  </w:style>
  <w:style w:type="paragraph" w:customStyle="1" w:styleId="49">
    <w:name w:val="Char Char2 Char Char"/>
    <w:basedOn w:val="1"/>
    <w:autoRedefine/>
    <w:qFormat/>
    <w:uiPriority w:val="99"/>
    <w:rPr>
      <w:szCs w:val="24"/>
    </w:rPr>
  </w:style>
  <w:style w:type="paragraph" w:customStyle="1" w:styleId="50">
    <w:name w:val="WPSOffice手动目录 1"/>
    <w:autoRedefine/>
    <w:qFormat/>
    <w:uiPriority w:val="99"/>
    <w:rPr>
      <w:rFonts w:ascii="等线" w:hAnsi="等线" w:eastAsia="等线" w:cs="Times New Roman"/>
      <w:kern w:val="0"/>
      <w:sz w:val="20"/>
      <w:szCs w:val="20"/>
      <w:lang w:val="en-US" w:eastAsia="zh-CN" w:bidi="ar-SA"/>
    </w:rPr>
  </w:style>
  <w:style w:type="paragraph" w:customStyle="1" w:styleId="51">
    <w:name w:val="WPSOffice手动目录 2"/>
    <w:autoRedefine/>
    <w:qFormat/>
    <w:uiPriority w:val="99"/>
    <w:pPr>
      <w:ind w:left="200" w:leftChars="200"/>
    </w:pPr>
    <w:rPr>
      <w:rFonts w:ascii="等线" w:hAnsi="等线" w:eastAsia="等线" w:cs="Times New Roman"/>
      <w:kern w:val="0"/>
      <w:sz w:val="20"/>
      <w:szCs w:val="20"/>
      <w:lang w:val="en-US" w:eastAsia="zh-CN" w:bidi="ar-SA"/>
    </w:rPr>
  </w:style>
  <w:style w:type="paragraph" w:customStyle="1" w:styleId="5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3">
    <w:name w:val="Heading 1 Char"/>
    <w:basedOn w:val="34"/>
    <w:link w:val="2"/>
    <w:autoRedefine/>
    <w:qFormat/>
    <w:locked/>
    <w:uiPriority w:val="99"/>
    <w:rPr>
      <w:rFonts w:ascii="黑体" w:hAnsi="Times New Roman" w:eastAsia="黑体"/>
      <w:b/>
      <w:kern w:val="44"/>
      <w:sz w:val="44"/>
    </w:rPr>
  </w:style>
  <w:style w:type="character" w:customStyle="1" w:styleId="54">
    <w:name w:val="Heading 2 Char"/>
    <w:basedOn w:val="34"/>
    <w:link w:val="3"/>
    <w:autoRedefine/>
    <w:qFormat/>
    <w:locked/>
    <w:uiPriority w:val="99"/>
    <w:rPr>
      <w:rFonts w:ascii="Arial" w:hAnsi="Arial" w:eastAsia="黑体"/>
      <w:b/>
      <w:sz w:val="32"/>
    </w:rPr>
  </w:style>
  <w:style w:type="character" w:customStyle="1" w:styleId="55">
    <w:name w:val="Heading 3 Char"/>
    <w:basedOn w:val="34"/>
    <w:link w:val="4"/>
    <w:autoRedefine/>
    <w:qFormat/>
    <w:locked/>
    <w:uiPriority w:val="99"/>
    <w:rPr>
      <w:rFonts w:ascii="Times New Roman" w:hAnsi="Times New Roman" w:eastAsia="宋体"/>
      <w:b/>
      <w:sz w:val="32"/>
    </w:rPr>
  </w:style>
  <w:style w:type="character" w:customStyle="1" w:styleId="56">
    <w:name w:val="Heading 4 Char"/>
    <w:basedOn w:val="34"/>
    <w:link w:val="5"/>
    <w:autoRedefine/>
    <w:semiHidden/>
    <w:qFormat/>
    <w:uiPriority w:val="9"/>
    <w:rPr>
      <w:rFonts w:ascii="Cambria" w:hAnsi="Cambria" w:eastAsia="宋体" w:cs="黑体"/>
      <w:b/>
      <w:bCs/>
      <w:sz w:val="28"/>
      <w:szCs w:val="28"/>
    </w:rPr>
  </w:style>
  <w:style w:type="character" w:customStyle="1" w:styleId="57">
    <w:name w:val="Heading 5 Char"/>
    <w:basedOn w:val="34"/>
    <w:link w:val="6"/>
    <w:autoRedefine/>
    <w:semiHidden/>
    <w:qFormat/>
    <w:uiPriority w:val="9"/>
    <w:rPr>
      <w:rFonts w:ascii="等线" w:hAnsi="等线" w:eastAsia="等线"/>
      <w:b/>
      <w:bCs/>
      <w:sz w:val="28"/>
      <w:szCs w:val="28"/>
    </w:rPr>
  </w:style>
  <w:style w:type="character" w:customStyle="1" w:styleId="58">
    <w:name w:val="Plain Text Char"/>
    <w:basedOn w:val="34"/>
    <w:link w:val="18"/>
    <w:autoRedefine/>
    <w:qFormat/>
    <w:locked/>
    <w:uiPriority w:val="99"/>
    <w:rPr>
      <w:rFonts w:ascii="宋体" w:hAnsi="Courier New" w:eastAsia="宋体"/>
      <w:sz w:val="20"/>
    </w:rPr>
  </w:style>
  <w:style w:type="character" w:customStyle="1" w:styleId="59">
    <w:name w:val="Comment Text Char"/>
    <w:basedOn w:val="34"/>
    <w:link w:val="11"/>
    <w:autoRedefine/>
    <w:semiHidden/>
    <w:qFormat/>
    <w:uiPriority w:val="99"/>
    <w:rPr>
      <w:rFonts w:ascii="等线" w:hAnsi="等线" w:eastAsia="等线"/>
      <w:szCs w:val="20"/>
    </w:rPr>
  </w:style>
  <w:style w:type="character" w:customStyle="1" w:styleId="60">
    <w:name w:val="Body Text 3 Char"/>
    <w:basedOn w:val="34"/>
    <w:link w:val="12"/>
    <w:autoRedefine/>
    <w:qFormat/>
    <w:locked/>
    <w:uiPriority w:val="99"/>
    <w:rPr>
      <w:rFonts w:ascii="隶书" w:hAnsi="华文细黑" w:eastAsia="隶书"/>
      <w:b/>
      <w:sz w:val="24"/>
    </w:rPr>
  </w:style>
  <w:style w:type="character" w:customStyle="1" w:styleId="61">
    <w:name w:val="Body Text Char"/>
    <w:basedOn w:val="34"/>
    <w:link w:val="13"/>
    <w:autoRedefine/>
    <w:qFormat/>
    <w:locked/>
    <w:uiPriority w:val="99"/>
    <w:rPr>
      <w:rFonts w:ascii="Times New Roman" w:hAnsi="Times New Roman" w:eastAsia="宋体"/>
      <w:sz w:val="24"/>
    </w:rPr>
  </w:style>
  <w:style w:type="character" w:customStyle="1" w:styleId="62">
    <w:name w:val="Body Text Indent Char"/>
    <w:basedOn w:val="34"/>
    <w:link w:val="14"/>
    <w:autoRedefine/>
    <w:qFormat/>
    <w:locked/>
    <w:uiPriority w:val="99"/>
    <w:rPr>
      <w:rFonts w:ascii="Times New Roman" w:hAnsi="Times New Roman" w:eastAsia="宋体"/>
      <w:sz w:val="20"/>
    </w:rPr>
  </w:style>
  <w:style w:type="character" w:customStyle="1" w:styleId="63">
    <w:name w:val="Date Char"/>
    <w:basedOn w:val="34"/>
    <w:link w:val="20"/>
    <w:autoRedefine/>
    <w:qFormat/>
    <w:locked/>
    <w:uiPriority w:val="99"/>
    <w:rPr>
      <w:rFonts w:ascii="宋体" w:hAnsi="Courier New" w:eastAsia="宋体"/>
      <w:sz w:val="20"/>
    </w:rPr>
  </w:style>
  <w:style w:type="character" w:customStyle="1" w:styleId="64">
    <w:name w:val="Body Text Indent 2 Char"/>
    <w:basedOn w:val="34"/>
    <w:link w:val="21"/>
    <w:autoRedefine/>
    <w:qFormat/>
    <w:locked/>
    <w:uiPriority w:val="99"/>
    <w:rPr>
      <w:rFonts w:ascii="Times New Roman" w:hAnsi="Times New Roman" w:eastAsia="宋体"/>
      <w:sz w:val="20"/>
    </w:rPr>
  </w:style>
  <w:style w:type="character" w:customStyle="1" w:styleId="65">
    <w:name w:val="Balloon Text Char"/>
    <w:basedOn w:val="34"/>
    <w:link w:val="22"/>
    <w:autoRedefine/>
    <w:semiHidden/>
    <w:qFormat/>
    <w:locked/>
    <w:uiPriority w:val="99"/>
    <w:rPr>
      <w:rFonts w:ascii="Times New Roman" w:hAnsi="Times New Roman" w:eastAsia="宋体"/>
      <w:sz w:val="18"/>
    </w:rPr>
  </w:style>
  <w:style w:type="character" w:customStyle="1" w:styleId="66">
    <w:name w:val="Footer Char"/>
    <w:basedOn w:val="34"/>
    <w:link w:val="23"/>
    <w:autoRedefine/>
    <w:qFormat/>
    <w:locked/>
    <w:uiPriority w:val="99"/>
    <w:rPr>
      <w:sz w:val="18"/>
    </w:rPr>
  </w:style>
  <w:style w:type="character" w:customStyle="1" w:styleId="67">
    <w:name w:val="Body Text First Indent 2 Char"/>
    <w:basedOn w:val="62"/>
    <w:link w:val="32"/>
    <w:autoRedefine/>
    <w:semiHidden/>
    <w:qFormat/>
    <w:uiPriority w:val="99"/>
    <w:rPr>
      <w:rFonts w:ascii="等线" w:hAnsi="等线" w:eastAsia="等线"/>
      <w:szCs w:val="20"/>
    </w:rPr>
  </w:style>
  <w:style w:type="character" w:customStyle="1" w:styleId="68">
    <w:name w:val="Header Char"/>
    <w:basedOn w:val="34"/>
    <w:link w:val="24"/>
    <w:autoRedefine/>
    <w:qFormat/>
    <w:locked/>
    <w:uiPriority w:val="99"/>
    <w:rPr>
      <w:sz w:val="18"/>
    </w:rPr>
  </w:style>
  <w:style w:type="character" w:customStyle="1" w:styleId="69">
    <w:name w:val="Body Text Indent 3 Char"/>
    <w:basedOn w:val="34"/>
    <w:link w:val="28"/>
    <w:autoRedefine/>
    <w:qFormat/>
    <w:locked/>
    <w:uiPriority w:val="99"/>
    <w:rPr>
      <w:rFonts w:ascii="Times New Roman" w:hAnsi="Times New Roman" w:eastAsia="宋体"/>
      <w:sz w:val="20"/>
    </w:rPr>
  </w:style>
  <w:style w:type="character" w:customStyle="1" w:styleId="70">
    <w:name w:val="apple-converted-space"/>
    <w:basedOn w:val="34"/>
    <w:autoRedefine/>
    <w:qFormat/>
    <w:uiPriority w:val="99"/>
    <w:rPr>
      <w:rFonts w:cs="Times New Roman"/>
    </w:rPr>
  </w:style>
  <w:style w:type="character" w:customStyle="1" w:styleId="71">
    <w:name w:val="无间隔 Char"/>
    <w:link w:val="40"/>
    <w:autoRedefine/>
    <w:qFormat/>
    <w:locked/>
    <w:uiPriority w:val="99"/>
    <w:rPr>
      <w:sz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49"/>
    <customShpInfo spid="_x0000_s2050"/>
    <customShpInfo spid="_x0000_s2056"/>
    <customShpInfo spid="_x0000_s2053"/>
    <customShpInfo spid="_x0000_s205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102</Pages>
  <Words>55759</Words>
  <Characters>59589</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2021-03-22T09:34:00Z</dcterms:created>
  <dc:creator>Lenovo User</dc:creator>
  <cp:lastModifiedBy>WPS_1633680609</cp:lastModifiedBy>
  <cp:lastPrinted>2023-03-16T08:06:00Z</cp:lastPrinted>
  <dcterms:modified xsi:type="dcterms:W3CDTF">2024-02-02T06:18:49Z</dcterms:modified>
  <dc:title>济钢新村片区排水管网及泵站改造工程监理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D64FE8E87F0F4AC2BFB3CC8E8FADB6D2</vt:lpwstr>
  </property>
</Properties>
</file>