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ind w:right="840"/>
        <w:jc w:val="center"/>
        <w:rPr>
          <w:rFonts w:ascii="黑体" w:eastAsia="黑体"/>
          <w:highlight w:val="none"/>
          <w:lang w:val="zh-CN"/>
        </w:rPr>
      </w:pPr>
      <w:r>
        <w:rPr>
          <w:rFonts w:ascii="黑体" w:eastAsia="黑体"/>
          <w:highlight w:val="none"/>
          <w:lang w:val="zh-CN"/>
        </w:rPr>
        <w:t xml:space="preserve">    </w:t>
      </w:r>
    </w:p>
    <w:p>
      <w:pPr>
        <w:autoSpaceDE w:val="0"/>
        <w:autoSpaceDN w:val="0"/>
        <w:jc w:val="center"/>
        <w:rPr>
          <w:rFonts w:ascii="黑体" w:eastAsia="黑体"/>
          <w:highlight w:val="none"/>
          <w:lang w:val="zh-CN"/>
        </w:rPr>
      </w:pPr>
    </w:p>
    <w:p>
      <w:pPr>
        <w:autoSpaceDE w:val="0"/>
        <w:autoSpaceDN w:val="0"/>
        <w:spacing w:line="360" w:lineRule="auto"/>
        <w:jc w:val="center"/>
        <w:rPr>
          <w:rFonts w:ascii="黑体" w:eastAsia="黑体"/>
          <w:sz w:val="36"/>
          <w:szCs w:val="36"/>
          <w:highlight w:val="none"/>
          <w:lang w:val="zh-CN"/>
        </w:rPr>
      </w:pPr>
    </w:p>
    <w:p>
      <w:pPr>
        <w:autoSpaceDE w:val="0"/>
        <w:autoSpaceDN w:val="0"/>
        <w:spacing w:line="360" w:lineRule="auto"/>
        <w:jc w:val="center"/>
        <w:rPr>
          <w:rFonts w:hint="eastAsia" w:ascii="黑体" w:eastAsia="黑体"/>
          <w:sz w:val="52"/>
          <w:szCs w:val="52"/>
          <w:highlight w:val="none"/>
          <w:lang w:val="zh-CN" w:eastAsia="zh-CN"/>
        </w:rPr>
      </w:pPr>
      <w:r>
        <w:rPr>
          <w:rFonts w:hint="eastAsia" w:ascii="黑体" w:hAnsi="黑体" w:eastAsia="黑体"/>
          <w:sz w:val="52"/>
          <w:szCs w:val="52"/>
          <w:highlight w:val="none"/>
          <w:lang w:eastAsia="zh-CN"/>
        </w:rPr>
        <w:t>2023年秋粮“一喷多促”药剂采购项目</w:t>
      </w:r>
    </w:p>
    <w:p>
      <w:pPr>
        <w:autoSpaceDE w:val="0"/>
        <w:autoSpaceDN w:val="0"/>
        <w:jc w:val="center"/>
        <w:rPr>
          <w:rFonts w:ascii="黑体" w:eastAsia="黑体"/>
          <w:sz w:val="48"/>
          <w:szCs w:val="48"/>
          <w:highlight w:val="none"/>
          <w:lang w:val="zh-CN"/>
        </w:rPr>
      </w:pPr>
    </w:p>
    <w:p>
      <w:pPr>
        <w:autoSpaceDE w:val="0"/>
        <w:autoSpaceDN w:val="0"/>
        <w:jc w:val="center"/>
        <w:rPr>
          <w:rFonts w:ascii="黑体" w:eastAsia="黑体"/>
          <w:sz w:val="48"/>
          <w:szCs w:val="48"/>
          <w:highlight w:val="none"/>
          <w:lang w:val="zh-CN"/>
        </w:rPr>
      </w:pPr>
    </w:p>
    <w:p>
      <w:pPr>
        <w:autoSpaceDE w:val="0"/>
        <w:autoSpaceDN w:val="0"/>
        <w:jc w:val="center"/>
        <w:rPr>
          <w:rFonts w:ascii="黑体" w:eastAsia="黑体"/>
          <w:sz w:val="48"/>
          <w:szCs w:val="48"/>
          <w:highlight w:val="none"/>
          <w:lang w:val="zh-CN"/>
        </w:rPr>
      </w:pPr>
    </w:p>
    <w:p>
      <w:pPr>
        <w:autoSpaceDE w:val="0"/>
        <w:autoSpaceDN w:val="0"/>
        <w:jc w:val="center"/>
        <w:rPr>
          <w:rFonts w:ascii="黑体" w:eastAsia="黑体"/>
          <w:sz w:val="60"/>
          <w:szCs w:val="52"/>
          <w:highlight w:val="none"/>
          <w:lang w:val="zh-CN"/>
        </w:rPr>
      </w:pPr>
      <w:r>
        <w:rPr>
          <w:rFonts w:ascii="黑体" w:eastAsia="黑体"/>
          <w:sz w:val="60"/>
          <w:szCs w:val="52"/>
          <w:highlight w:val="none"/>
          <w:lang w:val="zh-CN"/>
        </w:rPr>
        <w:t>自行采购询价通知书</w:t>
      </w:r>
    </w:p>
    <w:p>
      <w:pPr>
        <w:autoSpaceDE w:val="0"/>
        <w:autoSpaceDN w:val="0"/>
        <w:spacing w:line="360" w:lineRule="auto"/>
        <w:jc w:val="center"/>
        <w:rPr>
          <w:rFonts w:ascii="黑体" w:eastAsia="黑体"/>
          <w:sz w:val="32"/>
          <w:highlight w:val="none"/>
          <w:lang w:val="zh-CN"/>
        </w:rPr>
      </w:pPr>
    </w:p>
    <w:p>
      <w:pPr>
        <w:autoSpaceDE w:val="0"/>
        <w:autoSpaceDN w:val="0"/>
        <w:spacing w:line="360" w:lineRule="auto"/>
        <w:jc w:val="center"/>
        <w:rPr>
          <w:rFonts w:ascii="黑体" w:eastAsia="黑体"/>
          <w:sz w:val="32"/>
          <w:highlight w:val="none"/>
          <w:lang w:val="zh-CN"/>
        </w:rPr>
      </w:pPr>
    </w:p>
    <w:p>
      <w:pPr>
        <w:autoSpaceDE w:val="0"/>
        <w:autoSpaceDN w:val="0"/>
        <w:spacing w:line="360" w:lineRule="auto"/>
        <w:jc w:val="center"/>
        <w:rPr>
          <w:rFonts w:ascii="黑体" w:eastAsia="黑体"/>
          <w:sz w:val="32"/>
          <w:highlight w:val="none"/>
          <w:lang w:val="zh-CN"/>
        </w:rPr>
      </w:pPr>
    </w:p>
    <w:p>
      <w:pPr>
        <w:autoSpaceDE w:val="0"/>
        <w:autoSpaceDN w:val="0"/>
        <w:spacing w:line="360" w:lineRule="auto"/>
        <w:jc w:val="center"/>
        <w:rPr>
          <w:rFonts w:ascii="黑体" w:eastAsia="黑体"/>
          <w:sz w:val="32"/>
          <w:highlight w:val="none"/>
          <w:lang w:val="zh-CN"/>
        </w:rPr>
      </w:pPr>
    </w:p>
    <w:p>
      <w:pPr>
        <w:autoSpaceDE w:val="0"/>
        <w:autoSpaceDN w:val="0"/>
        <w:spacing w:line="360" w:lineRule="auto"/>
        <w:jc w:val="center"/>
        <w:rPr>
          <w:rFonts w:ascii="黑体" w:eastAsia="黑体"/>
          <w:sz w:val="32"/>
          <w:highlight w:val="none"/>
          <w:lang w:val="zh-CN"/>
        </w:rPr>
      </w:pPr>
    </w:p>
    <w:p>
      <w:pPr>
        <w:autoSpaceDE w:val="0"/>
        <w:autoSpaceDN w:val="0"/>
        <w:spacing w:line="360" w:lineRule="auto"/>
        <w:jc w:val="center"/>
        <w:rPr>
          <w:rFonts w:ascii="黑体" w:eastAsia="黑体"/>
          <w:sz w:val="32"/>
          <w:highlight w:val="none"/>
          <w:lang w:val="zh-CN"/>
        </w:rPr>
      </w:pPr>
    </w:p>
    <w:p>
      <w:pPr>
        <w:pStyle w:val="40"/>
        <w:ind w:left="1060" w:hanging="640"/>
        <w:rPr>
          <w:rFonts w:ascii="黑体" w:eastAsia="黑体"/>
          <w:sz w:val="32"/>
          <w:highlight w:val="none"/>
          <w:lang w:val="zh-CN"/>
        </w:rPr>
      </w:pPr>
    </w:p>
    <w:p>
      <w:pPr>
        <w:pStyle w:val="40"/>
        <w:ind w:left="1060" w:hanging="640"/>
        <w:rPr>
          <w:rFonts w:ascii="黑体" w:eastAsia="黑体"/>
          <w:sz w:val="32"/>
          <w:highlight w:val="none"/>
          <w:lang w:val="zh-CN"/>
        </w:rPr>
      </w:pPr>
    </w:p>
    <w:p>
      <w:pPr>
        <w:autoSpaceDE w:val="0"/>
        <w:autoSpaceDN w:val="0"/>
        <w:spacing w:line="360" w:lineRule="auto"/>
        <w:ind w:firstLine="960" w:firstLineChars="300"/>
        <w:rPr>
          <w:rFonts w:ascii="黑体" w:eastAsia="黑体"/>
          <w:sz w:val="32"/>
          <w:highlight w:val="none"/>
          <w:lang w:val="zh-CN"/>
        </w:rPr>
      </w:pPr>
      <w:r>
        <w:rPr>
          <w:rFonts w:ascii="黑体" w:eastAsia="黑体"/>
          <w:sz w:val="32"/>
          <w:highlight w:val="none"/>
          <w:lang w:val="zh-CN"/>
        </w:rPr>
        <w:t>项目编号：</w:t>
      </w:r>
      <w:r>
        <w:rPr>
          <w:rFonts w:hint="eastAsia" w:ascii="黑体" w:eastAsia="黑体"/>
          <w:sz w:val="32"/>
          <w:highlight w:val="none"/>
        </w:rPr>
        <w:t>SDTADYNYNCJ2023_015</w:t>
      </w:r>
      <w:r>
        <w:rPr>
          <w:rFonts w:ascii="黑体" w:eastAsia="黑体"/>
          <w:sz w:val="32"/>
          <w:highlight w:val="none"/>
        </w:rPr>
        <w:t xml:space="preserve">  </w:t>
      </w:r>
    </w:p>
    <w:p>
      <w:pPr>
        <w:autoSpaceDE w:val="0"/>
        <w:autoSpaceDN w:val="0"/>
        <w:adjustRightInd w:val="0"/>
        <w:spacing w:line="360" w:lineRule="auto"/>
        <w:ind w:firstLine="960" w:firstLineChars="300"/>
        <w:rPr>
          <w:rFonts w:ascii="黑体" w:eastAsia="黑体"/>
          <w:sz w:val="32"/>
          <w:highlight w:val="none"/>
          <w:lang w:val="zh-CN"/>
        </w:rPr>
      </w:pPr>
      <w:r>
        <w:rPr>
          <w:rFonts w:ascii="黑体" w:eastAsia="黑体"/>
          <w:sz w:val="32"/>
          <w:highlight w:val="none"/>
          <w:lang w:val="zh-CN"/>
        </w:rPr>
        <w:t>采购人：</w:t>
      </w:r>
      <w:r>
        <w:rPr>
          <w:rFonts w:hint="eastAsia" w:ascii="黑体" w:eastAsia="黑体"/>
          <w:sz w:val="32"/>
          <w:highlight w:val="none"/>
          <w:lang w:val="zh-CN"/>
        </w:rPr>
        <w:t>泰安市岱岳区农业农村局</w:t>
      </w:r>
    </w:p>
    <w:p>
      <w:pPr>
        <w:autoSpaceDE w:val="0"/>
        <w:autoSpaceDN w:val="0"/>
        <w:adjustRightInd w:val="0"/>
        <w:spacing w:line="360" w:lineRule="auto"/>
        <w:ind w:firstLine="960" w:firstLineChars="300"/>
        <w:rPr>
          <w:rFonts w:ascii="黑体" w:eastAsia="黑体"/>
          <w:sz w:val="32"/>
          <w:highlight w:val="none"/>
          <w:lang w:val="zh-CN"/>
        </w:rPr>
      </w:pPr>
      <w:r>
        <w:rPr>
          <w:rFonts w:ascii="黑体" w:eastAsia="黑体"/>
          <w:sz w:val="32"/>
          <w:highlight w:val="none"/>
          <w:lang w:val="zh-CN"/>
        </w:rPr>
        <w:t>采购代理机构：山东合信项目管理有限公司</w:t>
      </w:r>
    </w:p>
    <w:p>
      <w:pPr>
        <w:ind w:firstLine="960" w:firstLineChars="300"/>
        <w:rPr>
          <w:rFonts w:ascii="黑体" w:eastAsia="黑体"/>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361" w:right="1474" w:bottom="1361" w:left="1588" w:header="720" w:footer="720" w:gutter="0"/>
          <w:pgBorders>
            <w:top w:val="none" w:sz="0" w:space="0"/>
            <w:left w:val="none" w:sz="0" w:space="0"/>
            <w:bottom w:val="none" w:sz="0" w:space="0"/>
            <w:right w:val="none" w:sz="0" w:space="0"/>
          </w:pgBorders>
          <w:pgNumType w:start="1"/>
          <w:cols w:space="720" w:num="1"/>
          <w:titlePg/>
        </w:sectPr>
      </w:pPr>
      <w:r>
        <w:rPr>
          <w:rFonts w:ascii="黑体" w:eastAsia="黑体"/>
          <w:sz w:val="32"/>
          <w:highlight w:val="none"/>
          <w:lang w:val="zh-CN"/>
        </w:rPr>
        <w:t>日期：</w:t>
      </w:r>
      <w:r>
        <w:rPr>
          <w:rFonts w:ascii="黑体" w:eastAsia="黑体"/>
          <w:sz w:val="32"/>
          <w:highlight w:val="none"/>
          <w:lang w:val="zh-CN" w:bidi="ar"/>
        </w:rPr>
        <w:t>二〇二</w:t>
      </w:r>
      <w:r>
        <w:rPr>
          <w:rFonts w:ascii="黑体" w:eastAsia="黑体"/>
          <w:sz w:val="32"/>
          <w:highlight w:val="none"/>
          <w:lang w:bidi="ar"/>
        </w:rPr>
        <w:t>三</w:t>
      </w:r>
      <w:r>
        <w:rPr>
          <w:rFonts w:ascii="黑体" w:eastAsia="黑体"/>
          <w:sz w:val="32"/>
          <w:highlight w:val="none"/>
          <w:lang w:val="zh-CN" w:bidi="ar"/>
        </w:rPr>
        <w:t>年</w:t>
      </w:r>
      <w:r>
        <w:rPr>
          <w:rFonts w:hint="eastAsia" w:ascii="黑体" w:eastAsia="黑体"/>
          <w:sz w:val="32"/>
          <w:highlight w:val="none"/>
          <w:lang w:eastAsia="zh-CN" w:bidi="ar"/>
        </w:rPr>
        <w:t>九</w:t>
      </w:r>
      <w:r>
        <w:rPr>
          <w:rFonts w:ascii="黑体" w:eastAsia="黑体"/>
          <w:sz w:val="32"/>
          <w:highlight w:val="none"/>
          <w:lang w:val="zh-CN" w:bidi="ar"/>
        </w:rPr>
        <w:t>月</w:t>
      </w:r>
    </w:p>
    <w:p>
      <w:pPr>
        <w:autoSpaceDE w:val="0"/>
        <w:autoSpaceDN w:val="0"/>
        <w:snapToGrid w:val="0"/>
        <w:spacing w:line="360" w:lineRule="auto"/>
        <w:jc w:val="center"/>
        <w:rPr>
          <w:rFonts w:ascii="黑体" w:hAnsi="黑体" w:eastAsia="黑体" w:cs="黑体"/>
          <w:b/>
          <w:bCs/>
          <w:sz w:val="32"/>
          <w:szCs w:val="32"/>
          <w:highlight w:val="none"/>
        </w:rPr>
      </w:pPr>
    </w:p>
    <w:p>
      <w:pPr>
        <w:autoSpaceDE w:val="0"/>
        <w:autoSpaceDN w:val="0"/>
        <w:snapToGrid w:val="0"/>
        <w:spacing w:line="360" w:lineRule="auto"/>
        <w:jc w:val="center"/>
        <w:rPr>
          <w:rFonts w:ascii="黑体" w:hAnsi="黑体" w:eastAsia="黑体" w:cs="黑体"/>
          <w:b/>
          <w:bCs/>
          <w:sz w:val="36"/>
          <w:szCs w:val="36"/>
          <w:highlight w:val="none"/>
        </w:rPr>
      </w:pPr>
      <w:r>
        <w:rPr>
          <w:rFonts w:ascii="黑体" w:hAnsi="黑体" w:eastAsia="黑体" w:cs="黑体"/>
          <w:b/>
          <w:bCs/>
          <w:sz w:val="36"/>
          <w:szCs w:val="36"/>
          <w:highlight w:val="none"/>
        </w:rPr>
        <w:t>目 录</w:t>
      </w:r>
    </w:p>
    <w:p>
      <w:pPr>
        <w:pStyle w:val="20"/>
        <w:tabs>
          <w:tab w:val="right" w:leader="dot" w:pos="8845"/>
        </w:tabs>
        <w:rPr>
          <w:highlight w:val="none"/>
        </w:rPr>
      </w:pPr>
      <w:bookmarkStart w:id="0" w:name="_Toc409627153"/>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TOC \o "1-3" \h \u </w:instrText>
      </w:r>
      <w:r>
        <w:rPr>
          <w:rFonts w:ascii="仿宋" w:hAnsi="仿宋" w:eastAsia="仿宋" w:cs="仿宋"/>
          <w:sz w:val="28"/>
          <w:szCs w:val="28"/>
          <w:highlight w:val="none"/>
        </w:rPr>
        <w:fldChar w:fldCharType="separate"/>
      </w:r>
      <w:r>
        <w:rPr>
          <w:highlight w:val="none"/>
        </w:rPr>
        <w:fldChar w:fldCharType="begin"/>
      </w:r>
      <w:r>
        <w:rPr>
          <w:highlight w:val="none"/>
        </w:rPr>
        <w:instrText xml:space="preserve"> HYPERLINK \l "_Toc13317" </w:instrText>
      </w:r>
      <w:r>
        <w:rPr>
          <w:highlight w:val="none"/>
        </w:rPr>
        <w:fldChar w:fldCharType="separate"/>
      </w:r>
      <w:r>
        <w:rPr>
          <w:highlight w:val="none"/>
        </w:rPr>
        <w:t>第一章 询价公告</w:t>
      </w:r>
      <w:r>
        <w:rPr>
          <w:highlight w:val="none"/>
        </w:rPr>
        <w:tab/>
      </w:r>
      <w:r>
        <w:rPr>
          <w:highlight w:val="none"/>
        </w:rPr>
        <w:fldChar w:fldCharType="begin"/>
      </w:r>
      <w:r>
        <w:rPr>
          <w:highlight w:val="none"/>
        </w:rPr>
        <w:instrText xml:space="preserve"> PAGEREF _Toc13317 \h </w:instrText>
      </w:r>
      <w:r>
        <w:rPr>
          <w:highlight w:val="none"/>
        </w:rPr>
        <w:fldChar w:fldCharType="separate"/>
      </w:r>
      <w:r>
        <w:rPr>
          <w:highlight w:val="none"/>
        </w:rPr>
        <w:t>2</w:t>
      </w:r>
      <w:r>
        <w:rPr>
          <w:highlight w:val="none"/>
        </w:rPr>
        <w:fldChar w:fldCharType="end"/>
      </w:r>
      <w:r>
        <w:rPr>
          <w:highlight w:val="none"/>
        </w:rPr>
        <w:fldChar w:fldCharType="end"/>
      </w:r>
    </w:p>
    <w:p>
      <w:pPr>
        <w:pStyle w:val="20"/>
        <w:tabs>
          <w:tab w:val="right" w:leader="dot" w:pos="8845"/>
        </w:tabs>
        <w:rPr>
          <w:highlight w:val="none"/>
        </w:rPr>
      </w:pPr>
      <w:r>
        <w:rPr>
          <w:highlight w:val="none"/>
        </w:rPr>
        <w:fldChar w:fldCharType="begin"/>
      </w:r>
      <w:r>
        <w:rPr>
          <w:highlight w:val="none"/>
        </w:rPr>
        <w:instrText xml:space="preserve"> HYPERLINK \l "_Toc18950" </w:instrText>
      </w:r>
      <w:r>
        <w:rPr>
          <w:highlight w:val="none"/>
        </w:rPr>
        <w:fldChar w:fldCharType="separate"/>
      </w:r>
      <w:r>
        <w:rPr>
          <w:highlight w:val="none"/>
        </w:rPr>
        <w:t>第二章  供应商须知</w:t>
      </w:r>
      <w:r>
        <w:rPr>
          <w:highlight w:val="none"/>
        </w:rPr>
        <w:tab/>
      </w:r>
      <w:r>
        <w:rPr>
          <w:highlight w:val="none"/>
        </w:rPr>
        <w:fldChar w:fldCharType="begin"/>
      </w:r>
      <w:r>
        <w:rPr>
          <w:highlight w:val="none"/>
        </w:rPr>
        <w:instrText xml:space="preserve"> PAGEREF _Toc18950 \h </w:instrText>
      </w:r>
      <w:r>
        <w:rPr>
          <w:highlight w:val="none"/>
        </w:rPr>
        <w:fldChar w:fldCharType="separate"/>
      </w:r>
      <w:r>
        <w:rPr>
          <w:highlight w:val="none"/>
        </w:rPr>
        <w:t>4</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"_Toc20850" </w:instrText>
      </w:r>
      <w:r>
        <w:rPr>
          <w:highlight w:val="none"/>
        </w:rPr>
        <w:fldChar w:fldCharType="separate"/>
      </w:r>
      <w:r>
        <w:rPr>
          <w:rFonts w:ascii="楷体_GB2312" w:hAnsi="楷体" w:eastAsia="楷体_GB2312"/>
          <w:szCs w:val="28"/>
          <w:highlight w:val="none"/>
        </w:rPr>
        <w:t>2.2响应文件的组成</w:t>
      </w:r>
      <w:r>
        <w:rPr>
          <w:highlight w:val="none"/>
        </w:rPr>
        <w:tab/>
      </w:r>
      <w:r>
        <w:rPr>
          <w:highlight w:val="none"/>
        </w:rPr>
        <w:fldChar w:fldCharType="begin"/>
      </w:r>
      <w:r>
        <w:rPr>
          <w:highlight w:val="none"/>
        </w:rPr>
        <w:instrText xml:space="preserve"> PAGEREF _Toc20850 \h </w:instrText>
      </w:r>
      <w:r>
        <w:rPr>
          <w:highlight w:val="none"/>
        </w:rPr>
        <w:fldChar w:fldCharType="separate"/>
      </w:r>
      <w:r>
        <w:rPr>
          <w:highlight w:val="none"/>
        </w:rPr>
        <w:t>5</w:t>
      </w:r>
      <w:r>
        <w:rPr>
          <w:highlight w:val="none"/>
        </w:rPr>
        <w:fldChar w:fldCharType="end"/>
      </w:r>
      <w:r>
        <w:rPr>
          <w:highlight w:val="none"/>
        </w:rPr>
        <w:fldChar w:fldCharType="end"/>
      </w:r>
    </w:p>
    <w:p>
      <w:pPr>
        <w:pStyle w:val="20"/>
        <w:tabs>
          <w:tab w:val="right" w:leader="dot" w:pos="8845"/>
        </w:tabs>
        <w:rPr>
          <w:highlight w:val="none"/>
        </w:rPr>
      </w:pPr>
      <w:r>
        <w:rPr>
          <w:highlight w:val="none"/>
        </w:rPr>
        <w:fldChar w:fldCharType="begin"/>
      </w:r>
      <w:r>
        <w:rPr>
          <w:highlight w:val="none"/>
        </w:rPr>
        <w:instrText xml:space="preserve"> HYPERLINK \l "_Toc15891" </w:instrText>
      </w:r>
      <w:r>
        <w:rPr>
          <w:highlight w:val="none"/>
        </w:rPr>
        <w:fldChar w:fldCharType="separate"/>
      </w:r>
      <w:r>
        <w:rPr>
          <w:highlight w:val="none"/>
          <w:lang w:val="zh-CN"/>
        </w:rPr>
        <w:t>第三章</w:t>
      </w:r>
      <w:r>
        <w:rPr>
          <w:rFonts w:hint="default"/>
          <w:highlight w:val="none"/>
          <w:lang w:val="zh-CN"/>
        </w:rPr>
        <w:t xml:space="preserve"> </w:t>
      </w:r>
      <w:r>
        <w:rPr>
          <w:highlight w:val="none"/>
          <w:lang w:val="zh-CN"/>
        </w:rPr>
        <w:t xml:space="preserve"> 评审办法（比照最低评标价法）</w:t>
      </w:r>
      <w:r>
        <w:rPr>
          <w:highlight w:val="none"/>
        </w:rPr>
        <w:tab/>
      </w:r>
      <w:r>
        <w:rPr>
          <w:highlight w:val="none"/>
        </w:rPr>
        <w:fldChar w:fldCharType="begin"/>
      </w:r>
      <w:r>
        <w:rPr>
          <w:highlight w:val="none"/>
        </w:rPr>
        <w:instrText xml:space="preserve"> PAGEREF _Toc15891 \h </w:instrText>
      </w:r>
      <w:r>
        <w:rPr>
          <w:highlight w:val="none"/>
        </w:rPr>
        <w:fldChar w:fldCharType="separate"/>
      </w:r>
      <w:r>
        <w:rPr>
          <w:highlight w:val="none"/>
        </w:rPr>
        <w:t>7</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"_Toc4592" </w:instrText>
      </w:r>
      <w:r>
        <w:rPr>
          <w:highlight w:val="none"/>
        </w:rPr>
        <w:fldChar w:fldCharType="separate"/>
      </w:r>
      <w:r>
        <w:rPr>
          <w:rFonts w:ascii="楷体_GB2312" w:eastAsia="楷体_GB2312"/>
          <w:highlight w:val="none"/>
          <w:lang w:val="zh-CN"/>
        </w:rPr>
        <w:t>3.1 评审过程</w:t>
      </w:r>
      <w:r>
        <w:rPr>
          <w:highlight w:val="none"/>
        </w:rPr>
        <w:tab/>
      </w:r>
      <w:r>
        <w:rPr>
          <w:highlight w:val="none"/>
        </w:rPr>
        <w:fldChar w:fldCharType="begin"/>
      </w:r>
      <w:r>
        <w:rPr>
          <w:highlight w:val="none"/>
        </w:rPr>
        <w:instrText xml:space="preserve"> PAGEREF _Toc4592 \h </w:instrText>
      </w:r>
      <w:r>
        <w:rPr>
          <w:highlight w:val="none"/>
        </w:rPr>
        <w:fldChar w:fldCharType="separate"/>
      </w:r>
      <w:r>
        <w:rPr>
          <w:highlight w:val="none"/>
        </w:rPr>
        <w:t>7</w:t>
      </w:r>
      <w:r>
        <w:rPr>
          <w:highlight w:val="none"/>
        </w:rPr>
        <w:fldChar w:fldCharType="end"/>
      </w:r>
      <w:r>
        <w:rPr>
          <w:highlight w:val="none"/>
        </w:rPr>
        <w:fldChar w:fldCharType="end"/>
      </w:r>
    </w:p>
    <w:p>
      <w:pPr>
        <w:pStyle w:val="20"/>
        <w:tabs>
          <w:tab w:val="right" w:leader="dot" w:pos="8845"/>
        </w:tabs>
        <w:rPr>
          <w:highlight w:val="none"/>
        </w:rPr>
      </w:pPr>
      <w:r>
        <w:rPr>
          <w:highlight w:val="none"/>
        </w:rPr>
        <w:fldChar w:fldCharType="begin"/>
      </w:r>
      <w:r>
        <w:rPr>
          <w:highlight w:val="none"/>
        </w:rPr>
        <w:instrText xml:space="preserve"> HYPERLINK \l "_Toc8655" </w:instrText>
      </w:r>
      <w:r>
        <w:rPr>
          <w:highlight w:val="none"/>
        </w:rPr>
        <w:fldChar w:fldCharType="separate"/>
      </w:r>
      <w:r>
        <w:rPr>
          <w:highlight w:val="none"/>
          <w:lang w:val="zh-CN"/>
        </w:rPr>
        <w:t>第四章</w:t>
      </w:r>
      <w:r>
        <w:rPr>
          <w:rFonts w:hint="default"/>
          <w:highlight w:val="none"/>
          <w:lang w:val="zh-CN"/>
        </w:rPr>
        <w:t xml:space="preserve">  </w:t>
      </w:r>
      <w:r>
        <w:rPr>
          <w:highlight w:val="none"/>
          <w:lang w:val="zh-CN"/>
        </w:rPr>
        <w:t>合同条款和格式</w:t>
      </w:r>
      <w:r>
        <w:rPr>
          <w:highlight w:val="none"/>
        </w:rPr>
        <w:tab/>
      </w:r>
      <w:r>
        <w:rPr>
          <w:highlight w:val="none"/>
        </w:rPr>
        <w:fldChar w:fldCharType="begin"/>
      </w:r>
      <w:r>
        <w:rPr>
          <w:highlight w:val="none"/>
        </w:rPr>
        <w:instrText xml:space="preserve"> PAGEREF _Toc8655 \h </w:instrText>
      </w:r>
      <w:r>
        <w:rPr>
          <w:highlight w:val="none"/>
        </w:rPr>
        <w:fldChar w:fldCharType="separate"/>
      </w:r>
      <w:r>
        <w:rPr>
          <w:highlight w:val="none"/>
        </w:rPr>
        <w:t>9</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"_Toc1475" </w:instrText>
      </w:r>
      <w:r>
        <w:rPr>
          <w:highlight w:val="none"/>
        </w:rPr>
        <w:fldChar w:fldCharType="separate"/>
      </w:r>
      <w:r>
        <w:rPr>
          <w:rFonts w:ascii="楷体_GB2312" w:eastAsia="楷体_GB2312"/>
          <w:szCs w:val="28"/>
          <w:highlight w:val="none"/>
          <w:lang w:val="zh-CN"/>
        </w:rPr>
        <w:t>4.1 签订合同</w:t>
      </w:r>
      <w:r>
        <w:rPr>
          <w:highlight w:val="none"/>
        </w:rPr>
        <w:tab/>
      </w:r>
      <w:r>
        <w:rPr>
          <w:highlight w:val="none"/>
        </w:rPr>
        <w:fldChar w:fldCharType="begin"/>
      </w:r>
      <w:r>
        <w:rPr>
          <w:highlight w:val="none"/>
        </w:rPr>
        <w:instrText xml:space="preserve"> PAGEREF _Toc1475 \h </w:instrText>
      </w:r>
      <w:r>
        <w:rPr>
          <w:highlight w:val="none"/>
        </w:rPr>
        <w:fldChar w:fldCharType="separate"/>
      </w:r>
      <w:r>
        <w:rPr>
          <w:highlight w:val="none"/>
        </w:rPr>
        <w:t>9</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"_Toc15713" </w:instrText>
      </w:r>
      <w:r>
        <w:rPr>
          <w:highlight w:val="none"/>
        </w:rPr>
        <w:fldChar w:fldCharType="separate"/>
      </w:r>
      <w:r>
        <w:rPr>
          <w:rFonts w:ascii="楷体_GB2312" w:eastAsia="楷体_GB2312"/>
          <w:szCs w:val="28"/>
          <w:highlight w:val="none"/>
          <w:lang w:val="zh-CN"/>
        </w:rPr>
        <w:t>4.2 追加合同金额</w:t>
      </w:r>
      <w:r>
        <w:rPr>
          <w:highlight w:val="none"/>
        </w:rPr>
        <w:tab/>
      </w:r>
      <w:r>
        <w:rPr>
          <w:highlight w:val="none"/>
        </w:rPr>
        <w:fldChar w:fldCharType="begin"/>
      </w:r>
      <w:r>
        <w:rPr>
          <w:highlight w:val="none"/>
        </w:rPr>
        <w:instrText xml:space="preserve"> PAGEREF _Toc15713 \h </w:instrText>
      </w:r>
      <w:r>
        <w:rPr>
          <w:highlight w:val="none"/>
        </w:rPr>
        <w:fldChar w:fldCharType="separate"/>
      </w:r>
      <w:r>
        <w:rPr>
          <w:highlight w:val="none"/>
        </w:rPr>
        <w:t>9</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"_Toc20870" </w:instrText>
      </w:r>
      <w:r>
        <w:rPr>
          <w:highlight w:val="none"/>
        </w:rPr>
        <w:fldChar w:fldCharType="separate"/>
      </w:r>
      <w:r>
        <w:rPr>
          <w:rFonts w:ascii="楷体_GB2312" w:eastAsia="楷体_GB2312"/>
          <w:szCs w:val="28"/>
          <w:highlight w:val="none"/>
          <w:lang w:val="zh-CN"/>
        </w:rPr>
        <w:t>4.</w:t>
      </w:r>
      <w:r>
        <w:rPr>
          <w:rFonts w:ascii="楷体_GB2312" w:eastAsia="楷体_GB2312"/>
          <w:szCs w:val="28"/>
          <w:highlight w:val="none"/>
        </w:rPr>
        <w:t>3</w:t>
      </w:r>
      <w:r>
        <w:rPr>
          <w:rFonts w:ascii="楷体_GB2312" w:eastAsia="楷体_GB2312"/>
          <w:szCs w:val="28"/>
          <w:highlight w:val="none"/>
          <w:lang w:val="zh-CN"/>
        </w:rPr>
        <w:t xml:space="preserve"> 合同主要条款</w:t>
      </w:r>
      <w:r>
        <w:rPr>
          <w:highlight w:val="none"/>
        </w:rPr>
        <w:tab/>
      </w:r>
      <w:r>
        <w:rPr>
          <w:highlight w:val="none"/>
        </w:rPr>
        <w:fldChar w:fldCharType="begin"/>
      </w:r>
      <w:r>
        <w:rPr>
          <w:highlight w:val="none"/>
        </w:rPr>
        <w:instrText xml:space="preserve"> PAGEREF _Toc20870 \h </w:instrText>
      </w:r>
      <w:r>
        <w:rPr>
          <w:highlight w:val="none"/>
        </w:rPr>
        <w:fldChar w:fldCharType="separate"/>
      </w:r>
      <w:r>
        <w:rPr>
          <w:highlight w:val="none"/>
        </w:rPr>
        <w:t>9</w:t>
      </w:r>
      <w:r>
        <w:rPr>
          <w:highlight w:val="none"/>
        </w:rPr>
        <w:fldChar w:fldCharType="end"/>
      </w:r>
      <w:r>
        <w:rPr>
          <w:highlight w:val="none"/>
        </w:rPr>
        <w:fldChar w:fldCharType="end"/>
      </w:r>
    </w:p>
    <w:p>
      <w:pPr>
        <w:pStyle w:val="20"/>
        <w:tabs>
          <w:tab w:val="right" w:leader="dot" w:pos="8845"/>
        </w:tabs>
        <w:rPr>
          <w:highlight w:val="none"/>
        </w:rPr>
      </w:pPr>
      <w:r>
        <w:rPr>
          <w:highlight w:val="none"/>
        </w:rPr>
        <w:fldChar w:fldCharType="begin"/>
      </w:r>
      <w:r>
        <w:rPr>
          <w:highlight w:val="none"/>
        </w:rPr>
        <w:instrText xml:space="preserve"> HYPERLINK \l "_Toc29640" </w:instrText>
      </w:r>
      <w:r>
        <w:rPr>
          <w:highlight w:val="none"/>
        </w:rPr>
        <w:fldChar w:fldCharType="separate"/>
      </w:r>
      <w:r>
        <w:rPr>
          <w:highlight w:val="none"/>
          <w:lang w:val="zh-CN"/>
        </w:rPr>
        <w:t>第五章</w:t>
      </w:r>
      <w:r>
        <w:rPr>
          <w:rFonts w:hint="default"/>
          <w:highlight w:val="none"/>
          <w:lang w:val="zh-CN"/>
        </w:rPr>
        <w:t xml:space="preserve">  </w:t>
      </w:r>
      <w:r>
        <w:rPr>
          <w:highlight w:val="none"/>
          <w:lang w:val="zh-CN"/>
        </w:rPr>
        <w:t>交货、竣工、提供服务时间</w:t>
      </w:r>
      <w:r>
        <w:rPr>
          <w:highlight w:val="none"/>
        </w:rPr>
        <w:tab/>
      </w:r>
      <w:r>
        <w:rPr>
          <w:highlight w:val="none"/>
        </w:rPr>
        <w:fldChar w:fldCharType="begin"/>
      </w:r>
      <w:r>
        <w:rPr>
          <w:highlight w:val="none"/>
        </w:rPr>
        <w:instrText xml:space="preserve"> PAGEREF _Toc29640 \h </w:instrText>
      </w:r>
      <w:r>
        <w:rPr>
          <w:highlight w:val="none"/>
        </w:rPr>
        <w:fldChar w:fldCharType="separate"/>
      </w:r>
      <w:r>
        <w:rPr>
          <w:highlight w:val="none"/>
        </w:rPr>
        <w:t>13</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"_Toc484" </w:instrText>
      </w:r>
      <w:r>
        <w:rPr>
          <w:highlight w:val="none"/>
        </w:rPr>
        <w:fldChar w:fldCharType="separate"/>
      </w:r>
      <w:r>
        <w:rPr>
          <w:rFonts w:ascii="楷体_GB2312" w:eastAsia="楷体_GB2312"/>
          <w:szCs w:val="28"/>
          <w:highlight w:val="none"/>
          <w:lang w:val="zh-CN"/>
        </w:rPr>
        <w:t>5.1 供货期</w:t>
      </w:r>
      <w:r>
        <w:rPr>
          <w:highlight w:val="none"/>
        </w:rPr>
        <w:tab/>
      </w:r>
      <w:r>
        <w:rPr>
          <w:highlight w:val="none"/>
        </w:rPr>
        <w:fldChar w:fldCharType="begin"/>
      </w:r>
      <w:r>
        <w:rPr>
          <w:highlight w:val="none"/>
        </w:rPr>
        <w:instrText xml:space="preserve"> PAGEREF _Toc484 \h </w:instrText>
      </w:r>
      <w:r>
        <w:rPr>
          <w:highlight w:val="none"/>
        </w:rPr>
        <w:fldChar w:fldCharType="separate"/>
      </w:r>
      <w:r>
        <w:rPr>
          <w:highlight w:val="none"/>
        </w:rPr>
        <w:t>13</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"_Toc1563" </w:instrText>
      </w:r>
      <w:r>
        <w:rPr>
          <w:highlight w:val="none"/>
        </w:rPr>
        <w:fldChar w:fldCharType="separate"/>
      </w:r>
      <w:r>
        <w:rPr>
          <w:rFonts w:ascii="楷体_GB2312" w:eastAsia="楷体_GB2312"/>
          <w:szCs w:val="28"/>
          <w:highlight w:val="none"/>
          <w:lang w:val="zh-CN"/>
        </w:rPr>
        <w:t>5.2 供货地点</w:t>
      </w:r>
      <w:r>
        <w:rPr>
          <w:highlight w:val="none"/>
        </w:rPr>
        <w:tab/>
      </w:r>
      <w:r>
        <w:rPr>
          <w:highlight w:val="none"/>
        </w:rPr>
        <w:fldChar w:fldCharType="begin"/>
      </w:r>
      <w:r>
        <w:rPr>
          <w:highlight w:val="none"/>
        </w:rPr>
        <w:instrText xml:space="preserve"> PAGEREF _Toc1563 \h </w:instrText>
      </w:r>
      <w:r>
        <w:rPr>
          <w:highlight w:val="none"/>
        </w:rPr>
        <w:fldChar w:fldCharType="separate"/>
      </w:r>
      <w:r>
        <w:rPr>
          <w:highlight w:val="none"/>
        </w:rPr>
        <w:t>13</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"_Toc1603" </w:instrText>
      </w:r>
      <w:r>
        <w:rPr>
          <w:highlight w:val="none"/>
        </w:rPr>
        <w:fldChar w:fldCharType="separate"/>
      </w:r>
      <w:r>
        <w:rPr>
          <w:rFonts w:ascii="楷体_GB2312" w:eastAsia="楷体_GB2312"/>
          <w:szCs w:val="28"/>
          <w:highlight w:val="none"/>
          <w:lang w:val="zh-CN"/>
        </w:rPr>
        <w:t>5.3 验收</w:t>
      </w:r>
      <w:r>
        <w:rPr>
          <w:highlight w:val="none"/>
        </w:rPr>
        <w:tab/>
      </w:r>
      <w:r>
        <w:rPr>
          <w:highlight w:val="none"/>
        </w:rPr>
        <w:fldChar w:fldCharType="begin"/>
      </w:r>
      <w:r>
        <w:rPr>
          <w:highlight w:val="none"/>
        </w:rPr>
        <w:instrText xml:space="preserve"> PAGEREF _Toc1603 \h </w:instrText>
      </w:r>
      <w:r>
        <w:rPr>
          <w:highlight w:val="none"/>
        </w:rPr>
        <w:fldChar w:fldCharType="separate"/>
      </w:r>
      <w:r>
        <w:rPr>
          <w:highlight w:val="none"/>
        </w:rPr>
        <w:t>13</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"_Toc22032" </w:instrText>
      </w:r>
      <w:r>
        <w:rPr>
          <w:highlight w:val="none"/>
        </w:rPr>
        <w:fldChar w:fldCharType="separate"/>
      </w:r>
      <w:r>
        <w:rPr>
          <w:rFonts w:ascii="楷体_GB2312" w:eastAsia="楷体_GB2312"/>
          <w:szCs w:val="28"/>
          <w:highlight w:val="none"/>
          <w:lang w:val="zh-CN"/>
        </w:rPr>
        <w:t>5.4 质量保证</w:t>
      </w:r>
      <w:r>
        <w:rPr>
          <w:highlight w:val="none"/>
        </w:rPr>
        <w:tab/>
      </w:r>
      <w:r>
        <w:rPr>
          <w:highlight w:val="none"/>
        </w:rPr>
        <w:fldChar w:fldCharType="begin"/>
      </w:r>
      <w:r>
        <w:rPr>
          <w:highlight w:val="none"/>
        </w:rPr>
        <w:instrText xml:space="preserve"> PAGEREF _Toc22032 \h </w:instrText>
      </w:r>
      <w:r>
        <w:rPr>
          <w:highlight w:val="none"/>
        </w:rPr>
        <w:fldChar w:fldCharType="separate"/>
      </w:r>
      <w:r>
        <w:rPr>
          <w:highlight w:val="none"/>
        </w:rPr>
        <w:t>13</w:t>
      </w:r>
      <w:r>
        <w:rPr>
          <w:highlight w:val="none"/>
        </w:rPr>
        <w:fldChar w:fldCharType="end"/>
      </w:r>
      <w:r>
        <w:rPr>
          <w:highlight w:val="none"/>
        </w:rPr>
        <w:fldChar w:fldCharType="end"/>
      </w:r>
    </w:p>
    <w:p>
      <w:pPr>
        <w:pStyle w:val="20"/>
        <w:tabs>
          <w:tab w:val="right" w:leader="dot" w:pos="8845"/>
        </w:tabs>
        <w:rPr>
          <w:highlight w:val="none"/>
        </w:rPr>
      </w:pPr>
      <w:r>
        <w:rPr>
          <w:highlight w:val="none"/>
        </w:rPr>
        <w:fldChar w:fldCharType="begin"/>
      </w:r>
      <w:r>
        <w:rPr>
          <w:highlight w:val="none"/>
        </w:rPr>
        <w:instrText xml:space="preserve"> HYPERLINK \l "_Toc20935" </w:instrText>
      </w:r>
      <w:r>
        <w:rPr>
          <w:highlight w:val="none"/>
        </w:rPr>
        <w:fldChar w:fldCharType="separate"/>
      </w:r>
      <w:r>
        <w:rPr>
          <w:highlight w:val="none"/>
          <w:lang w:val="zh-CN"/>
        </w:rPr>
        <w:t>第六章  项目技术和商务要求</w:t>
      </w:r>
      <w:r>
        <w:rPr>
          <w:highlight w:val="none"/>
        </w:rPr>
        <w:tab/>
      </w:r>
      <w:r>
        <w:rPr>
          <w:highlight w:val="none"/>
        </w:rPr>
        <w:fldChar w:fldCharType="begin"/>
      </w:r>
      <w:r>
        <w:rPr>
          <w:highlight w:val="none"/>
        </w:rPr>
        <w:instrText xml:space="preserve"> PAGEREF _Toc20935 \h </w:instrText>
      </w:r>
      <w:r>
        <w:rPr>
          <w:highlight w:val="none"/>
        </w:rPr>
        <w:fldChar w:fldCharType="separate"/>
      </w:r>
      <w:r>
        <w:rPr>
          <w:highlight w:val="none"/>
        </w:rPr>
        <w:t>14</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"_Toc18810" </w:instrText>
      </w:r>
      <w:r>
        <w:rPr>
          <w:highlight w:val="none"/>
        </w:rPr>
        <w:fldChar w:fldCharType="separate"/>
      </w:r>
      <w:r>
        <w:rPr>
          <w:rFonts w:ascii="楷体_GB2312" w:eastAsia="楷体_GB2312"/>
          <w:szCs w:val="28"/>
          <w:highlight w:val="none"/>
          <w:lang w:val="zh-CN"/>
        </w:rPr>
        <w:t>6.1 项目说明</w:t>
      </w:r>
      <w:r>
        <w:rPr>
          <w:highlight w:val="none"/>
        </w:rPr>
        <w:tab/>
      </w:r>
      <w:r>
        <w:rPr>
          <w:highlight w:val="none"/>
        </w:rPr>
        <w:fldChar w:fldCharType="begin"/>
      </w:r>
      <w:r>
        <w:rPr>
          <w:highlight w:val="none"/>
        </w:rPr>
        <w:instrText xml:space="preserve"> PAGEREF _Toc18810 \h </w:instrText>
      </w:r>
      <w:r>
        <w:rPr>
          <w:highlight w:val="none"/>
        </w:rPr>
        <w:fldChar w:fldCharType="separate"/>
      </w:r>
      <w:r>
        <w:rPr>
          <w:highlight w:val="none"/>
        </w:rPr>
        <w:t>14</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"_Toc23882" </w:instrText>
      </w:r>
      <w:r>
        <w:rPr>
          <w:highlight w:val="none"/>
        </w:rPr>
        <w:fldChar w:fldCharType="separate"/>
      </w:r>
      <w:r>
        <w:rPr>
          <w:rFonts w:ascii="仿宋_GB2312" w:hAnsi="仿宋"/>
          <w:highlight w:val="none"/>
          <w:lang w:val="zh-CN"/>
        </w:rPr>
        <w:t>6.1.</w:t>
      </w:r>
      <w:r>
        <w:rPr>
          <w:rFonts w:ascii="仿宋_GB2312" w:hAnsi="仿宋"/>
          <w:highlight w:val="none"/>
        </w:rPr>
        <w:t>3</w:t>
      </w:r>
      <w:r>
        <w:rPr>
          <w:rFonts w:ascii="楷体_GB2312" w:eastAsia="楷体_GB2312"/>
          <w:szCs w:val="28"/>
          <w:highlight w:val="none"/>
          <w:lang w:val="zh-CN"/>
        </w:rPr>
        <w:t xml:space="preserve"> 采购产品详细技术标准和要求</w:t>
      </w:r>
      <w:r>
        <w:rPr>
          <w:highlight w:val="none"/>
        </w:rPr>
        <w:tab/>
      </w:r>
      <w:r>
        <w:rPr>
          <w:highlight w:val="none"/>
        </w:rPr>
        <w:fldChar w:fldCharType="begin"/>
      </w:r>
      <w:r>
        <w:rPr>
          <w:highlight w:val="none"/>
        </w:rPr>
        <w:instrText xml:space="preserve"> PAGEREF _Toc23882 \h </w:instrText>
      </w:r>
      <w:r>
        <w:rPr>
          <w:highlight w:val="none"/>
        </w:rPr>
        <w:fldChar w:fldCharType="separate"/>
      </w:r>
      <w:r>
        <w:rPr>
          <w:highlight w:val="none"/>
        </w:rPr>
        <w:t>14</w:t>
      </w:r>
      <w:r>
        <w:rPr>
          <w:highlight w:val="none"/>
        </w:rPr>
        <w:fldChar w:fldCharType="end"/>
      </w:r>
      <w:r>
        <w:rPr>
          <w:highlight w:val="none"/>
        </w:rPr>
        <w:fldChar w:fldCharType="end"/>
      </w:r>
    </w:p>
    <w:p>
      <w:pPr>
        <w:pStyle w:val="20"/>
        <w:tabs>
          <w:tab w:val="right" w:leader="dot" w:pos="8845"/>
        </w:tabs>
        <w:rPr>
          <w:highlight w:val="none"/>
        </w:rPr>
      </w:pPr>
      <w:r>
        <w:rPr>
          <w:highlight w:val="none"/>
        </w:rPr>
        <w:fldChar w:fldCharType="begin"/>
      </w:r>
      <w:r>
        <w:rPr>
          <w:highlight w:val="none"/>
        </w:rPr>
        <w:instrText xml:space="preserve"> HYPERLINK \l "_Toc16082" </w:instrText>
      </w:r>
      <w:r>
        <w:rPr>
          <w:highlight w:val="none"/>
        </w:rPr>
        <w:fldChar w:fldCharType="separate"/>
      </w:r>
      <w:r>
        <w:rPr>
          <w:highlight w:val="none"/>
          <w:lang w:val="zh-CN"/>
        </w:rPr>
        <w:t>第七章  响应文件格式</w:t>
      </w:r>
      <w:r>
        <w:rPr>
          <w:highlight w:val="none"/>
        </w:rPr>
        <w:tab/>
      </w:r>
      <w:r>
        <w:rPr>
          <w:highlight w:val="none"/>
        </w:rPr>
        <w:fldChar w:fldCharType="begin"/>
      </w:r>
      <w:r>
        <w:rPr>
          <w:highlight w:val="none"/>
        </w:rPr>
        <w:instrText xml:space="preserve"> PAGEREF _Toc16082 \h </w:instrText>
      </w:r>
      <w:r>
        <w:rPr>
          <w:highlight w:val="none"/>
        </w:rPr>
        <w:fldChar w:fldCharType="separate"/>
      </w:r>
      <w:r>
        <w:rPr>
          <w:highlight w:val="none"/>
        </w:rPr>
        <w:t>15</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"_Toc23105" </w:instrText>
      </w:r>
      <w:r>
        <w:rPr>
          <w:highlight w:val="none"/>
        </w:rPr>
        <w:fldChar w:fldCharType="separate"/>
      </w:r>
      <w:r>
        <w:rPr>
          <w:rFonts w:ascii="仿宋_GB2312" w:hAnsi="Arial"/>
          <w:szCs w:val="44"/>
          <w:highlight w:val="none"/>
        </w:rPr>
        <w:t>7</w:t>
      </w:r>
      <w:r>
        <w:rPr>
          <w:rFonts w:ascii="仿宋_GB2312" w:hAnsi="Arial"/>
          <w:szCs w:val="44"/>
          <w:highlight w:val="none"/>
          <w:lang w:val="zh-CN"/>
        </w:rPr>
        <w:t>.1</w:t>
      </w:r>
      <w:r>
        <w:rPr>
          <w:rFonts w:ascii="仿宋_GB2312" w:hAnsi="Arial"/>
          <w:szCs w:val="44"/>
          <w:highlight w:val="none"/>
        </w:rPr>
        <w:t xml:space="preserve"> </w:t>
      </w:r>
      <w:r>
        <w:rPr>
          <w:rFonts w:ascii="仿宋_GB2312" w:hAnsi="Arial"/>
          <w:kern w:val="44"/>
          <w:szCs w:val="44"/>
          <w:highlight w:val="none"/>
          <w:lang w:val="zh-CN"/>
        </w:rPr>
        <w:t>报价部分</w:t>
      </w:r>
      <w:r>
        <w:rPr>
          <w:highlight w:val="none"/>
        </w:rPr>
        <w:tab/>
      </w:r>
      <w:r>
        <w:rPr>
          <w:highlight w:val="none"/>
        </w:rPr>
        <w:fldChar w:fldCharType="begin"/>
      </w:r>
      <w:r>
        <w:rPr>
          <w:highlight w:val="none"/>
        </w:rPr>
        <w:instrText xml:space="preserve"> PAGEREF _Toc23105 \h </w:instrText>
      </w:r>
      <w:r>
        <w:rPr>
          <w:highlight w:val="none"/>
        </w:rPr>
        <w:fldChar w:fldCharType="separate"/>
      </w:r>
      <w:r>
        <w:rPr>
          <w:highlight w:val="none"/>
        </w:rPr>
        <w:t>16</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"_Toc17172" </w:instrText>
      </w:r>
      <w:r>
        <w:rPr>
          <w:highlight w:val="none"/>
        </w:rPr>
        <w:fldChar w:fldCharType="separate"/>
      </w:r>
      <w:r>
        <w:rPr>
          <w:rFonts w:ascii="仿宋_GB2312" w:hAnsi="Arial"/>
          <w:szCs w:val="44"/>
          <w:highlight w:val="none"/>
        </w:rPr>
        <w:t>7</w:t>
      </w:r>
      <w:r>
        <w:rPr>
          <w:rFonts w:ascii="仿宋_GB2312" w:hAnsi="Arial"/>
          <w:szCs w:val="44"/>
          <w:highlight w:val="none"/>
          <w:lang w:val="zh-CN"/>
        </w:rPr>
        <w:t>.2 商务部分</w:t>
      </w:r>
      <w:r>
        <w:rPr>
          <w:highlight w:val="none"/>
        </w:rPr>
        <w:tab/>
      </w:r>
      <w:r>
        <w:rPr>
          <w:highlight w:val="none"/>
        </w:rPr>
        <w:fldChar w:fldCharType="begin"/>
      </w:r>
      <w:r>
        <w:rPr>
          <w:highlight w:val="none"/>
        </w:rPr>
        <w:instrText xml:space="preserve"> PAGEREF _Toc17172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8845"/>
        </w:tabs>
        <w:ind w:left="420"/>
        <w:rPr>
          <w:highlight w:val="none"/>
        </w:rPr>
      </w:pPr>
      <w:r>
        <w:rPr>
          <w:highlight w:val="none"/>
        </w:rPr>
        <w:fldChar w:fldCharType="begin"/>
      </w:r>
      <w:r>
        <w:rPr>
          <w:highlight w:val="none"/>
        </w:rPr>
        <w:instrText xml:space="preserve"> HYPERLINK \l "_Toc9640" </w:instrText>
      </w:r>
      <w:r>
        <w:rPr>
          <w:highlight w:val="none"/>
        </w:rPr>
        <w:fldChar w:fldCharType="separate"/>
      </w:r>
      <w:r>
        <w:rPr>
          <w:rFonts w:ascii="仿宋_GB2312" w:hAnsi="Arial"/>
          <w:szCs w:val="44"/>
          <w:highlight w:val="none"/>
        </w:rPr>
        <w:t>7</w:t>
      </w:r>
      <w:r>
        <w:rPr>
          <w:rFonts w:ascii="仿宋_GB2312" w:hAnsi="Arial"/>
          <w:szCs w:val="44"/>
          <w:highlight w:val="none"/>
          <w:lang w:val="zh-CN"/>
        </w:rPr>
        <w:t>.3 技术部分</w:t>
      </w:r>
      <w:r>
        <w:rPr>
          <w:highlight w:val="none"/>
        </w:rPr>
        <w:tab/>
      </w:r>
      <w:r>
        <w:rPr>
          <w:highlight w:val="none"/>
        </w:rPr>
        <w:fldChar w:fldCharType="begin"/>
      </w:r>
      <w:r>
        <w:rPr>
          <w:highlight w:val="none"/>
        </w:rPr>
        <w:instrText xml:space="preserve"> PAGEREF _Toc9640 \h </w:instrText>
      </w:r>
      <w:r>
        <w:rPr>
          <w:highlight w:val="none"/>
        </w:rPr>
        <w:fldChar w:fldCharType="separate"/>
      </w:r>
      <w:r>
        <w:rPr>
          <w:highlight w:val="none"/>
        </w:rPr>
        <w:t>28</w:t>
      </w:r>
      <w:r>
        <w:rPr>
          <w:highlight w:val="none"/>
        </w:rPr>
        <w:fldChar w:fldCharType="end"/>
      </w:r>
      <w:r>
        <w:rPr>
          <w:highlight w:val="none"/>
        </w:rPr>
        <w:fldChar w:fldCharType="end"/>
      </w:r>
    </w:p>
    <w:p>
      <w:pPr>
        <w:pStyle w:val="20"/>
        <w:tabs>
          <w:tab w:val="right" w:leader="dot" w:pos="8845"/>
        </w:tabs>
        <w:spacing w:line="480" w:lineRule="auto"/>
        <w:rPr>
          <w:szCs w:val="24"/>
          <w:highlight w:val="none"/>
        </w:rPr>
      </w:pPr>
      <w:r>
        <w:rPr>
          <w:rFonts w:ascii="仿宋" w:hAnsi="仿宋" w:eastAsia="仿宋" w:cs="仿宋"/>
          <w:szCs w:val="28"/>
          <w:highlight w:val="none"/>
        </w:rPr>
        <w:fldChar w:fldCharType="end"/>
      </w:r>
    </w:p>
    <w:p>
      <w:pPr>
        <w:pStyle w:val="4"/>
        <w:keepNext w:val="0"/>
        <w:keepLines w:val="0"/>
        <w:rPr>
          <w:rFonts w:ascii="仿宋_GB2312" w:hAnsi="仿宋" w:eastAsia="仿宋_GB2312"/>
          <w:sz w:val="24"/>
          <w:szCs w:val="24"/>
          <w:highlight w:val="none"/>
        </w:rPr>
      </w:pPr>
      <w:r>
        <w:rPr>
          <w:rFonts w:hint="default"/>
          <w:highlight w:val="none"/>
        </w:rPr>
        <w:br w:type="page"/>
      </w:r>
      <w:bookmarkEnd w:id="0"/>
      <w:bookmarkStart w:id="1" w:name="_Toc13317"/>
      <w:r>
        <w:rPr>
          <w:highlight w:val="none"/>
        </w:rPr>
        <w:t>第一章 询价公告</w:t>
      </w:r>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center"/>
        <w:textAlignment w:val="auto"/>
        <w:rPr>
          <w:rFonts w:ascii="仿宋_GB2312" w:hAnsi="仿宋" w:eastAsia="仿宋_GB2312" w:cs="Times New Roman"/>
          <w:color w:val="auto"/>
          <w:sz w:val="24"/>
          <w:highlight w:val="none"/>
          <w:lang w:val="zh-CN"/>
        </w:rPr>
      </w:pPr>
      <w:r>
        <w:rPr>
          <w:rFonts w:hint="eastAsia" w:ascii="仿宋_GB2312" w:hAnsi="仿宋_GB2312" w:eastAsia="仿宋_GB2312" w:cs="仿宋_GB2312"/>
          <w:kern w:val="0"/>
          <w:sz w:val="24"/>
          <w:szCs w:val="24"/>
          <w:highlight w:val="none"/>
          <w:lang w:val="zh-CN"/>
        </w:rPr>
        <w:t>(招标编号： SDTADYNYNCJ2023_015 )</w:t>
      </w:r>
    </w:p>
    <w:p>
      <w:pPr>
        <w:pageBreakBefore w:val="0"/>
        <w:widowControl w:val="0"/>
        <w:kinsoku/>
        <w:wordWrap/>
        <w:overflowPunct/>
        <w:topLinePunct w:val="0"/>
        <w:bidi w:val="0"/>
        <w:adjustRightInd w:val="0"/>
        <w:snapToGrid w:val="0"/>
        <w:spacing w:line="360" w:lineRule="auto"/>
        <w:ind w:leftChars="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项目所在地区： 山东省,泰安市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招标条件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本</w:t>
      </w:r>
      <w:r>
        <w:rPr>
          <w:rFonts w:hint="eastAsia" w:ascii="仿宋_GB2312" w:hAnsi="仿宋" w:eastAsia="仿宋_GB2312" w:cs="Times New Roman"/>
          <w:color w:val="auto"/>
          <w:sz w:val="24"/>
          <w:highlight w:val="none"/>
          <w:lang w:val="zh-CN"/>
        </w:rPr>
        <w:t>2023年秋粮“一喷多促”药剂采购项目</w:t>
      </w:r>
      <w:r>
        <w:rPr>
          <w:rFonts w:ascii="仿宋_GB2312" w:hAnsi="仿宋" w:eastAsia="仿宋_GB2312" w:cs="Times New Roman"/>
          <w:color w:val="auto"/>
          <w:sz w:val="24"/>
          <w:highlight w:val="none"/>
          <w:lang w:val="zh-CN"/>
        </w:rPr>
        <w:t>审批/核准/备案机关批准，项目资金来源为</w:t>
      </w:r>
      <w:r>
        <w:rPr>
          <w:rFonts w:hint="eastAsia" w:ascii="仿宋_GB2312" w:hAnsi="仿宋" w:eastAsia="仿宋_GB2312" w:cs="Times New Roman"/>
          <w:color w:val="auto"/>
          <w:sz w:val="24"/>
          <w:highlight w:val="none"/>
          <w:lang w:val="zh-CN"/>
        </w:rPr>
        <w:t>财政资金</w:t>
      </w:r>
      <w:r>
        <w:rPr>
          <w:rFonts w:ascii="仿宋_GB2312" w:hAnsi="仿宋" w:eastAsia="仿宋_GB2312" w:cs="Times New Roman"/>
          <w:color w:val="auto"/>
          <w:sz w:val="24"/>
          <w:highlight w:val="none"/>
          <w:lang w:val="zh-CN"/>
        </w:rPr>
        <w:t>，招标人为</w:t>
      </w:r>
      <w:r>
        <w:rPr>
          <w:rFonts w:hint="eastAsia" w:ascii="仿宋_GB2312" w:hAnsi="仿宋_GB2312" w:eastAsia="仿宋_GB2312" w:cs="仿宋_GB2312"/>
          <w:kern w:val="0"/>
          <w:sz w:val="24"/>
          <w:szCs w:val="24"/>
          <w:highlight w:val="none"/>
          <w:lang w:eastAsia="zh-CN"/>
        </w:rPr>
        <w:t>泰安市岱岳区农业农村局</w:t>
      </w:r>
      <w:r>
        <w:rPr>
          <w:rFonts w:ascii="仿宋_GB2312" w:hAnsi="仿宋" w:eastAsia="仿宋_GB2312" w:cs="Times New Roman"/>
          <w:color w:val="auto"/>
          <w:sz w:val="24"/>
          <w:highlight w:val="none"/>
          <w:lang w:val="zh-CN"/>
        </w:rPr>
        <w:t>。本项目已具备招标条件，现招标方式为其它方式。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项目概况和招标范围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规模：</w:t>
      </w:r>
      <w:r>
        <w:rPr>
          <w:rFonts w:hint="eastAsia" w:ascii="仿宋_GB2312" w:hAnsi="仿宋" w:eastAsia="仿宋_GB2312" w:cs="Times New Roman"/>
          <w:color w:val="auto"/>
          <w:sz w:val="24"/>
          <w:highlight w:val="none"/>
          <w:lang w:val="zh-CN"/>
        </w:rPr>
        <w:t>2023年秋粮“一喷多促”药剂采购项目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范围：本招标项目划分为 1 个标段，本次招标为其中的：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(001)</w:t>
      </w:r>
      <w:r>
        <w:rPr>
          <w:rFonts w:hint="eastAsia" w:ascii="仿宋_GB2312" w:hAnsi="仿宋" w:eastAsia="仿宋_GB2312" w:cs="Times New Roman"/>
          <w:color w:val="auto"/>
          <w:sz w:val="24"/>
          <w:highlight w:val="none"/>
          <w:lang w:val="zh-CN"/>
        </w:rPr>
        <w:t>2023年秋粮“一喷多促”药剂采购项目</w:t>
      </w:r>
      <w:r>
        <w:rPr>
          <w:rFonts w:ascii="仿宋_GB2312" w:hAnsi="仿宋" w:eastAsia="仿宋_GB2312" w:cs="Times New Roman"/>
          <w:color w:val="auto"/>
          <w:sz w:val="24"/>
          <w:highlight w:val="none"/>
          <w:lang w:val="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投标人</w:t>
      </w:r>
      <w:r>
        <w:rPr>
          <w:rFonts w:ascii="仿宋_GB2312" w:hAnsi="仿宋" w:eastAsia="仿宋_GB2312" w:cs="Times New Roman"/>
          <w:color w:val="auto"/>
          <w:sz w:val="24"/>
          <w:highlight w:val="none"/>
          <w:lang w:val="zh-CN"/>
        </w:rPr>
        <w:t>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 xml:space="preserve">(001 </w:t>
      </w:r>
      <w:r>
        <w:rPr>
          <w:rFonts w:hint="eastAsia" w:ascii="仿宋_GB2312" w:hAnsi="仿宋" w:eastAsia="仿宋_GB2312" w:cs="Times New Roman"/>
          <w:color w:val="auto"/>
          <w:sz w:val="24"/>
          <w:highlight w:val="none"/>
          <w:lang w:val="zh-CN"/>
        </w:rPr>
        <w:t>2023年秋粮“一喷多促”药剂采购项目</w:t>
      </w:r>
      <w:r>
        <w:rPr>
          <w:rFonts w:ascii="仿宋_GB2312" w:hAnsi="仿宋" w:eastAsia="仿宋_GB2312" w:cs="Times New Roman"/>
          <w:color w:val="auto"/>
          <w:sz w:val="24"/>
          <w:highlight w:val="none"/>
          <w:lang w:val="zh-CN"/>
        </w:rPr>
        <w:t>)的投标人资格能力要求：</w:t>
      </w: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1</w:t>
      </w:r>
      <w:r>
        <w:rPr>
          <w:rFonts w:hint="eastAsia" w:ascii="仿宋_GB2312" w:hAnsi="仿宋" w:eastAsia="仿宋_GB2312" w:cs="Times New Roman"/>
          <w:color w:val="auto"/>
          <w:sz w:val="24"/>
          <w:highlight w:val="none"/>
          <w:lang w:val="zh-CN"/>
        </w:rPr>
        <w:t>）</w:t>
      </w:r>
      <w:r>
        <w:rPr>
          <w:rFonts w:ascii="仿宋_GB2312" w:hAnsi="仿宋" w:eastAsia="仿宋_GB2312" w:cs="Times New Roman"/>
          <w:color w:val="auto"/>
          <w:sz w:val="24"/>
          <w:highlight w:val="none"/>
          <w:lang w:val="zh-CN"/>
        </w:rPr>
        <w:t>供应商须在人员、设备、资金等方面具有相应的</w:t>
      </w:r>
      <w:r>
        <w:rPr>
          <w:rFonts w:hint="eastAsia" w:ascii="仿宋_GB2312" w:hAnsi="仿宋" w:eastAsia="仿宋_GB2312" w:cs="Times New Roman"/>
          <w:color w:val="auto"/>
          <w:sz w:val="24"/>
          <w:highlight w:val="none"/>
          <w:lang w:val="zh-CN"/>
        </w:rPr>
        <w:t>供货</w:t>
      </w:r>
      <w:r>
        <w:rPr>
          <w:rFonts w:ascii="仿宋_GB2312" w:hAnsi="仿宋" w:eastAsia="仿宋_GB2312" w:cs="Times New Roman"/>
          <w:color w:val="auto"/>
          <w:sz w:val="24"/>
          <w:highlight w:val="none"/>
          <w:lang w:val="zh-CN"/>
        </w:rPr>
        <w:t>能力</w:t>
      </w: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zh-CN" w:eastAsia="zh-CN"/>
        </w:rPr>
        <w:t>具有有效的营业执照</w:t>
      </w:r>
      <w:r>
        <w:rPr>
          <w:rFonts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2</w:t>
      </w:r>
      <w:r>
        <w:rPr>
          <w:rFonts w:hint="eastAsia" w:ascii="仿宋_GB2312" w:hAnsi="仿宋" w:eastAsia="仿宋_GB2312" w:cs="Times New Roman"/>
          <w:color w:val="auto"/>
          <w:sz w:val="24"/>
          <w:highlight w:val="none"/>
          <w:lang w:val="zh-CN"/>
        </w:rPr>
        <w:t>）供应商为生产厂家的必须具备有效的所投产品的《农药生产许可证》或者《农药生产批准文件》《农药产品标准》《农药登记证》；供应商为代理商的须具有《农药经营许可证》，且同时具有所投产品所属生产厂家有效的《农药登记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本项目不允许联合体投标。</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招标文件的获取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获取时间：从</w:t>
      </w:r>
      <w:r>
        <w:rPr>
          <w:rFonts w:ascii="仿宋_GB2312" w:hAnsi="仿宋_GB2312" w:eastAsia="仿宋_GB2312" w:cs="仿宋_GB2312"/>
          <w:kern w:val="0"/>
          <w:sz w:val="24"/>
          <w:szCs w:val="24"/>
          <w:highlight w:val="none"/>
        </w:rPr>
        <w:t>2023年</w:t>
      </w:r>
      <w:r>
        <w:rPr>
          <w:rFonts w:hint="eastAsia" w:ascii="仿宋_GB2312" w:hAnsi="仿宋_GB2312" w:eastAsia="仿宋_GB2312" w:cs="仿宋_GB2312"/>
          <w:kern w:val="0"/>
          <w:sz w:val="24"/>
          <w:szCs w:val="24"/>
          <w:highlight w:val="none"/>
          <w:lang w:val="en-US" w:eastAsia="zh-CN"/>
        </w:rPr>
        <w:t>9</w:t>
      </w:r>
      <w:r>
        <w:rPr>
          <w:rFonts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1</w:t>
      </w:r>
      <w:r>
        <w:rPr>
          <w:rFonts w:ascii="仿宋_GB2312" w:hAnsi="仿宋_GB2312" w:eastAsia="仿宋_GB2312" w:cs="仿宋_GB2312"/>
          <w:kern w:val="0"/>
          <w:sz w:val="24"/>
          <w:szCs w:val="24"/>
          <w:highlight w:val="none"/>
        </w:rPr>
        <w:t>日</w:t>
      </w:r>
      <w:r>
        <w:rPr>
          <w:rFonts w:ascii="仿宋_GB2312" w:hAnsi="仿宋_GB2312" w:eastAsia="仿宋_GB2312" w:cs="仿宋_GB2312"/>
          <w:kern w:val="0"/>
          <w:sz w:val="24"/>
          <w:szCs w:val="24"/>
          <w:highlight w:val="none"/>
          <w:lang w:val="zh-CN"/>
        </w:rPr>
        <w:t>8时30分至</w:t>
      </w:r>
      <w:r>
        <w:rPr>
          <w:rFonts w:ascii="仿宋_GB2312" w:hAnsi="仿宋_GB2312" w:eastAsia="仿宋_GB2312" w:cs="仿宋_GB2312"/>
          <w:kern w:val="0"/>
          <w:sz w:val="24"/>
          <w:szCs w:val="24"/>
          <w:highlight w:val="none"/>
        </w:rPr>
        <w:t>2023年</w:t>
      </w:r>
      <w:r>
        <w:rPr>
          <w:rFonts w:hint="eastAsia" w:ascii="仿宋_GB2312" w:hAnsi="仿宋_GB2312" w:eastAsia="仿宋_GB2312" w:cs="仿宋_GB2312"/>
          <w:kern w:val="0"/>
          <w:sz w:val="24"/>
          <w:szCs w:val="24"/>
          <w:highlight w:val="none"/>
          <w:lang w:val="en-US" w:eastAsia="zh-CN"/>
        </w:rPr>
        <w:t>9</w:t>
      </w:r>
      <w:r>
        <w:rPr>
          <w:rFonts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5</w:t>
      </w:r>
      <w:r>
        <w:rPr>
          <w:rFonts w:ascii="仿宋_GB2312" w:hAnsi="仿宋_GB2312" w:eastAsia="仿宋_GB2312" w:cs="仿宋_GB2312"/>
          <w:kern w:val="0"/>
          <w:sz w:val="24"/>
          <w:szCs w:val="24"/>
          <w:highlight w:val="none"/>
        </w:rPr>
        <w:t>日</w:t>
      </w:r>
      <w:r>
        <w:rPr>
          <w:rFonts w:ascii="仿宋_GB2312" w:hAnsi="仿宋_GB2312" w:eastAsia="仿宋_GB2312" w:cs="仿宋_GB2312"/>
          <w:kern w:val="0"/>
          <w:sz w:val="24"/>
          <w:szCs w:val="24"/>
          <w:highlight w:val="none"/>
          <w:lang w:val="zh-CN"/>
        </w:rPr>
        <w:t>16时30分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 xml:space="preserve">获取方式：凡有意参加投标者，请登录山东合信项目管理有限公司官方网站(网址： </w:t>
      </w:r>
      <w:r>
        <w:rPr>
          <w:rFonts w:ascii="仿宋_GB2312" w:hAnsi="仿宋" w:eastAsia="仿宋_GB2312" w:cs="Times New Roman"/>
          <w:color w:val="auto"/>
          <w:sz w:val="24"/>
          <w:highlight w:val="none"/>
          <w:lang w:val="zh-CN"/>
        </w:rPr>
        <w:fldChar w:fldCharType="begin"/>
      </w:r>
      <w:r>
        <w:rPr>
          <w:rFonts w:ascii="仿宋_GB2312" w:hAnsi="仿宋" w:eastAsia="仿宋_GB2312" w:cs="Times New Roman"/>
          <w:color w:val="auto"/>
          <w:sz w:val="24"/>
          <w:highlight w:val="none"/>
          <w:lang w:val="zh-CN"/>
        </w:rPr>
        <w:instrText xml:space="preserve"> HYPERLINK "http://sdhxgw.net/" </w:instrText>
      </w:r>
      <w:r>
        <w:rPr>
          <w:rFonts w:ascii="仿宋_GB2312" w:hAnsi="仿宋" w:eastAsia="仿宋_GB2312" w:cs="Times New Roman"/>
          <w:color w:val="auto"/>
          <w:sz w:val="24"/>
          <w:highlight w:val="none"/>
          <w:lang w:val="zh-CN"/>
        </w:rPr>
        <w:fldChar w:fldCharType="separate"/>
      </w:r>
      <w:r>
        <w:rPr>
          <w:rFonts w:ascii="仿宋_GB2312" w:hAnsi="仿宋" w:eastAsia="仿宋_GB2312" w:cs="Times New Roman"/>
          <w:color w:val="auto"/>
          <w:sz w:val="24"/>
          <w:highlight w:val="none"/>
          <w:lang w:val="zh-CN"/>
        </w:rPr>
        <w:t>http://sdhxgw.net/</w:t>
      </w:r>
      <w:r>
        <w:rPr>
          <w:rFonts w:ascii="仿宋_GB2312" w:hAnsi="仿宋" w:eastAsia="仿宋_GB2312" w:cs="Times New Roman"/>
          <w:color w:val="auto"/>
          <w:sz w:val="24"/>
          <w:highlight w:val="none"/>
          <w:lang w:val="zh-CN"/>
        </w:rPr>
        <w:fldChar w:fldCharType="end"/>
      </w:r>
      <w:r>
        <w:rPr>
          <w:rFonts w:ascii="仿宋_GB2312" w:hAnsi="仿宋" w:eastAsia="仿宋_GB2312" w:cs="Times New Roman"/>
          <w:color w:val="auto"/>
          <w:sz w:val="24"/>
          <w:highlight w:val="none"/>
          <w:lang w:val="zh-CN"/>
        </w:rPr>
        <w:t>)下载竞争性磋商文件。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投标文件的递交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960" w:firstLineChars="4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详见采购文件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开标时间及地点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960" w:firstLineChars="4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详见采购文件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其他</w:t>
      </w:r>
    </w:p>
    <w:p>
      <w:pPr>
        <w:pageBreakBefore w:val="0"/>
        <w:widowControl w:val="0"/>
        <w:numPr>
          <w:ilvl w:val="0"/>
          <w:numId w:val="0"/>
        </w:numPr>
        <w:kinsoku/>
        <w:wordWrap/>
        <w:overflowPunct/>
        <w:topLinePunct w:val="0"/>
        <w:bidi w:val="0"/>
        <w:adjustRightInd w:val="0"/>
        <w:snapToGrid w:val="0"/>
        <w:spacing w:line="360" w:lineRule="auto"/>
        <w:ind w:leftChars="200" w:firstLine="720" w:firstLineChars="300"/>
        <w:textAlignment w:val="auto"/>
        <w:rPr>
          <w:rFonts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en-US" w:eastAsia="zh-CN"/>
        </w:rPr>
        <w:t>/</w:t>
      </w:r>
    </w:p>
    <w:p>
      <w:pPr>
        <w:pageBreakBefore w:val="0"/>
        <w:widowControl w:val="0"/>
        <w:numPr>
          <w:ilvl w:val="0"/>
          <w:numId w:val="2"/>
        </w:numPr>
        <w:kinsoku/>
        <w:wordWrap/>
        <w:overflowPunct/>
        <w:topLinePunct w:val="0"/>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监督部门</w:t>
      </w:r>
    </w:p>
    <w:p>
      <w:pPr>
        <w:pageBreakBefore w:val="0"/>
        <w:widowControl w:val="0"/>
        <w:numPr>
          <w:ilvl w:val="0"/>
          <w:numId w:val="0"/>
        </w:numPr>
        <w:kinsoku/>
        <w:wordWrap/>
        <w:overflowPunct/>
        <w:topLinePunct w:val="0"/>
        <w:bidi w:val="0"/>
        <w:adjustRightInd w:val="0"/>
        <w:snapToGrid w:val="0"/>
        <w:spacing w:line="360" w:lineRule="auto"/>
        <w:ind w:leftChars="20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本招标项目的监督部门为</w:t>
      </w:r>
      <w:r>
        <w:rPr>
          <w:rFonts w:hint="eastAsia" w:ascii="仿宋_GB2312" w:hAnsi="仿宋" w:eastAsia="仿宋_GB2312" w:cs="Times New Roman"/>
          <w:color w:val="auto"/>
          <w:sz w:val="24"/>
          <w:highlight w:val="none"/>
          <w:lang w:val="en-US" w:eastAsia="zh-CN"/>
        </w:rPr>
        <w:t>/</w:t>
      </w:r>
      <w:r>
        <w:rPr>
          <w:rFonts w:hint="eastAsia" w:ascii="仿宋_GB2312" w:hAnsi="仿宋" w:eastAsia="仿宋_GB2312" w:cs="Times New Roman"/>
          <w:color w:val="auto"/>
          <w:sz w:val="24"/>
          <w:highlight w:val="none"/>
          <w:lang w:val="zh-CN"/>
        </w:rPr>
        <w:t>。</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九</w:t>
      </w:r>
      <w:r>
        <w:rPr>
          <w:rFonts w:ascii="仿宋_GB2312" w:hAnsi="仿宋" w:eastAsia="仿宋_GB2312" w:cs="Times New Roman"/>
          <w:color w:val="auto"/>
          <w:sz w:val="24"/>
          <w:highlight w:val="none"/>
          <w:lang w:val="zh-CN"/>
        </w:rPr>
        <w:t>、联系方式</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 xml:space="preserve">招 标 人： </w:t>
      </w:r>
      <w:r>
        <w:rPr>
          <w:rFonts w:hint="eastAsia" w:ascii="仿宋_GB2312" w:hAnsi="仿宋_GB2312" w:eastAsia="仿宋_GB2312" w:cs="仿宋_GB2312"/>
          <w:kern w:val="0"/>
          <w:sz w:val="24"/>
          <w:szCs w:val="24"/>
          <w:highlight w:val="none"/>
          <w:lang w:eastAsia="zh-CN"/>
        </w:rPr>
        <w:t>泰安市岱岳区农业农村局</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hint="default" w:ascii="仿宋_GB2312" w:hAnsi="仿宋" w:eastAsia="仿宋_GB2312" w:cs="Times New Roman"/>
          <w:color w:val="auto"/>
          <w:sz w:val="24"/>
          <w:highlight w:val="none"/>
          <w:lang w:val="en-US" w:eastAsia="zh-CN"/>
        </w:rPr>
      </w:pPr>
      <w:r>
        <w:rPr>
          <w:rFonts w:ascii="仿宋_GB2312" w:hAnsi="仿宋" w:eastAsia="仿宋_GB2312" w:cs="Times New Roman"/>
          <w:color w:val="auto"/>
          <w:sz w:val="24"/>
          <w:highlight w:val="none"/>
          <w:lang w:val="zh-CN"/>
        </w:rPr>
        <w:t xml:space="preserve">地    址： </w:t>
      </w:r>
      <w:r>
        <w:rPr>
          <w:rFonts w:ascii="仿宋_GB2312" w:hAnsi="仿宋_GB2312" w:eastAsia="仿宋_GB2312" w:cs="仿宋_GB2312"/>
          <w:kern w:val="0"/>
          <w:sz w:val="24"/>
          <w:szCs w:val="24"/>
          <w:highlight w:val="none"/>
        </w:rPr>
        <w:t>泰安市岱岳区</w:t>
      </w:r>
      <w:r>
        <w:rPr>
          <w:rFonts w:hint="eastAsia" w:ascii="仿宋_GB2312" w:hAnsi="仿宋_GB2312" w:eastAsia="仿宋_GB2312" w:cs="仿宋_GB2312"/>
          <w:kern w:val="0"/>
          <w:sz w:val="24"/>
          <w:szCs w:val="24"/>
          <w:highlight w:val="none"/>
          <w:lang w:eastAsia="zh-CN"/>
        </w:rPr>
        <w:t>泰山大街</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_GB2312" w:hAnsi="仿宋" w:eastAsia="仿宋_GB2312" w:cs="Times New Roman"/>
          <w:color w:val="auto"/>
          <w:sz w:val="24"/>
          <w:highlight w:val="none"/>
          <w:lang w:val="en-US" w:eastAsia="zh-CN"/>
        </w:rPr>
      </w:pPr>
      <w:r>
        <w:rPr>
          <w:rFonts w:ascii="仿宋_GB2312" w:hAnsi="仿宋" w:eastAsia="仿宋_GB2312" w:cs="Times New Roman"/>
          <w:color w:val="auto"/>
          <w:sz w:val="24"/>
          <w:highlight w:val="none"/>
          <w:lang w:val="zh-CN"/>
        </w:rPr>
        <w:t xml:space="preserve">联 系 人： </w:t>
      </w:r>
      <w:r>
        <w:rPr>
          <w:rFonts w:hint="eastAsia" w:ascii="仿宋_GB2312" w:hAnsi="仿宋" w:eastAsia="仿宋_GB2312" w:cs="Times New Roman"/>
          <w:color w:val="auto"/>
          <w:sz w:val="24"/>
          <w:highlight w:val="none"/>
          <w:lang w:val="en-US" w:eastAsia="zh-CN"/>
        </w:rPr>
        <w:t>肖科长</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hint="default" w:ascii="仿宋_GB2312" w:hAnsi="仿宋" w:eastAsia="仿宋_GB2312" w:cs="Times New Roman"/>
          <w:color w:val="auto"/>
          <w:sz w:val="24"/>
          <w:highlight w:val="none"/>
          <w:lang w:val="en-US" w:eastAsia="zh-CN"/>
        </w:rPr>
      </w:pPr>
      <w:r>
        <w:rPr>
          <w:rFonts w:ascii="仿宋_GB2312" w:hAnsi="仿宋" w:eastAsia="仿宋_GB2312" w:cs="Times New Roman"/>
          <w:color w:val="auto"/>
          <w:sz w:val="24"/>
          <w:highlight w:val="none"/>
          <w:lang w:val="zh-CN"/>
        </w:rPr>
        <w:t xml:space="preserve">电    话： </w:t>
      </w:r>
      <w:r>
        <w:rPr>
          <w:rFonts w:hint="eastAsia" w:ascii="仿宋_GB2312" w:hAnsi="仿宋" w:eastAsia="仿宋_GB2312" w:cs="Times New Roman"/>
          <w:color w:val="auto"/>
          <w:sz w:val="24"/>
          <w:highlight w:val="none"/>
          <w:lang w:val="en-US" w:eastAsia="zh-CN"/>
        </w:rPr>
        <w:t>0538-8571927</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电子邮件： /</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招标代理机构： 山东合信项目管理有限公司</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地    址：  山东省泰安市长城路 81 号长城一品商业办公楼</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联 系 人：  董伟娟</w:t>
      </w:r>
    </w:p>
    <w:p>
      <w:pPr>
        <w:keepNext/>
        <w:keepLines/>
        <w:pageBreakBefore w:val="0"/>
        <w:widowControl w:val="0"/>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电    话：  0538-8998169</w:t>
      </w:r>
    </w:p>
    <w:p>
      <w:pPr>
        <w:widowControl/>
        <w:adjustRightInd w:val="0"/>
        <w:snapToGrid w:val="0"/>
        <w:spacing w:line="360" w:lineRule="auto"/>
        <w:ind w:firstLine="480" w:firstLineChars="200"/>
        <w:jc w:val="left"/>
        <w:rPr>
          <w:rFonts w:ascii="仿宋_GB2312" w:hAnsi="仿宋_GB2312" w:eastAsia="仿宋_GB2312" w:cs="仿宋_GB2312"/>
          <w:kern w:val="0"/>
          <w:sz w:val="24"/>
          <w:szCs w:val="24"/>
          <w:highlight w:val="none"/>
        </w:rPr>
      </w:pPr>
      <w:r>
        <w:rPr>
          <w:rFonts w:ascii="仿宋_GB2312" w:hAnsi="仿宋" w:eastAsia="仿宋_GB2312" w:cs="Times New Roman"/>
          <w:color w:val="auto"/>
          <w:sz w:val="24"/>
          <w:highlight w:val="none"/>
          <w:lang w:val="zh-CN"/>
        </w:rPr>
        <w:t>电子邮件：  tahx2016@vip.163.com</w:t>
      </w:r>
    </w:p>
    <w:p>
      <w:pPr>
        <w:widowControl/>
        <w:adjustRightInd w:val="0"/>
        <w:snapToGrid w:val="0"/>
        <w:spacing w:line="360" w:lineRule="auto"/>
        <w:ind w:firstLine="480" w:firstLineChars="200"/>
        <w:jc w:val="left"/>
        <w:rPr>
          <w:rFonts w:hint="default" w:ascii="仿宋_GB2312" w:hAnsi="仿宋_GB2312" w:eastAsia="仿宋_GB2312" w:cs="仿宋_GB2312"/>
          <w:kern w:val="0"/>
          <w:sz w:val="24"/>
          <w:szCs w:val="24"/>
          <w:highlight w:val="none"/>
        </w:rPr>
      </w:pPr>
    </w:p>
    <w:p>
      <w:pPr>
        <w:tabs>
          <w:tab w:val="left" w:pos="8460"/>
        </w:tabs>
        <w:autoSpaceDE w:val="0"/>
        <w:autoSpaceDN w:val="0"/>
        <w:spacing w:line="360" w:lineRule="auto"/>
        <w:ind w:left="86" w:leftChars="41" w:firstLine="840" w:firstLineChars="350"/>
        <w:jc w:val="left"/>
        <w:rPr>
          <w:rFonts w:ascii="仿宋_GB2312" w:hAnsi="仿宋" w:eastAsia="仿宋_GB2312"/>
          <w:sz w:val="24"/>
          <w:szCs w:val="24"/>
          <w:highlight w:val="none"/>
        </w:rPr>
      </w:pPr>
    </w:p>
    <w:p>
      <w:pPr>
        <w:rPr>
          <w:highlight w:val="none"/>
        </w:rPr>
      </w:pPr>
    </w:p>
    <w:p>
      <w:pPr>
        <w:rPr>
          <w:highlight w:val="none"/>
        </w:rPr>
      </w:pPr>
    </w:p>
    <w:p>
      <w:pPr>
        <w:tabs>
          <w:tab w:val="left" w:pos="8460"/>
        </w:tabs>
        <w:autoSpaceDE w:val="0"/>
        <w:autoSpaceDN w:val="0"/>
        <w:spacing w:line="360" w:lineRule="auto"/>
        <w:ind w:left="86" w:leftChars="41" w:firstLine="840" w:firstLineChars="350"/>
        <w:jc w:val="left"/>
        <w:rPr>
          <w:rFonts w:ascii="仿宋_GB2312" w:hAnsi="仿宋" w:eastAsia="仿宋_GB2312"/>
          <w:sz w:val="24"/>
          <w:szCs w:val="24"/>
          <w:highlight w:val="none"/>
        </w:rPr>
      </w:pPr>
    </w:p>
    <w:p>
      <w:pPr>
        <w:rPr>
          <w:highlight w:val="none"/>
        </w:rPr>
      </w:pPr>
    </w:p>
    <w:p>
      <w:pPr>
        <w:pStyle w:val="4"/>
        <w:rPr>
          <w:rFonts w:hAnsi="仿宋"/>
          <w:highlight w:val="none"/>
        </w:rPr>
      </w:pPr>
      <w:r>
        <w:rPr>
          <w:rStyle w:val="47"/>
          <w:rFonts w:ascii="仿宋_GB2312" w:hAnsi="宋体" w:eastAsia="仿宋_GB2312"/>
          <w:sz w:val="32"/>
          <w:szCs w:val="32"/>
          <w:highlight w:val="none"/>
        </w:rPr>
        <w:br w:type="page"/>
      </w:r>
      <w:r>
        <w:rPr>
          <w:rStyle w:val="47"/>
          <w:rFonts w:ascii="仿宋_GB2312" w:hAnsi="宋体" w:eastAsia="仿宋_GB2312"/>
          <w:sz w:val="32"/>
          <w:szCs w:val="32"/>
          <w:highlight w:val="none"/>
        </w:rPr>
        <w:t xml:space="preserve"> </w:t>
      </w:r>
      <w:bookmarkStart w:id="2" w:name="_Toc18950"/>
      <w:bookmarkStart w:id="3" w:name="_Toc30720"/>
      <w:r>
        <w:rPr>
          <w:highlight w:val="none"/>
        </w:rPr>
        <w:t>第二章  供应商须知</w:t>
      </w:r>
      <w:bookmarkEnd w:id="2"/>
      <w:bookmarkEnd w:id="3"/>
    </w:p>
    <w:tbl>
      <w:tblPr>
        <w:tblStyle w:val="29"/>
        <w:tblW w:w="9522" w:type="dxa"/>
        <w:tblInd w:w="0" w:type="dxa"/>
        <w:tblLayout w:type="fixed"/>
        <w:tblCellMar>
          <w:top w:w="0" w:type="dxa"/>
          <w:left w:w="108" w:type="dxa"/>
          <w:bottom w:w="0" w:type="dxa"/>
          <w:right w:w="108" w:type="dxa"/>
        </w:tblCellMar>
      </w:tblPr>
      <w:tblGrid>
        <w:gridCol w:w="825"/>
        <w:gridCol w:w="1977"/>
        <w:gridCol w:w="6720"/>
      </w:tblGrid>
      <w:tr>
        <w:tblPrEx>
          <w:tblCellMar>
            <w:top w:w="0" w:type="dxa"/>
            <w:left w:w="108" w:type="dxa"/>
            <w:bottom w:w="0" w:type="dxa"/>
            <w:right w:w="108" w:type="dxa"/>
          </w:tblCellMar>
        </w:tblPrEx>
        <w:trPr>
          <w:trHeight w:val="618" w:hRule="atLeast"/>
        </w:trPr>
        <w:tc>
          <w:tcPr>
            <w:tcW w:w="825" w:type="dxa"/>
            <w:tcBorders>
              <w:top w:val="single" w:color="auto" w:sz="6" w:space="0"/>
              <w:left w:val="single" w:color="auto" w:sz="6" w:space="0"/>
              <w:bottom w:val="single" w:color="auto" w:sz="6" w:space="0"/>
              <w:right w:val="single" w:color="auto" w:sz="6" w:space="0"/>
            </w:tcBorders>
            <w:vAlign w:val="center"/>
          </w:tcPr>
          <w:p>
            <w:pPr>
              <w:tabs>
                <w:tab w:val="left" w:pos="7665"/>
              </w:tabs>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序号</w:t>
            </w:r>
          </w:p>
        </w:tc>
        <w:tc>
          <w:tcPr>
            <w:tcW w:w="1977" w:type="dxa"/>
            <w:tcBorders>
              <w:top w:val="single" w:color="auto" w:sz="6" w:space="0"/>
              <w:left w:val="single" w:color="auto" w:sz="6" w:space="0"/>
              <w:bottom w:val="single" w:color="auto" w:sz="6" w:space="0"/>
              <w:right w:val="single" w:color="auto" w:sz="6" w:space="0"/>
            </w:tcBorders>
            <w:vAlign w:val="center"/>
          </w:tcPr>
          <w:p>
            <w:pPr>
              <w:tabs>
                <w:tab w:val="left" w:pos="7665"/>
              </w:tabs>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条款名称</w:t>
            </w:r>
          </w:p>
        </w:tc>
        <w:tc>
          <w:tcPr>
            <w:tcW w:w="6720" w:type="dxa"/>
            <w:tcBorders>
              <w:top w:val="single" w:color="auto" w:sz="6" w:space="0"/>
              <w:left w:val="single" w:color="auto" w:sz="6" w:space="0"/>
              <w:bottom w:val="single" w:color="auto" w:sz="6" w:space="0"/>
              <w:right w:val="single" w:color="auto" w:sz="6" w:space="0"/>
            </w:tcBorders>
            <w:vAlign w:val="center"/>
          </w:tcPr>
          <w:p>
            <w:pPr>
              <w:tabs>
                <w:tab w:val="left" w:pos="7665"/>
              </w:tabs>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内容及要求</w:t>
            </w:r>
          </w:p>
        </w:tc>
      </w:tr>
      <w:tr>
        <w:tblPrEx>
          <w:tblCellMar>
            <w:top w:w="0" w:type="dxa"/>
            <w:left w:w="108" w:type="dxa"/>
            <w:bottom w:w="0" w:type="dxa"/>
            <w:right w:w="108" w:type="dxa"/>
          </w:tblCellMar>
        </w:tblPrEx>
        <w:trPr>
          <w:trHeight w:val="50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采购人</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hint="eastAsia" w:ascii="仿宋_GB2312" w:hAnsi="仿宋" w:eastAsia="仿宋_GB2312"/>
                <w:sz w:val="24"/>
                <w:szCs w:val="24"/>
                <w:highlight w:val="none"/>
                <w:lang w:val="zh-CN"/>
              </w:rPr>
              <w:t>泰安市岱岳区农业农村局</w:t>
            </w:r>
          </w:p>
        </w:tc>
      </w:tr>
      <w:tr>
        <w:tblPrEx>
          <w:tblCellMar>
            <w:top w:w="0" w:type="dxa"/>
            <w:left w:w="108" w:type="dxa"/>
            <w:bottom w:w="0" w:type="dxa"/>
            <w:right w:w="108" w:type="dxa"/>
          </w:tblCellMar>
        </w:tblPrEx>
        <w:trPr>
          <w:trHeight w:val="50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2</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项目名称</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hint="eastAsia" w:ascii="仿宋_GB2312" w:hAnsi="仿宋_GB2312" w:eastAsia="仿宋_GB2312" w:cs="仿宋_GB2312"/>
                <w:kern w:val="0"/>
                <w:sz w:val="24"/>
                <w:szCs w:val="24"/>
                <w:highlight w:val="none"/>
                <w:lang w:val="zh-CN"/>
              </w:rPr>
              <w:t>2023年秋粮“一喷多促”药剂采购项目</w:t>
            </w:r>
          </w:p>
        </w:tc>
      </w:tr>
      <w:tr>
        <w:tblPrEx>
          <w:tblCellMar>
            <w:top w:w="0" w:type="dxa"/>
            <w:left w:w="108" w:type="dxa"/>
            <w:bottom w:w="0" w:type="dxa"/>
            <w:right w:w="108" w:type="dxa"/>
          </w:tblCellMar>
        </w:tblPrEx>
        <w:trPr>
          <w:trHeight w:val="74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3</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项目内容</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hint="eastAsia" w:ascii="仿宋_GB2312" w:hAnsi="仿宋_GB2312" w:eastAsia="仿宋_GB2312" w:cs="仿宋_GB2312"/>
                <w:kern w:val="0"/>
                <w:sz w:val="24"/>
                <w:szCs w:val="24"/>
                <w:highlight w:val="none"/>
                <w:lang w:val="zh-CN"/>
              </w:rPr>
              <w:t>2023年秋粮“一喷多促”药剂采购项目</w:t>
            </w:r>
          </w:p>
        </w:tc>
      </w:tr>
      <w:tr>
        <w:tblPrEx>
          <w:tblCellMar>
            <w:top w:w="0" w:type="dxa"/>
            <w:left w:w="108" w:type="dxa"/>
            <w:bottom w:w="0" w:type="dxa"/>
            <w:right w:w="108" w:type="dxa"/>
          </w:tblCellMar>
        </w:tblPrEx>
        <w:trPr>
          <w:trHeight w:val="419"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4</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预算控制价</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color w:val="auto"/>
                <w:sz w:val="24"/>
                <w:szCs w:val="24"/>
                <w:highlight w:val="none"/>
                <w:lang w:val="zh-CN"/>
              </w:rPr>
            </w:pPr>
            <w:r>
              <w:rPr>
                <w:rFonts w:ascii="仿宋_GB2312" w:hAnsi="仿宋" w:eastAsia="仿宋_GB2312"/>
                <w:b/>
                <w:bCs/>
                <w:color w:val="auto"/>
                <w:sz w:val="24"/>
                <w:szCs w:val="24"/>
                <w:highlight w:val="none"/>
                <w:lang w:val="zh-CN"/>
              </w:rPr>
              <w:t>本项目预算控制价为</w:t>
            </w:r>
            <w:r>
              <w:rPr>
                <w:rFonts w:hint="eastAsia" w:ascii="仿宋_GB2312" w:hAnsi="仿宋" w:eastAsia="仿宋_GB2312"/>
                <w:b/>
                <w:bCs/>
                <w:color w:val="auto"/>
                <w:sz w:val="24"/>
                <w:szCs w:val="24"/>
                <w:highlight w:val="none"/>
                <w:lang w:val="en-US" w:eastAsia="zh-CN"/>
              </w:rPr>
              <w:t>24.6</w:t>
            </w:r>
            <w:r>
              <w:rPr>
                <w:rFonts w:ascii="仿宋_GB2312" w:hAnsi="仿宋" w:eastAsia="仿宋_GB2312"/>
                <w:b/>
                <w:bCs/>
                <w:color w:val="auto"/>
                <w:sz w:val="24"/>
                <w:szCs w:val="24"/>
                <w:highlight w:val="none"/>
                <w:lang w:val="zh-CN"/>
              </w:rPr>
              <w:t>万元</w:t>
            </w:r>
            <w:r>
              <w:rPr>
                <w:rFonts w:hint="eastAsia" w:ascii="仿宋_GB2312" w:hAnsi="仿宋" w:eastAsia="仿宋_GB2312"/>
                <w:b/>
                <w:bCs/>
                <w:color w:val="auto"/>
                <w:sz w:val="24"/>
                <w:szCs w:val="24"/>
                <w:highlight w:val="none"/>
                <w:lang w:val="zh-CN"/>
              </w:rPr>
              <w:t>，供应商报价应等于此报价。</w:t>
            </w:r>
          </w:p>
        </w:tc>
      </w:tr>
      <w:tr>
        <w:tblPrEx>
          <w:tblCellMar>
            <w:top w:w="0" w:type="dxa"/>
            <w:left w:w="108" w:type="dxa"/>
            <w:bottom w:w="0" w:type="dxa"/>
            <w:right w:w="108" w:type="dxa"/>
          </w:tblCellMar>
        </w:tblPrEx>
        <w:trPr>
          <w:trHeight w:val="546"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5</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供应商资格要求</w:t>
            </w:r>
          </w:p>
        </w:tc>
        <w:tc>
          <w:tcPr>
            <w:tcW w:w="6720" w:type="dxa"/>
            <w:tcBorders>
              <w:top w:val="single" w:color="auto" w:sz="6" w:space="0"/>
              <w:left w:val="single" w:color="auto" w:sz="6" w:space="0"/>
              <w:bottom w:val="single" w:color="auto" w:sz="6" w:space="0"/>
              <w:right w:val="single" w:color="auto" w:sz="6" w:space="0"/>
            </w:tcBorders>
            <w:vAlign w:val="center"/>
          </w:tcPr>
          <w:p>
            <w:pPr>
              <w:numPr>
                <w:ilvl w:val="0"/>
                <w:numId w:val="3"/>
              </w:numPr>
              <w:autoSpaceDE w:val="0"/>
              <w:autoSpaceDN w:val="0"/>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供应商须在人员、设备、资金等方面具有相应的</w:t>
            </w:r>
            <w:r>
              <w:rPr>
                <w:rFonts w:hint="eastAsia" w:ascii="仿宋_GB2312" w:hAnsi="仿宋" w:eastAsia="仿宋_GB2312" w:cs="Times New Roman"/>
                <w:color w:val="auto"/>
                <w:sz w:val="24"/>
                <w:highlight w:val="none"/>
                <w:lang w:val="zh-CN"/>
              </w:rPr>
              <w:t>供货</w:t>
            </w:r>
            <w:r>
              <w:rPr>
                <w:rFonts w:ascii="仿宋_GB2312" w:hAnsi="仿宋" w:eastAsia="仿宋_GB2312" w:cs="Times New Roman"/>
                <w:color w:val="auto"/>
                <w:sz w:val="24"/>
                <w:highlight w:val="none"/>
                <w:lang w:val="zh-CN"/>
              </w:rPr>
              <w:t>能力</w:t>
            </w: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zh-CN" w:eastAsia="zh-CN"/>
              </w:rPr>
              <w:t>具有有效的营业执照</w:t>
            </w:r>
            <w:r>
              <w:rPr>
                <w:rFonts w:ascii="仿宋_GB2312" w:hAnsi="仿宋" w:eastAsia="仿宋_GB2312" w:cs="Times New Roman"/>
                <w:color w:val="auto"/>
                <w:sz w:val="24"/>
                <w:highlight w:val="none"/>
                <w:lang w:val="zh-CN"/>
              </w:rPr>
              <w:t>；</w:t>
            </w:r>
          </w:p>
          <w:p>
            <w:pPr>
              <w:numPr>
                <w:ilvl w:val="0"/>
                <w:numId w:val="3"/>
              </w:numPr>
              <w:autoSpaceDE w:val="0"/>
              <w:autoSpaceDN w:val="0"/>
              <w:rPr>
                <w:rFonts w:ascii="仿宋_GB2312" w:hAnsi="仿宋" w:eastAsia="仿宋_GB2312"/>
                <w:color w:val="auto"/>
                <w:sz w:val="24"/>
                <w:szCs w:val="24"/>
                <w:highlight w:val="none"/>
                <w:lang w:val="zh-CN"/>
              </w:rPr>
            </w:pPr>
            <w:r>
              <w:rPr>
                <w:rFonts w:hint="eastAsia" w:ascii="仿宋_GB2312" w:hAnsi="仿宋" w:eastAsia="仿宋_GB2312" w:cs="Times New Roman"/>
                <w:color w:val="auto"/>
                <w:sz w:val="24"/>
                <w:highlight w:val="none"/>
                <w:lang w:val="zh-CN"/>
              </w:rPr>
              <w:t>供应商为生产厂家的必须具备有效的所投产品的《农药生产许可证》或者《农药生产批准文件》《农药产品标准》《农药登记证》；供应商为代理商的须具有《农药经营许可证》，且同时具有所投产品所属生产厂家有效的《农药登记证》；</w:t>
            </w:r>
          </w:p>
          <w:p>
            <w:pPr>
              <w:numPr>
                <w:ilvl w:val="0"/>
                <w:numId w:val="3"/>
              </w:num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rPr>
              <w:t>本项目不接受联合体投标。</w:t>
            </w:r>
          </w:p>
        </w:tc>
      </w:tr>
      <w:tr>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6</w:t>
            </w:r>
          </w:p>
        </w:tc>
        <w:tc>
          <w:tcPr>
            <w:tcW w:w="1977" w:type="dxa"/>
            <w:tcBorders>
              <w:top w:val="single" w:color="auto" w:sz="6" w:space="0"/>
              <w:left w:val="single" w:color="auto" w:sz="6" w:space="0"/>
              <w:bottom w:val="single" w:color="auto" w:sz="6" w:space="0"/>
              <w:right w:val="single" w:color="auto" w:sz="6" w:space="0"/>
            </w:tcBorders>
            <w:vAlign w:val="center"/>
          </w:tcPr>
          <w:p>
            <w:pPr>
              <w:tabs>
                <w:tab w:val="left" w:pos="7665"/>
              </w:tabs>
              <w:autoSpaceDE w:val="0"/>
              <w:autoSpaceDN w:val="0"/>
              <w:rPr>
                <w:rFonts w:ascii="仿宋_GB2312" w:hAnsi="仿宋_GB2312" w:eastAsia="仿宋_GB2312" w:cs="仿宋_GB2312"/>
                <w:color w:val="auto"/>
                <w:kern w:val="0"/>
                <w:sz w:val="24"/>
                <w:szCs w:val="24"/>
                <w:highlight w:val="none"/>
                <w:lang w:val="zh-CN"/>
              </w:rPr>
            </w:pPr>
            <w:r>
              <w:rPr>
                <w:rFonts w:ascii="仿宋_GB2312" w:hAnsi="仿宋_GB2312" w:eastAsia="仿宋_GB2312" w:cs="仿宋_GB2312"/>
                <w:color w:val="auto"/>
                <w:kern w:val="0"/>
                <w:sz w:val="24"/>
                <w:szCs w:val="24"/>
                <w:highlight w:val="none"/>
                <w:lang w:val="zh-CN"/>
              </w:rPr>
              <w:t>供应商资质资格要求的证明材料和情况说明</w:t>
            </w:r>
          </w:p>
        </w:tc>
        <w:tc>
          <w:tcPr>
            <w:tcW w:w="6720" w:type="dxa"/>
            <w:tcBorders>
              <w:top w:val="single" w:color="auto" w:sz="6" w:space="0"/>
              <w:left w:val="single" w:color="auto" w:sz="6" w:space="0"/>
              <w:bottom w:val="single" w:color="auto" w:sz="6" w:space="0"/>
              <w:right w:val="single" w:color="auto" w:sz="6" w:space="0"/>
            </w:tcBorders>
            <w:vAlign w:val="center"/>
          </w:tcPr>
          <w:p>
            <w:pPr>
              <w:tabs>
                <w:tab w:val="left" w:pos="7665"/>
              </w:tabs>
              <w:autoSpaceDE w:val="0"/>
              <w:autoSpaceDN w:val="0"/>
              <w:rPr>
                <w:rFonts w:ascii="仿宋_GB2312" w:hAnsi="仿宋_GB2312" w:eastAsia="仿宋_GB2312" w:cs="仿宋_GB2312"/>
                <w:color w:val="auto"/>
                <w:kern w:val="0"/>
                <w:sz w:val="24"/>
                <w:szCs w:val="24"/>
                <w:highlight w:val="none"/>
                <w:lang w:val="zh-CN"/>
              </w:rPr>
            </w:pPr>
            <w:r>
              <w:rPr>
                <w:rFonts w:ascii="仿宋_GB2312" w:hAnsi="仿宋_GB2312" w:eastAsia="仿宋_GB2312" w:cs="仿宋_GB2312"/>
                <w:color w:val="auto"/>
                <w:kern w:val="0"/>
                <w:sz w:val="24"/>
                <w:szCs w:val="24"/>
                <w:highlight w:val="none"/>
                <w:lang w:val="zh-CN"/>
              </w:rPr>
              <w:t>供应商须在投标截止时间前提供下列资格证明材料复印件，开标后不得后补、澄清，否则按无效标处理：</w:t>
            </w:r>
          </w:p>
          <w:p>
            <w:pPr>
              <w:tabs>
                <w:tab w:val="left" w:pos="7665"/>
              </w:tabs>
              <w:autoSpaceDE w:val="0"/>
              <w:autoSpaceDN w:val="0"/>
              <w:rPr>
                <w:rFonts w:ascii="仿宋_GB2312" w:hAnsi="仿宋_GB2312" w:eastAsia="仿宋_GB2312" w:cs="仿宋_GB2312"/>
                <w:color w:val="auto"/>
                <w:kern w:val="0"/>
                <w:sz w:val="24"/>
                <w:szCs w:val="24"/>
                <w:highlight w:val="none"/>
                <w:lang w:val="zh-CN"/>
              </w:rPr>
            </w:pPr>
            <w:r>
              <w:rPr>
                <w:rFonts w:ascii="仿宋_GB2312" w:hAnsi="仿宋_GB2312" w:eastAsia="仿宋_GB2312" w:cs="仿宋_GB2312"/>
                <w:color w:val="auto"/>
                <w:kern w:val="0"/>
                <w:sz w:val="24"/>
                <w:szCs w:val="24"/>
                <w:highlight w:val="none"/>
                <w:lang w:val="zh-CN"/>
              </w:rPr>
              <w:t>1、营业执照；</w:t>
            </w:r>
          </w:p>
          <w:p>
            <w:pPr>
              <w:tabs>
                <w:tab w:val="left" w:pos="7665"/>
              </w:tabs>
              <w:autoSpaceDE w:val="0"/>
              <w:autoSpaceDN w:val="0"/>
              <w:rPr>
                <w:rFonts w:hint="eastAsia" w:ascii="仿宋_GB2312" w:hAnsi="仿宋" w:eastAsia="仿宋_GB2312" w:cs="Times New Roman"/>
                <w:color w:val="auto"/>
                <w:sz w:val="24"/>
                <w:highlight w:val="none"/>
                <w:lang w:val="zh-CN"/>
              </w:rPr>
            </w:pPr>
            <w:r>
              <w:rPr>
                <w:rFonts w:ascii="仿宋_GB2312" w:hAnsi="仿宋_GB2312" w:eastAsia="仿宋_GB2312" w:cs="仿宋_GB2312"/>
                <w:color w:val="auto"/>
                <w:kern w:val="0"/>
                <w:sz w:val="24"/>
                <w:szCs w:val="24"/>
                <w:highlight w:val="none"/>
                <w:lang w:val="zh-CN"/>
              </w:rPr>
              <w:t>2、</w:t>
            </w:r>
            <w:r>
              <w:rPr>
                <w:rFonts w:hint="eastAsia" w:ascii="仿宋_GB2312" w:hAnsi="仿宋" w:eastAsia="仿宋_GB2312" w:cs="Times New Roman"/>
                <w:color w:val="auto"/>
                <w:sz w:val="24"/>
                <w:highlight w:val="none"/>
                <w:lang w:val="en-US" w:eastAsia="zh-CN"/>
              </w:rPr>
              <w:t>同时提供</w:t>
            </w:r>
            <w:r>
              <w:rPr>
                <w:rFonts w:hint="eastAsia" w:ascii="仿宋_GB2312" w:hAnsi="仿宋" w:eastAsia="仿宋_GB2312" w:cs="Times New Roman"/>
                <w:color w:val="auto"/>
                <w:sz w:val="24"/>
                <w:highlight w:val="none"/>
                <w:lang w:val="zh-CN"/>
              </w:rPr>
              <w:t>《农药生产许可证》或者《农药生产批准文件》</w:t>
            </w:r>
            <w:r>
              <w:rPr>
                <w:rFonts w:ascii="仿宋_GB2312" w:hAnsi="仿宋" w:eastAsia="仿宋_GB2312"/>
                <w:sz w:val="24"/>
                <w:highlight w:val="none"/>
                <w:lang w:val="zh-CN"/>
              </w:rPr>
              <w:t>、</w:t>
            </w:r>
            <w:r>
              <w:rPr>
                <w:rFonts w:hint="eastAsia" w:ascii="仿宋_GB2312" w:hAnsi="仿宋" w:eastAsia="仿宋_GB2312" w:cs="Times New Roman"/>
                <w:color w:val="auto"/>
                <w:sz w:val="24"/>
                <w:highlight w:val="none"/>
                <w:lang w:val="zh-CN"/>
              </w:rPr>
              <w:t>《农药产品标准》</w:t>
            </w:r>
            <w:r>
              <w:rPr>
                <w:rFonts w:ascii="仿宋_GB2312" w:hAnsi="仿宋" w:eastAsia="仿宋_GB2312"/>
                <w:sz w:val="24"/>
                <w:highlight w:val="none"/>
                <w:lang w:val="zh-CN"/>
              </w:rPr>
              <w:t>、</w:t>
            </w:r>
            <w:r>
              <w:rPr>
                <w:rFonts w:hint="eastAsia" w:ascii="仿宋_GB2312" w:hAnsi="仿宋" w:eastAsia="仿宋_GB2312" w:cs="Times New Roman"/>
                <w:color w:val="auto"/>
                <w:sz w:val="24"/>
                <w:highlight w:val="none"/>
                <w:lang w:val="zh-CN"/>
              </w:rPr>
              <w:t>《农药登记证》</w:t>
            </w:r>
            <w:r>
              <w:rPr>
                <w:rFonts w:ascii="仿宋_GB2312" w:hAnsi="仿宋" w:eastAsia="仿宋_GB2312"/>
                <w:sz w:val="24"/>
                <w:highlight w:val="none"/>
                <w:lang w:val="zh-CN"/>
              </w:rPr>
              <w:t>、</w:t>
            </w:r>
            <w:r>
              <w:rPr>
                <w:rFonts w:hint="eastAsia" w:ascii="仿宋_GB2312" w:hAnsi="仿宋" w:eastAsia="仿宋_GB2312" w:cs="Times New Roman"/>
                <w:color w:val="auto"/>
                <w:sz w:val="24"/>
                <w:highlight w:val="none"/>
                <w:lang w:val="zh-CN"/>
              </w:rPr>
              <w:t>《农药经营许可证》；</w:t>
            </w:r>
          </w:p>
          <w:p>
            <w:pPr>
              <w:tabs>
                <w:tab w:val="left" w:pos="7665"/>
              </w:tabs>
              <w:autoSpaceDE w:val="0"/>
              <w:autoSpaceDN w:val="0"/>
              <w:rPr>
                <w:rFonts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en-US" w:eastAsia="zh-CN"/>
              </w:rPr>
              <w:t>3、</w:t>
            </w:r>
            <w:r>
              <w:rPr>
                <w:rFonts w:ascii="仿宋_GB2312" w:hAnsi="仿宋_GB2312" w:eastAsia="仿宋_GB2312" w:cs="仿宋_GB2312"/>
                <w:color w:val="auto"/>
                <w:kern w:val="0"/>
                <w:sz w:val="24"/>
                <w:szCs w:val="24"/>
                <w:highlight w:val="none"/>
                <w:lang w:val="zh-CN"/>
              </w:rPr>
              <w:t>参加投标的如为法定代表人，则须提</w:t>
            </w:r>
            <w:bookmarkStart w:id="69" w:name="_GoBack"/>
            <w:bookmarkEnd w:id="69"/>
            <w:r>
              <w:rPr>
                <w:rFonts w:ascii="仿宋_GB2312" w:hAnsi="仿宋_GB2312" w:eastAsia="仿宋_GB2312" w:cs="仿宋_GB2312"/>
                <w:color w:val="auto"/>
                <w:kern w:val="0"/>
                <w:sz w:val="24"/>
                <w:szCs w:val="24"/>
                <w:highlight w:val="none"/>
                <w:lang w:val="zh-CN"/>
              </w:rPr>
              <w:t>供法定代表人身份证；如为被授权委托人，则须提供被授权委托人身份证、法定代表人授权委托书；</w:t>
            </w:r>
          </w:p>
          <w:p>
            <w:pPr>
              <w:tabs>
                <w:tab w:val="left" w:pos="7665"/>
              </w:tabs>
              <w:autoSpaceDE w:val="0"/>
              <w:autoSpaceDN w:val="0"/>
              <w:rPr>
                <w:rFonts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en-US" w:eastAsia="zh-CN"/>
              </w:rPr>
              <w:t>4</w:t>
            </w:r>
            <w:r>
              <w:rPr>
                <w:rFonts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color w:val="auto"/>
                <w:kern w:val="0"/>
                <w:sz w:val="24"/>
                <w:szCs w:val="24"/>
                <w:highlight w:val="none"/>
                <w:lang w:val="zh-CN"/>
              </w:rPr>
              <w:t>供应商认为需要提交的其他证明材料。</w:t>
            </w:r>
          </w:p>
        </w:tc>
      </w:tr>
      <w:tr>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7</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踏勘现场</w:t>
            </w:r>
          </w:p>
        </w:tc>
        <w:tc>
          <w:tcPr>
            <w:tcW w:w="6720" w:type="dxa"/>
            <w:tcBorders>
              <w:top w:val="single" w:color="auto" w:sz="6" w:space="0"/>
              <w:left w:val="single" w:color="auto" w:sz="6" w:space="0"/>
              <w:bottom w:val="single" w:color="auto" w:sz="6" w:space="0"/>
              <w:right w:val="single" w:color="auto" w:sz="6" w:space="0"/>
            </w:tcBorders>
            <w:vAlign w:val="center"/>
          </w:tcPr>
          <w:p>
            <w:pPr>
              <w:tabs>
                <w:tab w:val="left" w:pos="7665"/>
              </w:tabs>
              <w:autoSpaceDE w:val="0"/>
              <w:autoSpaceDN w:val="0"/>
              <w:rPr>
                <w:rFonts w:ascii="仿宋_GB2312" w:hAnsi="仿宋" w:eastAsia="仿宋_GB2312"/>
                <w:sz w:val="24"/>
                <w:szCs w:val="24"/>
                <w:highlight w:val="none"/>
                <w:lang w:val="zh-CN"/>
              </w:rPr>
            </w:pPr>
            <w:r>
              <w:rPr>
                <w:rFonts w:ascii="仿宋_GB2312" w:eastAsia="仿宋_GB2312"/>
                <w:sz w:val="24"/>
                <w:szCs w:val="24"/>
                <w:highlight w:val="none"/>
              </w:rPr>
              <w:fldChar w:fldCharType="begin"/>
            </w:r>
            <w:r>
              <w:rPr>
                <w:rFonts w:ascii="仿宋_GB2312" w:hAnsi="仿宋" w:eastAsia="仿宋_GB2312"/>
                <w:sz w:val="24"/>
                <w:szCs w:val="24"/>
                <w:highlight w:val="none"/>
              </w:rPr>
              <w:instrText xml:space="preserve"> eq \o\ac(□,√)</w:instrText>
            </w:r>
            <w:r>
              <w:rPr>
                <w:rFonts w:ascii="仿宋_GB2312" w:hAnsi="仿宋" w:eastAsia="仿宋_GB2312"/>
                <w:sz w:val="24"/>
                <w:szCs w:val="24"/>
                <w:highlight w:val="none"/>
              </w:rPr>
              <w:fldChar w:fldCharType="end"/>
            </w:r>
            <w:r>
              <w:rPr>
                <w:rFonts w:ascii="仿宋_GB2312" w:hAnsi="仿宋" w:eastAsia="仿宋_GB2312"/>
                <w:sz w:val="24"/>
                <w:szCs w:val="24"/>
                <w:highlight w:val="none"/>
                <w:lang w:val="zh-CN"/>
              </w:rPr>
              <w:t>不组织，自行踏勘。</w:t>
            </w:r>
          </w:p>
        </w:tc>
      </w:tr>
      <w:tr>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8</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供应商确认收到询价文件答疑、澄清、修改、补充的时间</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自答疑、澄清、修改、补充公告发布时间起48小时内。</w:t>
            </w:r>
          </w:p>
        </w:tc>
      </w:tr>
      <w:tr>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9</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投标有效期</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自递交响应文件截止之日起90日历天。</w:t>
            </w:r>
          </w:p>
        </w:tc>
      </w:tr>
      <w:tr>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10</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报价范围</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含税全包价。</w:t>
            </w:r>
          </w:p>
        </w:tc>
      </w:tr>
      <w:tr>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11</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是否允许递交备选报价方案</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u w:val="single"/>
                <w:lang w:val="zh-CN"/>
              </w:rPr>
            </w:pPr>
            <w:r>
              <w:rPr>
                <w:rFonts w:ascii="仿宋_GB2312" w:eastAsia="仿宋_GB2312"/>
                <w:sz w:val="24"/>
                <w:szCs w:val="24"/>
                <w:highlight w:val="none"/>
              </w:rPr>
              <w:fldChar w:fldCharType="begin"/>
            </w:r>
            <w:r>
              <w:rPr>
                <w:rFonts w:ascii="仿宋_GB2312" w:hAnsi="仿宋" w:eastAsia="仿宋_GB2312"/>
                <w:sz w:val="24"/>
                <w:szCs w:val="24"/>
                <w:highlight w:val="none"/>
              </w:rPr>
              <w:instrText xml:space="preserve"> eq \o\ac(□,√)</w:instrText>
            </w:r>
            <w:r>
              <w:rPr>
                <w:rFonts w:ascii="仿宋_GB2312" w:hAnsi="仿宋" w:eastAsia="仿宋_GB2312"/>
                <w:sz w:val="24"/>
                <w:szCs w:val="24"/>
                <w:highlight w:val="none"/>
              </w:rPr>
              <w:fldChar w:fldCharType="end"/>
            </w:r>
            <w:r>
              <w:rPr>
                <w:rFonts w:ascii="仿宋_GB2312" w:hAnsi="仿宋" w:eastAsia="仿宋_GB2312"/>
                <w:sz w:val="24"/>
                <w:szCs w:val="24"/>
                <w:highlight w:val="none"/>
                <w:lang w:val="zh-CN"/>
              </w:rPr>
              <w:t>不允许。</w:t>
            </w:r>
          </w:p>
        </w:tc>
      </w:tr>
      <w:tr>
        <w:tblPrEx>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12</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是否接受联合体报价</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eastAsia="仿宋_GB2312"/>
                <w:sz w:val="24"/>
                <w:szCs w:val="24"/>
                <w:highlight w:val="none"/>
              </w:rPr>
              <w:fldChar w:fldCharType="begin"/>
            </w:r>
            <w:r>
              <w:rPr>
                <w:rFonts w:ascii="仿宋_GB2312" w:hAnsi="仿宋" w:eastAsia="仿宋_GB2312"/>
                <w:sz w:val="24"/>
                <w:szCs w:val="24"/>
                <w:highlight w:val="none"/>
              </w:rPr>
              <w:instrText xml:space="preserve"> eq \o\ac(□,√)</w:instrText>
            </w:r>
            <w:r>
              <w:rPr>
                <w:rFonts w:ascii="仿宋_GB2312" w:hAnsi="仿宋" w:eastAsia="仿宋_GB2312"/>
                <w:sz w:val="24"/>
                <w:szCs w:val="24"/>
                <w:highlight w:val="none"/>
              </w:rPr>
              <w:fldChar w:fldCharType="end"/>
            </w:r>
            <w:r>
              <w:rPr>
                <w:rFonts w:ascii="仿宋_GB2312" w:hAnsi="仿宋" w:eastAsia="仿宋_GB2312"/>
                <w:sz w:val="24"/>
                <w:szCs w:val="24"/>
                <w:highlight w:val="none"/>
                <w:lang w:val="zh-CN"/>
              </w:rPr>
              <w:t>不接受。</w:t>
            </w:r>
          </w:p>
        </w:tc>
      </w:tr>
      <w:tr>
        <w:tblPrEx>
          <w:tblCellMar>
            <w:top w:w="0" w:type="dxa"/>
            <w:left w:w="108" w:type="dxa"/>
            <w:bottom w:w="0" w:type="dxa"/>
            <w:right w:w="108" w:type="dxa"/>
          </w:tblCellMar>
        </w:tblPrEx>
        <w:trPr>
          <w:trHeight w:val="381"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13</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响应文件装订</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1、响应文件包含报价部分、商务部分、技术部分三部分；</w:t>
            </w:r>
          </w:p>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2、响应文件为A4幅面，装订成册，否则其报价无效。</w:t>
            </w:r>
          </w:p>
        </w:tc>
      </w:tr>
      <w:tr>
        <w:tblPrEx>
          <w:tblCellMar>
            <w:top w:w="0" w:type="dxa"/>
            <w:left w:w="108" w:type="dxa"/>
            <w:bottom w:w="0" w:type="dxa"/>
            <w:right w:w="108" w:type="dxa"/>
          </w:tblCellMar>
        </w:tblPrEx>
        <w:trPr>
          <w:trHeight w:val="857"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14</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响应文件份数</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kern w:val="0"/>
                <w:sz w:val="24"/>
                <w:szCs w:val="24"/>
                <w:highlight w:val="none"/>
                <w:lang w:val="zh-CN"/>
              </w:rPr>
            </w:pPr>
            <w:r>
              <w:rPr>
                <w:rFonts w:ascii="仿宋_GB2312" w:hAnsi="仿宋" w:eastAsia="仿宋_GB2312"/>
                <w:sz w:val="24"/>
                <w:szCs w:val="24"/>
                <w:highlight w:val="none"/>
                <w:lang w:val="zh-CN"/>
              </w:rPr>
              <w:t>正本一份，副本</w:t>
            </w:r>
            <w:r>
              <w:rPr>
                <w:rFonts w:ascii="仿宋_GB2312" w:hAnsi="仿宋" w:eastAsia="仿宋_GB2312"/>
                <w:sz w:val="24"/>
                <w:szCs w:val="24"/>
                <w:highlight w:val="none"/>
                <w:u w:val="single"/>
                <w:lang w:val="zh-CN"/>
              </w:rPr>
              <w:t>三</w:t>
            </w:r>
            <w:r>
              <w:rPr>
                <w:rFonts w:ascii="仿宋_GB2312" w:hAnsi="仿宋" w:eastAsia="仿宋_GB2312"/>
                <w:sz w:val="24"/>
                <w:szCs w:val="24"/>
                <w:highlight w:val="none"/>
                <w:lang w:val="zh-CN"/>
              </w:rPr>
              <w:t>份。</w:t>
            </w:r>
          </w:p>
        </w:tc>
      </w:tr>
      <w:tr>
        <w:tblPrEx>
          <w:tblCellMar>
            <w:top w:w="0" w:type="dxa"/>
            <w:left w:w="108" w:type="dxa"/>
            <w:bottom w:w="0" w:type="dxa"/>
            <w:right w:w="108" w:type="dxa"/>
          </w:tblCellMar>
        </w:tblPrEx>
        <w:trPr>
          <w:trHeight w:val="54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15</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递交响应文件时间、截止时间、地点及地址</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递交时间：</w:t>
            </w:r>
            <w:r>
              <w:rPr>
                <w:rFonts w:ascii="仿宋_GB2312" w:hAnsi="仿宋_GB2312" w:eastAsia="仿宋_GB2312" w:cs="仿宋_GB2312"/>
                <w:kern w:val="0"/>
                <w:sz w:val="24"/>
                <w:szCs w:val="24"/>
                <w:highlight w:val="none"/>
              </w:rPr>
              <w:t>2023年</w:t>
            </w:r>
            <w:r>
              <w:rPr>
                <w:rFonts w:hint="eastAsia" w:ascii="仿宋_GB2312" w:hAnsi="仿宋_GB2312" w:eastAsia="仿宋_GB2312" w:cs="仿宋_GB2312"/>
                <w:kern w:val="0"/>
                <w:sz w:val="24"/>
                <w:szCs w:val="24"/>
                <w:highlight w:val="none"/>
                <w:lang w:val="en-US" w:eastAsia="zh-CN"/>
              </w:rPr>
              <w:t>9</w:t>
            </w:r>
            <w:r>
              <w:rPr>
                <w:rFonts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6</w:t>
            </w:r>
            <w:r>
              <w:rPr>
                <w:rFonts w:ascii="仿宋_GB2312" w:hAnsi="仿宋_GB2312" w:eastAsia="仿宋_GB2312" w:cs="仿宋_GB2312"/>
                <w:kern w:val="0"/>
                <w:sz w:val="24"/>
                <w:szCs w:val="24"/>
                <w:highlight w:val="none"/>
              </w:rPr>
              <w:t>日</w:t>
            </w:r>
            <w:r>
              <w:rPr>
                <w:rFonts w:hint="eastAsia" w:ascii="仿宋_GB2312" w:hAnsi="仿宋" w:eastAsia="仿宋_GB2312"/>
                <w:sz w:val="24"/>
                <w:szCs w:val="24"/>
                <w:highlight w:val="none"/>
                <w:u w:val="single"/>
                <w:lang w:val="en-US" w:eastAsia="zh-CN"/>
              </w:rPr>
              <w:t>9</w:t>
            </w:r>
            <w:r>
              <w:rPr>
                <w:rFonts w:ascii="仿宋_GB2312" w:hAnsi="仿宋" w:eastAsia="仿宋_GB2312"/>
                <w:sz w:val="24"/>
                <w:szCs w:val="24"/>
                <w:highlight w:val="none"/>
                <w:lang w:val="zh-CN"/>
              </w:rPr>
              <w:t>时</w:t>
            </w:r>
            <w:r>
              <w:rPr>
                <w:rFonts w:ascii="仿宋_GB2312" w:hAnsi="仿宋" w:eastAsia="仿宋_GB2312"/>
                <w:sz w:val="24"/>
                <w:szCs w:val="24"/>
                <w:highlight w:val="none"/>
                <w:u w:val="single"/>
              </w:rPr>
              <w:t>00</w:t>
            </w:r>
            <w:r>
              <w:rPr>
                <w:rFonts w:ascii="仿宋_GB2312" w:hAnsi="仿宋" w:eastAsia="仿宋_GB2312"/>
                <w:sz w:val="24"/>
                <w:szCs w:val="24"/>
                <w:highlight w:val="none"/>
                <w:lang w:val="zh-CN"/>
              </w:rPr>
              <w:t>分起至</w:t>
            </w:r>
            <w:r>
              <w:rPr>
                <w:rFonts w:hint="eastAsia" w:ascii="仿宋_GB2312" w:hAnsi="仿宋" w:eastAsia="仿宋_GB2312"/>
                <w:sz w:val="24"/>
                <w:szCs w:val="24"/>
                <w:highlight w:val="none"/>
                <w:u w:val="single"/>
                <w:lang w:val="en-US" w:eastAsia="zh-CN"/>
              </w:rPr>
              <w:t>9</w:t>
            </w:r>
            <w:r>
              <w:rPr>
                <w:rFonts w:ascii="仿宋_GB2312" w:hAnsi="仿宋" w:eastAsia="仿宋_GB2312"/>
                <w:sz w:val="24"/>
                <w:szCs w:val="24"/>
                <w:highlight w:val="none"/>
                <w:lang w:val="zh-CN"/>
              </w:rPr>
              <w:t>时</w:t>
            </w:r>
            <w:r>
              <w:rPr>
                <w:rFonts w:ascii="仿宋_GB2312" w:hAnsi="仿宋" w:eastAsia="仿宋_GB2312"/>
                <w:sz w:val="24"/>
                <w:szCs w:val="24"/>
                <w:highlight w:val="none"/>
                <w:u w:val="single"/>
              </w:rPr>
              <w:t>30</w:t>
            </w:r>
            <w:r>
              <w:rPr>
                <w:rFonts w:ascii="仿宋_GB2312" w:hAnsi="仿宋" w:eastAsia="仿宋_GB2312"/>
                <w:sz w:val="24"/>
                <w:szCs w:val="24"/>
                <w:highlight w:val="none"/>
                <w:lang w:val="zh-CN"/>
              </w:rPr>
              <w:t>分止。</w:t>
            </w:r>
          </w:p>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截止时间：</w:t>
            </w:r>
            <w:r>
              <w:rPr>
                <w:rFonts w:ascii="仿宋_GB2312" w:hAnsi="仿宋_GB2312" w:eastAsia="仿宋_GB2312" w:cs="仿宋_GB2312"/>
                <w:kern w:val="0"/>
                <w:sz w:val="24"/>
                <w:szCs w:val="24"/>
                <w:highlight w:val="none"/>
              </w:rPr>
              <w:t>2023年</w:t>
            </w:r>
            <w:r>
              <w:rPr>
                <w:rFonts w:hint="eastAsia" w:ascii="仿宋_GB2312" w:hAnsi="仿宋_GB2312" w:eastAsia="仿宋_GB2312" w:cs="仿宋_GB2312"/>
                <w:kern w:val="0"/>
                <w:sz w:val="24"/>
                <w:szCs w:val="24"/>
                <w:highlight w:val="none"/>
                <w:lang w:val="en-US" w:eastAsia="zh-CN"/>
              </w:rPr>
              <w:t>9</w:t>
            </w:r>
            <w:r>
              <w:rPr>
                <w:rFonts w:ascii="仿宋_GB2312" w:hAnsi="仿宋_GB2312" w:eastAsia="仿宋_GB2312" w:cs="仿宋_GB2312"/>
                <w:kern w:val="0"/>
                <w:sz w:val="24"/>
                <w:szCs w:val="24"/>
                <w:highlight w:val="none"/>
              </w:rPr>
              <w:t>月</w:t>
            </w:r>
            <w:r>
              <w:rPr>
                <w:rFonts w:hint="eastAsia" w:ascii="仿宋_GB2312" w:hAnsi="仿宋_GB2312" w:eastAsia="仿宋_GB2312" w:cs="仿宋_GB2312"/>
                <w:kern w:val="0"/>
                <w:sz w:val="24"/>
                <w:szCs w:val="24"/>
                <w:highlight w:val="none"/>
                <w:lang w:val="en-US" w:eastAsia="zh-CN"/>
              </w:rPr>
              <w:t>6</w:t>
            </w:r>
            <w:r>
              <w:rPr>
                <w:rFonts w:ascii="仿宋_GB2312" w:hAnsi="仿宋_GB2312" w:eastAsia="仿宋_GB2312" w:cs="仿宋_GB2312"/>
                <w:kern w:val="0"/>
                <w:sz w:val="24"/>
                <w:szCs w:val="24"/>
                <w:highlight w:val="none"/>
              </w:rPr>
              <w:t>日</w:t>
            </w:r>
            <w:r>
              <w:rPr>
                <w:rFonts w:hint="eastAsia" w:ascii="仿宋_GB2312" w:hAnsi="仿宋" w:eastAsia="仿宋_GB2312"/>
                <w:sz w:val="24"/>
                <w:szCs w:val="24"/>
                <w:highlight w:val="none"/>
                <w:u w:val="single"/>
                <w:lang w:val="en-US" w:eastAsia="zh-CN"/>
              </w:rPr>
              <w:t>9</w:t>
            </w:r>
            <w:r>
              <w:rPr>
                <w:rFonts w:ascii="仿宋_GB2312" w:hAnsi="仿宋" w:eastAsia="仿宋_GB2312"/>
                <w:sz w:val="24"/>
                <w:szCs w:val="24"/>
                <w:highlight w:val="none"/>
                <w:lang w:val="zh-CN"/>
              </w:rPr>
              <w:t>时</w:t>
            </w:r>
            <w:r>
              <w:rPr>
                <w:rFonts w:ascii="仿宋_GB2312" w:hAnsi="仿宋" w:eastAsia="仿宋_GB2312"/>
                <w:sz w:val="24"/>
                <w:szCs w:val="24"/>
                <w:highlight w:val="none"/>
                <w:u w:val="single"/>
              </w:rPr>
              <w:t>30</w:t>
            </w:r>
            <w:r>
              <w:rPr>
                <w:rFonts w:ascii="仿宋_GB2312" w:hAnsi="仿宋" w:eastAsia="仿宋_GB2312"/>
                <w:sz w:val="24"/>
                <w:szCs w:val="24"/>
                <w:highlight w:val="none"/>
                <w:lang w:val="zh-CN"/>
              </w:rPr>
              <w:t>分。</w:t>
            </w:r>
          </w:p>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地址：山东合信项目管理有限公司</w:t>
            </w:r>
            <w:r>
              <w:rPr>
                <w:rFonts w:ascii="仿宋_GB2312" w:hAnsi="仿宋_GB2312" w:eastAsia="仿宋_GB2312" w:cs="仿宋_GB2312"/>
                <w:kern w:val="0"/>
                <w:sz w:val="24"/>
                <w:szCs w:val="24"/>
                <w:highlight w:val="none"/>
              </w:rPr>
              <w:t>会议室</w:t>
            </w:r>
            <w:r>
              <w:rPr>
                <w:rFonts w:ascii="仿宋_GB2312" w:hAnsi="仿宋" w:eastAsia="仿宋_GB2312"/>
                <w:sz w:val="24"/>
                <w:szCs w:val="24"/>
                <w:highlight w:val="none"/>
                <w:lang w:val="zh-CN"/>
              </w:rPr>
              <w:t>（山东省泰安市岱岳区长城路81号长城一品商业楼）</w:t>
            </w:r>
          </w:p>
        </w:tc>
      </w:tr>
      <w:tr>
        <w:tblPrEx>
          <w:tblCellMar>
            <w:top w:w="0" w:type="dxa"/>
            <w:left w:w="108" w:type="dxa"/>
            <w:bottom w:w="0" w:type="dxa"/>
            <w:right w:w="108" w:type="dxa"/>
          </w:tblCellMar>
        </w:tblPrEx>
        <w:trPr>
          <w:trHeight w:val="88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16</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响应文件是否退还</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不退还。</w:t>
            </w:r>
          </w:p>
        </w:tc>
      </w:tr>
      <w:tr>
        <w:tblPrEx>
          <w:tblCellMar>
            <w:top w:w="0" w:type="dxa"/>
            <w:left w:w="108" w:type="dxa"/>
            <w:bottom w:w="0" w:type="dxa"/>
            <w:right w:w="108" w:type="dxa"/>
          </w:tblCellMar>
        </w:tblPrEx>
        <w:trPr>
          <w:trHeight w:val="782"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17</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响应文件密封性检查</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由供应商或者其推选的代表检查所有响应文件的密封情况。</w:t>
            </w:r>
          </w:p>
        </w:tc>
      </w:tr>
      <w:tr>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18</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唱价顺序</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按照供应商递交响应文件的</w:t>
            </w:r>
            <w:r>
              <w:rPr>
                <w:rFonts w:hint="eastAsia" w:ascii="仿宋_GB2312" w:hAnsi="仿宋" w:eastAsia="仿宋_GB2312"/>
                <w:sz w:val="24"/>
                <w:szCs w:val="24"/>
                <w:highlight w:val="none"/>
                <w:lang w:val="zh-CN"/>
              </w:rPr>
              <w:t>正顺序</w:t>
            </w:r>
            <w:r>
              <w:rPr>
                <w:rFonts w:ascii="仿宋_GB2312" w:hAnsi="仿宋" w:eastAsia="仿宋_GB2312"/>
                <w:sz w:val="24"/>
                <w:szCs w:val="24"/>
                <w:highlight w:val="none"/>
                <w:lang w:val="zh-CN"/>
              </w:rPr>
              <w:t>进行。</w:t>
            </w:r>
          </w:p>
        </w:tc>
      </w:tr>
      <w:tr>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19</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询价小组</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询价小组构成：3人。</w:t>
            </w:r>
          </w:p>
        </w:tc>
      </w:tr>
      <w:tr>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20</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评审办法</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rPr>
              <w:t>比照</w:t>
            </w:r>
            <w:r>
              <w:rPr>
                <w:rFonts w:ascii="仿宋_GB2312" w:hAnsi="仿宋" w:eastAsia="仿宋_GB2312"/>
                <w:sz w:val="24"/>
                <w:szCs w:val="24"/>
                <w:highlight w:val="none"/>
                <w:lang w:val="zh-CN"/>
              </w:rPr>
              <w:t>最低评标价法</w:t>
            </w:r>
          </w:p>
        </w:tc>
      </w:tr>
      <w:tr>
        <w:tblPrEx>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21</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技术部分是否采用“暗标”</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eastAsia="仿宋_GB2312"/>
                <w:sz w:val="24"/>
                <w:szCs w:val="24"/>
                <w:highlight w:val="none"/>
              </w:rPr>
              <w:t>否</w:t>
            </w:r>
          </w:p>
        </w:tc>
      </w:tr>
      <w:tr>
        <w:tblPrEx>
          <w:tblCellMar>
            <w:top w:w="0" w:type="dxa"/>
            <w:left w:w="108" w:type="dxa"/>
            <w:bottom w:w="0" w:type="dxa"/>
            <w:right w:w="108" w:type="dxa"/>
          </w:tblCellMar>
        </w:tblPrEx>
        <w:trPr>
          <w:trHeight w:val="710"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22</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成交供应商确定</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rPr>
            </w:pPr>
            <w:r>
              <w:rPr>
                <w:rFonts w:ascii="仿宋_GB2312" w:hAnsi="仿宋" w:eastAsia="仿宋_GB2312"/>
                <w:sz w:val="24"/>
                <w:szCs w:val="24"/>
                <w:highlight w:val="none"/>
                <w:lang w:val="zh-CN"/>
              </w:rPr>
              <w:t>确定成交供应商</w:t>
            </w:r>
          </w:p>
        </w:tc>
      </w:tr>
      <w:tr>
        <w:tblPrEx>
          <w:tblCellMar>
            <w:top w:w="0" w:type="dxa"/>
            <w:left w:w="108" w:type="dxa"/>
            <w:bottom w:w="0" w:type="dxa"/>
            <w:right w:w="108" w:type="dxa"/>
          </w:tblCellMar>
        </w:tblPrEx>
        <w:trPr>
          <w:trHeight w:val="679"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23</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 w:eastAsia="仿宋_GB2312"/>
                <w:sz w:val="24"/>
                <w:szCs w:val="24"/>
                <w:highlight w:val="none"/>
                <w:lang w:val="zh-CN"/>
              </w:rPr>
            </w:pPr>
            <w:r>
              <w:rPr>
                <w:rFonts w:ascii="仿宋_GB2312" w:hAnsi="仿宋" w:eastAsia="仿宋_GB2312"/>
                <w:sz w:val="24"/>
                <w:szCs w:val="24"/>
                <w:highlight w:val="none"/>
                <w:lang w:val="zh-CN"/>
              </w:rPr>
              <w:t>付款方式</w:t>
            </w:r>
          </w:p>
        </w:tc>
        <w:tc>
          <w:tcPr>
            <w:tcW w:w="6720" w:type="dxa"/>
            <w:tcBorders>
              <w:top w:val="single" w:color="auto" w:sz="6" w:space="0"/>
              <w:left w:val="single" w:color="auto" w:sz="6" w:space="0"/>
              <w:bottom w:val="single" w:color="auto" w:sz="6" w:space="0"/>
              <w:right w:val="single" w:color="auto" w:sz="6" w:space="0"/>
            </w:tcBorders>
            <w:vAlign w:val="center"/>
          </w:tcPr>
          <w:p>
            <w:pPr>
              <w:pStyle w:val="14"/>
              <w:tabs>
                <w:tab w:val="right" w:pos="8312"/>
              </w:tabs>
              <w:rPr>
                <w:rFonts w:ascii="仿宋_GB2312" w:eastAsia="仿宋_GB2312"/>
                <w:sz w:val="24"/>
                <w:szCs w:val="24"/>
                <w:highlight w:val="none"/>
              </w:rPr>
            </w:pPr>
            <w:r>
              <w:rPr>
                <w:rFonts w:ascii="仿宋_GB2312" w:hAnsi="仿宋" w:eastAsia="仿宋_GB2312"/>
                <w:sz w:val="24"/>
                <w:szCs w:val="24"/>
                <w:highlight w:val="none"/>
              </w:rPr>
              <w:t>合同签订后甲方支付合同价款的30%，供应商供货完毕并经采购人验收合格后无质量问题，剩余款项一次性无息付清</w:t>
            </w:r>
            <w:r>
              <w:rPr>
                <w:rFonts w:ascii="仿宋_GB2312" w:hAnsi="仿宋" w:eastAsia="仿宋_GB2312"/>
                <w:sz w:val="24"/>
                <w:szCs w:val="24"/>
                <w:highlight w:val="none"/>
                <w:lang w:val="zh-CN" w:bidi="ar"/>
              </w:rPr>
              <w:t>。</w:t>
            </w:r>
          </w:p>
        </w:tc>
      </w:tr>
      <w:tr>
        <w:tblPrEx>
          <w:tblCellMar>
            <w:top w:w="0" w:type="dxa"/>
            <w:left w:w="108" w:type="dxa"/>
            <w:bottom w:w="0" w:type="dxa"/>
            <w:right w:w="108" w:type="dxa"/>
          </w:tblCellMar>
        </w:tblPrEx>
        <w:trPr>
          <w:trHeight w:val="73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szCs w:val="24"/>
                <w:highlight w:val="none"/>
                <w:lang w:val="zh-CN"/>
              </w:rPr>
            </w:pPr>
            <w:r>
              <w:rPr>
                <w:rFonts w:ascii="仿宋_GB2312" w:hAnsi="仿宋" w:eastAsia="仿宋_GB2312"/>
                <w:sz w:val="24"/>
                <w:szCs w:val="24"/>
                <w:highlight w:val="none"/>
                <w:lang w:val="zh-CN"/>
              </w:rPr>
              <w:t>24</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rPr>
                <w:rFonts w:ascii="仿宋_GB2312" w:hAnsi="仿宋" w:eastAsia="仿宋_GB2312"/>
                <w:sz w:val="24"/>
                <w:szCs w:val="24"/>
                <w:highlight w:val="none"/>
                <w:lang w:val="zh-CN"/>
              </w:rPr>
            </w:pPr>
            <w:r>
              <w:rPr>
                <w:rFonts w:ascii="仿宋_GB2312" w:hAnsi="仿宋" w:eastAsia="仿宋_GB2312"/>
                <w:sz w:val="24"/>
                <w:szCs w:val="24"/>
                <w:highlight w:val="none"/>
                <w:lang w:val="zh-CN"/>
              </w:rPr>
              <w:t>代理费</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rPr>
                <w:rFonts w:ascii="仿宋_GB2312" w:hAnsi="仿宋" w:eastAsia="仿宋_GB2312"/>
                <w:sz w:val="24"/>
                <w:szCs w:val="24"/>
                <w:highlight w:val="none"/>
                <w:lang w:val="zh-CN"/>
              </w:rPr>
            </w:pPr>
            <w:r>
              <w:rPr>
                <w:rFonts w:hint="eastAsia" w:ascii="仿宋_GB2312" w:hAnsi="仿宋" w:eastAsia="仿宋_GB2312"/>
                <w:color w:val="auto"/>
                <w:sz w:val="24"/>
                <w:szCs w:val="24"/>
                <w:highlight w:val="none"/>
                <w:lang w:val="en-US" w:eastAsia="zh-CN"/>
              </w:rPr>
              <w:t>招标代理费叁仟陆佰玖拾元整，由成交单位支付。</w:t>
            </w:r>
          </w:p>
        </w:tc>
      </w:tr>
      <w:tr>
        <w:tblPrEx>
          <w:tblCellMar>
            <w:top w:w="0" w:type="dxa"/>
            <w:left w:w="108" w:type="dxa"/>
            <w:bottom w:w="0" w:type="dxa"/>
            <w:right w:w="108" w:type="dxa"/>
          </w:tblCellMar>
        </w:tblPrEx>
        <w:trPr>
          <w:trHeight w:val="73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仿宋_GB2312" w:hAnsi="仿宋" w:eastAsia="仿宋_GB2312"/>
                <w:sz w:val="24"/>
                <w:szCs w:val="24"/>
                <w:highlight w:val="none"/>
                <w:lang w:val="en-US" w:eastAsia="zh-CN"/>
              </w:rPr>
            </w:pPr>
            <w:bookmarkStart w:id="4" w:name="_Toc20850"/>
            <w:bookmarkStart w:id="5" w:name="_Toc7092"/>
            <w:r>
              <w:rPr>
                <w:rFonts w:hint="eastAsia" w:ascii="仿宋_GB2312" w:hAnsi="仿宋" w:eastAsia="仿宋_GB2312"/>
                <w:sz w:val="24"/>
                <w:szCs w:val="24"/>
                <w:highlight w:val="none"/>
                <w:lang w:val="en-US" w:eastAsia="zh-CN"/>
              </w:rPr>
              <w:t>25</w:t>
            </w:r>
          </w:p>
        </w:tc>
        <w:tc>
          <w:tcPr>
            <w:tcW w:w="1977" w:type="dxa"/>
            <w:tcBorders>
              <w:top w:val="single" w:color="auto" w:sz="6" w:space="0"/>
              <w:left w:val="single" w:color="auto" w:sz="6" w:space="0"/>
              <w:bottom w:val="single" w:color="auto" w:sz="6" w:space="0"/>
              <w:right w:val="single" w:color="auto" w:sz="6" w:space="0"/>
            </w:tcBorders>
            <w:vAlign w:val="center"/>
          </w:tcPr>
          <w:p>
            <w:pPr>
              <w:spacing w:line="460" w:lineRule="exact"/>
              <w:jc w:val="center"/>
              <w:rPr>
                <w:rFonts w:hint="eastAsia" w:ascii="仿宋_GB2312" w:hAnsi="Courier New" w:eastAsia="仿宋_GB2312" w:cs="Times New Roman"/>
                <w:b/>
                <w:bCs/>
                <w:color w:val="auto"/>
                <w:kern w:val="2"/>
                <w:sz w:val="24"/>
                <w:szCs w:val="24"/>
                <w:highlight w:val="none"/>
                <w:lang w:val="zh-CN" w:eastAsia="zh-CN" w:bidi="ar-SA"/>
              </w:rPr>
            </w:pPr>
            <w:r>
              <w:rPr>
                <w:rFonts w:hint="eastAsia" w:ascii="仿宋_GB2312" w:hAnsi="Courier New" w:eastAsia="仿宋_GB2312" w:cs="Times New Roman"/>
                <w:b/>
                <w:bCs/>
                <w:color w:val="auto"/>
                <w:kern w:val="2"/>
                <w:sz w:val="24"/>
                <w:szCs w:val="24"/>
                <w:highlight w:val="none"/>
                <w:lang w:val="en-US" w:eastAsia="zh-CN" w:bidi="ar-SA"/>
              </w:rPr>
              <w:t>磋商文件的获取地点与费用</w:t>
            </w:r>
          </w:p>
        </w:tc>
        <w:tc>
          <w:tcPr>
            <w:tcW w:w="6720" w:type="dxa"/>
            <w:tcBorders>
              <w:top w:val="single" w:color="auto" w:sz="6" w:space="0"/>
              <w:left w:val="single" w:color="auto" w:sz="6" w:space="0"/>
              <w:bottom w:val="single" w:color="auto" w:sz="6" w:space="0"/>
              <w:right w:val="single" w:color="auto" w:sz="6" w:space="0"/>
            </w:tcBorders>
            <w:vAlign w:val="center"/>
          </w:tcPr>
          <w:p>
            <w:pPr>
              <w:spacing w:line="460" w:lineRule="exact"/>
              <w:rPr>
                <w:rFonts w:hint="eastAsia" w:ascii="仿宋_GB2312" w:hAnsi="Courier New" w:eastAsia="仿宋_GB2312" w:cs="Times New Roman"/>
                <w:b/>
                <w:bCs/>
                <w:color w:val="auto"/>
                <w:kern w:val="2"/>
                <w:sz w:val="24"/>
                <w:szCs w:val="24"/>
                <w:highlight w:val="none"/>
                <w:lang w:val="en-US" w:eastAsia="zh-CN" w:bidi="ar-SA"/>
              </w:rPr>
            </w:pPr>
            <w:r>
              <w:rPr>
                <w:rFonts w:hint="eastAsia" w:ascii="仿宋_GB2312" w:hAnsi="Courier New" w:eastAsia="仿宋_GB2312" w:cs="Times New Roman"/>
                <w:b/>
                <w:bCs/>
                <w:color w:val="auto"/>
                <w:kern w:val="2"/>
                <w:sz w:val="24"/>
                <w:szCs w:val="24"/>
                <w:highlight w:val="none"/>
                <w:lang w:val="en-US" w:eastAsia="zh-CN" w:bidi="ar-SA"/>
              </w:rPr>
              <w:t>1.磋商文件获取方法:自行下载电子招标文件。</w:t>
            </w:r>
          </w:p>
          <w:p>
            <w:pPr>
              <w:spacing w:line="460" w:lineRule="exact"/>
              <w:rPr>
                <w:rFonts w:hint="eastAsia" w:ascii="仿宋_GB2312" w:hAnsi="Courier New" w:eastAsia="仿宋_GB2312" w:cs="Times New Roman"/>
                <w:b/>
                <w:bCs/>
                <w:color w:val="auto"/>
                <w:kern w:val="2"/>
                <w:sz w:val="24"/>
                <w:szCs w:val="24"/>
                <w:highlight w:val="none"/>
                <w:lang w:val="en-US" w:eastAsia="zh-CN" w:bidi="ar-SA"/>
              </w:rPr>
            </w:pPr>
            <w:r>
              <w:rPr>
                <w:rFonts w:hint="eastAsia" w:ascii="仿宋_GB2312" w:hAnsi="Courier New" w:eastAsia="仿宋_GB2312" w:cs="Times New Roman"/>
                <w:b/>
                <w:bCs/>
                <w:color w:val="auto"/>
                <w:kern w:val="2"/>
                <w:sz w:val="24"/>
                <w:szCs w:val="24"/>
                <w:highlight w:val="none"/>
                <w:lang w:val="en-US" w:eastAsia="zh-CN" w:bidi="ar-SA"/>
              </w:rPr>
              <w:t>2.领取地点: 山东合信项目管理有限公司官方网站(网址： http://sdhxgw.net/)</w:t>
            </w:r>
          </w:p>
          <w:p>
            <w:pPr>
              <w:spacing w:line="460" w:lineRule="exact"/>
              <w:rPr>
                <w:rFonts w:hint="eastAsia" w:ascii="仿宋_GB2312" w:hAnsi="Courier New" w:eastAsia="仿宋_GB2312" w:cs="Times New Roman"/>
                <w:b/>
                <w:bCs/>
                <w:color w:val="auto"/>
                <w:kern w:val="2"/>
                <w:sz w:val="24"/>
                <w:szCs w:val="24"/>
                <w:highlight w:val="none"/>
                <w:lang w:val="en-US" w:eastAsia="zh-CN" w:bidi="ar-SA"/>
              </w:rPr>
            </w:pPr>
            <w:r>
              <w:rPr>
                <w:rFonts w:hint="eastAsia" w:ascii="仿宋_GB2312" w:hAnsi="Courier New" w:eastAsia="仿宋_GB2312" w:cs="Times New Roman"/>
                <w:b/>
                <w:bCs/>
                <w:color w:val="auto"/>
                <w:kern w:val="2"/>
                <w:sz w:val="24"/>
                <w:szCs w:val="24"/>
                <w:highlight w:val="none"/>
                <w:lang w:val="en-US" w:eastAsia="zh-CN" w:bidi="ar-SA"/>
              </w:rPr>
              <w:t>3.磋商文件价格:每套售价300.00元/套（磋商文件费在开标现场与书面响应文件一同收取），售后不退。</w:t>
            </w:r>
          </w:p>
          <w:p>
            <w:pPr>
              <w:spacing w:line="460" w:lineRule="exact"/>
              <w:rPr>
                <w:rFonts w:hint="eastAsia" w:ascii="仿宋_GB2312" w:hAnsi="Courier New" w:eastAsia="仿宋_GB2312" w:cs="Times New Roman"/>
                <w:b/>
                <w:bCs/>
                <w:color w:val="auto"/>
                <w:kern w:val="2"/>
                <w:sz w:val="24"/>
                <w:szCs w:val="24"/>
                <w:highlight w:val="none"/>
                <w:lang w:val="en-US" w:eastAsia="zh-CN" w:bidi="ar-SA"/>
              </w:rPr>
            </w:pPr>
            <w:r>
              <w:rPr>
                <w:rFonts w:hint="eastAsia" w:ascii="仿宋_GB2312" w:hAnsi="Courier New" w:eastAsia="仿宋_GB2312" w:cs="Times New Roman"/>
                <w:b/>
                <w:bCs/>
                <w:color w:val="auto"/>
                <w:kern w:val="2"/>
                <w:sz w:val="24"/>
                <w:szCs w:val="24"/>
                <w:highlight w:val="none"/>
                <w:lang w:val="en-US" w:eastAsia="zh-CN" w:bidi="ar-SA"/>
              </w:rPr>
              <w:t>4.缴费方式：现金或支付宝转账（推荐使用）。</w:t>
            </w:r>
          </w:p>
          <w:p>
            <w:pPr>
              <w:spacing w:line="460" w:lineRule="exact"/>
              <w:rPr>
                <w:rFonts w:hint="eastAsia" w:ascii="仿宋_GB2312" w:hAnsi="Courier New" w:eastAsia="仿宋_GB2312" w:cs="Times New Roman"/>
                <w:b/>
                <w:bCs/>
                <w:color w:val="auto"/>
                <w:kern w:val="2"/>
                <w:sz w:val="24"/>
                <w:szCs w:val="24"/>
                <w:highlight w:val="none"/>
                <w:lang w:val="en-US" w:eastAsia="zh-CN" w:bidi="ar-SA"/>
              </w:rPr>
            </w:pPr>
            <w:r>
              <w:rPr>
                <w:rFonts w:hint="eastAsia" w:ascii="仿宋_GB2312" w:hAnsi="Courier New" w:eastAsia="仿宋_GB2312" w:cs="Times New Roman"/>
                <w:b/>
                <w:bCs/>
                <w:color w:val="auto"/>
                <w:kern w:val="2"/>
                <w:sz w:val="24"/>
                <w:szCs w:val="24"/>
                <w:highlight w:val="none"/>
                <w:lang w:val="en-US" w:eastAsia="zh-CN" w:bidi="ar-SA"/>
              </w:rPr>
              <w:t>注：未在现场缴纳磋商文件费用的，拒绝接收其响应文件。</w:t>
            </w:r>
          </w:p>
        </w:tc>
      </w:tr>
    </w:tbl>
    <w:p>
      <w:pPr>
        <w:autoSpaceDE w:val="0"/>
        <w:autoSpaceDN w:val="0"/>
        <w:spacing w:line="360" w:lineRule="auto"/>
        <w:outlineLvl w:val="1"/>
        <w:rPr>
          <w:rFonts w:ascii="楷体_GB2312" w:hAnsi="楷体" w:eastAsia="楷体_GB2312"/>
          <w:sz w:val="28"/>
          <w:szCs w:val="28"/>
          <w:highlight w:val="none"/>
        </w:rPr>
      </w:pPr>
      <w:r>
        <w:rPr>
          <w:rFonts w:ascii="楷体_GB2312" w:hAnsi="楷体" w:eastAsia="楷体_GB2312"/>
          <w:sz w:val="28"/>
          <w:szCs w:val="28"/>
          <w:highlight w:val="none"/>
        </w:rPr>
        <w:t>2.2响应文件的组成</w:t>
      </w:r>
      <w:bookmarkEnd w:id="4"/>
      <w:bookmarkEnd w:id="5"/>
    </w:p>
    <w:p>
      <w:pPr>
        <w:autoSpaceDE w:val="0"/>
        <w:autoSpaceDN w:val="0"/>
        <w:adjustRightInd w:val="0"/>
        <w:spacing w:line="360" w:lineRule="auto"/>
        <w:ind w:firstLine="480" w:firstLineChars="200"/>
        <w:rPr>
          <w:rFonts w:ascii="仿宋_GB2312" w:hAnsi="仿宋" w:eastAsia="仿宋_GB2312"/>
          <w:sz w:val="24"/>
          <w:szCs w:val="24"/>
          <w:highlight w:val="none"/>
        </w:rPr>
      </w:pPr>
      <w:r>
        <w:rPr>
          <w:rFonts w:ascii="仿宋_GB2312" w:hAnsi="仿宋" w:eastAsia="仿宋_GB2312"/>
          <w:sz w:val="24"/>
          <w:szCs w:val="24"/>
          <w:highlight w:val="none"/>
          <w:lang w:val="zh-CN"/>
        </w:rPr>
        <w:t>响应文件由报价部分、商务部分、技术部分三部分组成：</w:t>
      </w:r>
    </w:p>
    <w:p>
      <w:pPr>
        <w:autoSpaceDE w:val="0"/>
        <w:autoSpaceDN w:val="0"/>
        <w:adjustRightInd w:val="0"/>
        <w:spacing w:line="360" w:lineRule="auto"/>
        <w:ind w:firstLine="480" w:firstLineChars="200"/>
        <w:rPr>
          <w:rFonts w:ascii="仿宋_GB2312" w:hAnsi="仿宋" w:eastAsia="仿宋_GB2312"/>
          <w:sz w:val="24"/>
          <w:szCs w:val="24"/>
          <w:highlight w:val="none"/>
          <w:lang w:val="zh-CN"/>
        </w:rPr>
      </w:pPr>
      <w:bookmarkStart w:id="6" w:name="_Toc12357"/>
      <w:r>
        <w:rPr>
          <w:rFonts w:ascii="仿宋_GB2312" w:hAnsi="仿宋" w:eastAsia="仿宋_GB2312"/>
          <w:sz w:val="24"/>
          <w:szCs w:val="24"/>
          <w:highlight w:val="none"/>
        </w:rPr>
        <w:t>2.2</w:t>
      </w:r>
      <w:r>
        <w:rPr>
          <w:rFonts w:ascii="仿宋_GB2312" w:hAnsi="仿宋" w:eastAsia="仿宋_GB2312"/>
          <w:sz w:val="24"/>
          <w:szCs w:val="24"/>
          <w:highlight w:val="none"/>
          <w:lang w:val="zh-CN"/>
        </w:rPr>
        <w:t>.</w:t>
      </w:r>
      <w:r>
        <w:rPr>
          <w:rFonts w:ascii="仿宋_GB2312" w:hAnsi="仿宋" w:eastAsia="仿宋_GB2312"/>
          <w:sz w:val="24"/>
          <w:szCs w:val="24"/>
          <w:highlight w:val="none"/>
        </w:rPr>
        <w:t>1</w:t>
      </w:r>
      <w:r>
        <w:rPr>
          <w:rFonts w:ascii="仿宋_GB2312" w:hAnsi="仿宋" w:eastAsia="仿宋_GB2312"/>
          <w:sz w:val="24"/>
          <w:szCs w:val="24"/>
          <w:highlight w:val="none"/>
          <w:lang w:val="zh-CN"/>
        </w:rPr>
        <w:t>报价部分</w:t>
      </w:r>
    </w:p>
    <w:p>
      <w:pPr>
        <w:autoSpaceDE w:val="0"/>
        <w:autoSpaceDN w:val="0"/>
        <w:adjustRightInd w:val="0"/>
        <w:snapToGrid w:val="0"/>
        <w:spacing w:line="360" w:lineRule="auto"/>
        <w:ind w:firstLine="480" w:firstLineChars="200"/>
        <w:jc w:val="left"/>
        <w:rPr>
          <w:rFonts w:ascii="仿宋_GB2312" w:hAnsi="仿宋" w:eastAsia="仿宋_GB2312"/>
          <w:sz w:val="24"/>
          <w:highlight w:val="none"/>
          <w:lang w:val="zh-CN"/>
        </w:rPr>
      </w:pPr>
      <w:r>
        <w:rPr>
          <w:rFonts w:ascii="仿宋_GB2312" w:hAnsi="仿宋" w:eastAsia="仿宋_GB2312"/>
          <w:sz w:val="24"/>
          <w:highlight w:val="none"/>
          <w:lang w:val="zh-CN"/>
        </w:rPr>
        <w:t>（</w:t>
      </w:r>
      <w:r>
        <w:rPr>
          <w:rFonts w:ascii="仿宋_GB2312" w:hAnsi="仿宋" w:eastAsia="仿宋_GB2312"/>
          <w:sz w:val="24"/>
          <w:highlight w:val="none"/>
        </w:rPr>
        <w:t>1</w:t>
      </w:r>
      <w:r>
        <w:rPr>
          <w:rFonts w:ascii="仿宋_GB2312" w:hAnsi="仿宋" w:eastAsia="仿宋_GB2312"/>
          <w:sz w:val="24"/>
          <w:highlight w:val="none"/>
          <w:lang w:val="zh-CN"/>
        </w:rPr>
        <w:t>）自行采购报价表；</w:t>
      </w:r>
    </w:p>
    <w:p>
      <w:pPr>
        <w:autoSpaceDE w:val="0"/>
        <w:autoSpaceDN w:val="0"/>
        <w:adjustRightInd w:val="0"/>
        <w:snapToGrid w:val="0"/>
        <w:spacing w:line="360" w:lineRule="auto"/>
        <w:ind w:firstLine="480" w:firstLineChars="200"/>
        <w:jc w:val="left"/>
        <w:rPr>
          <w:rFonts w:ascii="仿宋_GB2312" w:hAnsi="仿宋" w:eastAsia="仿宋_GB2312"/>
          <w:sz w:val="24"/>
          <w:highlight w:val="none"/>
          <w:lang w:val="zh-CN"/>
        </w:rPr>
      </w:pPr>
      <w:r>
        <w:rPr>
          <w:rFonts w:ascii="仿宋_GB2312" w:hAnsi="仿宋" w:eastAsia="仿宋_GB2312"/>
          <w:sz w:val="24"/>
          <w:highlight w:val="none"/>
          <w:lang w:val="zh-CN"/>
        </w:rPr>
        <w:t>（</w:t>
      </w:r>
      <w:r>
        <w:rPr>
          <w:rFonts w:ascii="仿宋_GB2312" w:hAnsi="仿宋" w:eastAsia="仿宋_GB2312"/>
          <w:sz w:val="24"/>
          <w:highlight w:val="none"/>
        </w:rPr>
        <w:t>2</w:t>
      </w:r>
      <w:r>
        <w:rPr>
          <w:rFonts w:ascii="仿宋_GB2312" w:hAnsi="仿宋" w:eastAsia="仿宋_GB2312"/>
          <w:sz w:val="24"/>
          <w:highlight w:val="none"/>
          <w:lang w:val="zh-CN"/>
        </w:rPr>
        <w:t>）报价明细表；</w:t>
      </w:r>
    </w:p>
    <w:p>
      <w:pPr>
        <w:autoSpaceDE w:val="0"/>
        <w:autoSpaceDN w:val="0"/>
        <w:adjustRightInd w:val="0"/>
        <w:snapToGrid w:val="0"/>
        <w:spacing w:line="360" w:lineRule="auto"/>
        <w:ind w:firstLine="480" w:firstLineChars="200"/>
        <w:jc w:val="left"/>
        <w:rPr>
          <w:rFonts w:ascii="仿宋_GB2312" w:hAnsi="仿宋" w:eastAsia="仿宋_GB2312"/>
          <w:sz w:val="24"/>
          <w:highlight w:val="none"/>
          <w:lang w:val="zh-CN"/>
        </w:rPr>
      </w:pPr>
      <w:r>
        <w:rPr>
          <w:rFonts w:ascii="仿宋_GB2312" w:hAnsi="仿宋" w:eastAsia="仿宋_GB2312"/>
          <w:sz w:val="24"/>
          <w:highlight w:val="none"/>
          <w:lang w:val="zh-CN"/>
        </w:rPr>
        <w:t>（</w:t>
      </w:r>
      <w:r>
        <w:rPr>
          <w:rFonts w:ascii="仿宋_GB2312" w:hAnsi="仿宋" w:eastAsia="仿宋_GB2312"/>
          <w:sz w:val="24"/>
          <w:highlight w:val="none"/>
        </w:rPr>
        <w:t>3</w:t>
      </w:r>
      <w:r>
        <w:rPr>
          <w:rFonts w:ascii="仿宋_GB2312" w:hAnsi="仿宋" w:eastAsia="仿宋_GB2312"/>
          <w:sz w:val="24"/>
          <w:highlight w:val="none"/>
          <w:lang w:val="zh-CN"/>
        </w:rPr>
        <w:t>）供应商针对报价需要说明的其他文件。</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szCs w:val="24"/>
          <w:highlight w:val="none"/>
          <w:lang w:val="zh-CN"/>
        </w:rPr>
      </w:pPr>
      <w:r>
        <w:rPr>
          <w:rFonts w:ascii="仿宋_GB2312" w:hAnsi="仿宋" w:eastAsia="仿宋_GB2312"/>
          <w:sz w:val="24"/>
          <w:szCs w:val="24"/>
          <w:highlight w:val="none"/>
        </w:rPr>
        <w:t>2.2</w:t>
      </w:r>
      <w:r>
        <w:rPr>
          <w:rFonts w:ascii="仿宋_GB2312" w:hAnsi="仿宋" w:eastAsia="仿宋_GB2312"/>
          <w:sz w:val="24"/>
          <w:szCs w:val="24"/>
          <w:highlight w:val="none"/>
          <w:lang w:val="zh-CN"/>
        </w:rPr>
        <w:t>.</w:t>
      </w:r>
      <w:r>
        <w:rPr>
          <w:rFonts w:ascii="仿宋_GB2312" w:hAnsi="仿宋" w:eastAsia="仿宋_GB2312"/>
          <w:sz w:val="24"/>
          <w:szCs w:val="24"/>
          <w:highlight w:val="none"/>
        </w:rPr>
        <w:t>2</w:t>
      </w:r>
      <w:r>
        <w:rPr>
          <w:rFonts w:ascii="仿宋_GB2312" w:hAnsi="仿宋" w:eastAsia="仿宋_GB2312"/>
          <w:sz w:val="24"/>
          <w:szCs w:val="24"/>
          <w:highlight w:val="none"/>
          <w:lang w:val="zh-CN"/>
        </w:rPr>
        <w:t>商务部分</w:t>
      </w:r>
    </w:p>
    <w:p>
      <w:pPr>
        <w:autoSpaceDE w:val="0"/>
        <w:autoSpaceDN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（1）政府采购诚信承诺书；</w:t>
      </w:r>
    </w:p>
    <w:p>
      <w:pPr>
        <w:autoSpaceDE w:val="0"/>
        <w:autoSpaceDN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（2）报价函；</w:t>
      </w:r>
    </w:p>
    <w:p>
      <w:pPr>
        <w:autoSpaceDE w:val="0"/>
        <w:autoSpaceDN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（3）法定代表人资格证明及其授权委托书；</w:t>
      </w:r>
    </w:p>
    <w:p>
      <w:pPr>
        <w:autoSpaceDE w:val="0"/>
        <w:autoSpaceDN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w:t>
      </w:r>
      <w:r>
        <w:rPr>
          <w:rFonts w:hint="eastAsia" w:ascii="仿宋_GB2312" w:hAnsi="仿宋" w:eastAsia="仿宋_GB2312"/>
          <w:sz w:val="24"/>
          <w:highlight w:val="none"/>
          <w:lang w:val="en-US" w:eastAsia="zh-CN"/>
        </w:rPr>
        <w:t>4</w:t>
      </w:r>
      <w:r>
        <w:rPr>
          <w:rFonts w:ascii="仿宋_GB2312" w:hAnsi="仿宋" w:eastAsia="仿宋_GB2312"/>
          <w:sz w:val="24"/>
          <w:highlight w:val="none"/>
        </w:rPr>
        <w:t>）</w:t>
      </w:r>
      <w:r>
        <w:rPr>
          <w:rFonts w:ascii="仿宋_GB2312" w:hAnsi="仿宋" w:eastAsia="仿宋_GB2312"/>
          <w:sz w:val="24"/>
          <w:highlight w:val="none"/>
          <w:lang w:val="zh-CN"/>
        </w:rPr>
        <w:t>商务部分要求的其他资料。</w:t>
      </w:r>
    </w:p>
    <w:p>
      <w:pPr>
        <w:autoSpaceDE w:val="0"/>
        <w:autoSpaceDN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2.2.3技术部分</w:t>
      </w:r>
    </w:p>
    <w:p>
      <w:pPr>
        <w:autoSpaceDE w:val="0"/>
        <w:autoSpaceDN w:val="0"/>
        <w:spacing w:line="360" w:lineRule="auto"/>
        <w:ind w:firstLine="480" w:firstLineChars="200"/>
        <w:rPr>
          <w:rFonts w:ascii="仿宋_GB2312" w:hAnsi="仿宋" w:eastAsia="仿宋_GB2312"/>
          <w:sz w:val="24"/>
          <w:szCs w:val="22"/>
          <w:highlight w:val="none"/>
          <w:lang w:val="zh-CN"/>
        </w:rPr>
      </w:pPr>
      <w:r>
        <w:rPr>
          <w:rFonts w:ascii="仿宋_GB2312" w:hAnsi="仿宋" w:eastAsia="仿宋_GB2312"/>
          <w:sz w:val="24"/>
          <w:szCs w:val="22"/>
          <w:highlight w:val="none"/>
          <w:lang w:val="zh-CN"/>
        </w:rPr>
        <w:t>1、货物清单；</w:t>
      </w:r>
    </w:p>
    <w:p>
      <w:pPr>
        <w:autoSpaceDE w:val="0"/>
        <w:autoSpaceDN w:val="0"/>
        <w:spacing w:line="360" w:lineRule="auto"/>
        <w:ind w:firstLine="480" w:firstLineChars="200"/>
        <w:rPr>
          <w:rFonts w:ascii="仿宋_GB2312" w:hAnsi="仿宋" w:eastAsia="仿宋_GB2312"/>
          <w:sz w:val="24"/>
          <w:szCs w:val="22"/>
          <w:highlight w:val="none"/>
          <w:lang w:val="zh-CN"/>
        </w:rPr>
      </w:pPr>
      <w:r>
        <w:rPr>
          <w:rFonts w:ascii="仿宋_GB2312" w:hAnsi="仿宋" w:eastAsia="仿宋_GB2312"/>
          <w:sz w:val="24"/>
          <w:szCs w:val="22"/>
          <w:highlight w:val="none"/>
          <w:lang w:val="zh-CN"/>
        </w:rPr>
        <w:t>2、技术偏离表；</w:t>
      </w:r>
    </w:p>
    <w:p>
      <w:pPr>
        <w:autoSpaceDE w:val="0"/>
        <w:autoSpaceDN w:val="0"/>
        <w:spacing w:line="360" w:lineRule="auto"/>
        <w:ind w:firstLine="480" w:firstLineChars="200"/>
        <w:rPr>
          <w:rFonts w:ascii="仿宋_GB2312" w:hAnsi="仿宋" w:eastAsia="仿宋_GB2312"/>
          <w:sz w:val="24"/>
          <w:szCs w:val="22"/>
          <w:highlight w:val="none"/>
          <w:lang w:val="zh-CN"/>
        </w:rPr>
      </w:pPr>
      <w:r>
        <w:rPr>
          <w:rFonts w:ascii="仿宋_GB2312" w:hAnsi="仿宋" w:eastAsia="仿宋_GB2312"/>
          <w:sz w:val="24"/>
          <w:szCs w:val="22"/>
          <w:highlight w:val="none"/>
          <w:lang w:val="zh-CN"/>
        </w:rPr>
        <w:t>3、供应商需要说明的其他文件（格式自拟）。</w:t>
      </w:r>
    </w:p>
    <w:p>
      <w:pPr>
        <w:rPr>
          <w:highlight w:val="none"/>
          <w:lang w:val="zh-CN"/>
        </w:rPr>
      </w:pPr>
    </w:p>
    <w:p>
      <w:pPr>
        <w:pStyle w:val="4"/>
        <w:keepNext w:val="0"/>
        <w:keepLines w:val="0"/>
        <w:rPr>
          <w:rFonts w:hint="default"/>
          <w:highlight w:val="none"/>
          <w:lang w:val="zh-CN"/>
        </w:rPr>
      </w:pPr>
      <w:r>
        <w:rPr>
          <w:highlight w:val="none"/>
          <w:lang w:val="zh-CN"/>
        </w:rPr>
        <w:br w:type="page"/>
      </w:r>
      <w:bookmarkStart w:id="7" w:name="_Toc15891"/>
      <w:r>
        <w:rPr>
          <w:highlight w:val="none"/>
          <w:lang w:val="zh-CN"/>
        </w:rPr>
        <w:t>第三章</w:t>
      </w:r>
      <w:r>
        <w:rPr>
          <w:rFonts w:hint="default"/>
          <w:highlight w:val="none"/>
          <w:lang w:val="zh-CN"/>
        </w:rPr>
        <w:t xml:space="preserve"> </w:t>
      </w:r>
      <w:r>
        <w:rPr>
          <w:highlight w:val="none"/>
          <w:lang w:val="zh-CN"/>
        </w:rPr>
        <w:t xml:space="preserve"> 评审办法（比照最低评标价法）</w:t>
      </w:r>
      <w:bookmarkEnd w:id="6"/>
      <w:bookmarkEnd w:id="7"/>
    </w:p>
    <w:p>
      <w:pPr>
        <w:autoSpaceDE w:val="0"/>
        <w:autoSpaceDN w:val="0"/>
        <w:spacing w:line="360" w:lineRule="auto"/>
        <w:outlineLvl w:val="1"/>
        <w:rPr>
          <w:rFonts w:ascii="仿宋" w:hAnsi="仿宋" w:eastAsia="仿宋"/>
          <w:sz w:val="24"/>
          <w:highlight w:val="none"/>
          <w:lang w:val="zh-CN"/>
        </w:rPr>
      </w:pPr>
      <w:bookmarkStart w:id="8" w:name="_Toc2215"/>
      <w:bookmarkStart w:id="9" w:name="_Toc409627163"/>
      <w:bookmarkStart w:id="10" w:name="_Toc4592"/>
      <w:bookmarkStart w:id="11" w:name="_Toc3886"/>
      <w:r>
        <w:rPr>
          <w:rFonts w:ascii="楷体_GB2312" w:eastAsia="楷体_GB2312"/>
          <w:sz w:val="28"/>
          <w:highlight w:val="none"/>
          <w:lang w:val="zh-CN"/>
        </w:rPr>
        <w:t>3.1 评审过程</w:t>
      </w:r>
      <w:bookmarkEnd w:id="8"/>
      <w:bookmarkEnd w:id="9"/>
      <w:bookmarkEnd w:id="10"/>
      <w:bookmarkEnd w:id="11"/>
      <w:r>
        <w:rPr>
          <w:rFonts w:ascii="楷体_GB2312" w:eastAsia="楷体_GB2312"/>
          <w:sz w:val="28"/>
          <w:highlight w:val="none"/>
          <w:lang w:val="zh-CN"/>
        </w:rPr>
        <w:t xml:space="preserve"> </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3.1.1 第一阶段：资格性审查</w:t>
      </w:r>
    </w:p>
    <w:p>
      <w:pPr>
        <w:autoSpaceDE w:val="0"/>
        <w:autoSpaceDN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lang w:val="zh-CN"/>
        </w:rPr>
        <w:t>3.1.1.1询价小组依据法律法规和询价通知书的规定，对所有供应商的商务部分中的资格证明等进行审查，并确定供应商是否具备谈判资格，填写资格审查表并签字确认。</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3.1.2 第二阶段：符合性审查</w:t>
      </w:r>
    </w:p>
    <w:p>
      <w:pPr>
        <w:autoSpaceDE w:val="0"/>
        <w:autoSpaceDN w:val="0"/>
        <w:spacing w:line="360" w:lineRule="auto"/>
        <w:ind w:firstLine="480" w:firstLineChars="200"/>
        <w:rPr>
          <w:rFonts w:ascii="仿宋_GB2312" w:hAnsi="仿宋" w:eastAsia="仿宋_GB2312"/>
          <w:sz w:val="24"/>
          <w:highlight w:val="none"/>
          <w:lang w:val="zh-CN"/>
        </w:rPr>
      </w:pPr>
      <w:r>
        <w:rPr>
          <w:rFonts w:ascii="仿宋_GB2312" w:hAnsi="仿宋" w:eastAsia="仿宋_GB2312"/>
          <w:sz w:val="24"/>
          <w:highlight w:val="none"/>
          <w:lang w:val="zh-CN"/>
        </w:rPr>
        <w:t>询价小组依据询价通知书的规定，对供应商的响应文件的有效性、完整性以及对询价通知书的响应程度进行审查，以确定是否对询价通知书的实质性要求作出响应。</w:t>
      </w:r>
    </w:p>
    <w:p>
      <w:pPr>
        <w:autoSpaceDE w:val="0"/>
        <w:autoSpaceDN w:val="0"/>
        <w:spacing w:line="360" w:lineRule="auto"/>
        <w:ind w:firstLine="482"/>
        <w:rPr>
          <w:rFonts w:ascii="仿宋_GB2312" w:hAnsi="仿宋" w:eastAsia="仿宋_GB2312"/>
          <w:sz w:val="24"/>
          <w:highlight w:val="none"/>
          <w:lang w:val="zh-CN"/>
        </w:rPr>
      </w:pPr>
      <w:r>
        <w:rPr>
          <w:rFonts w:ascii="仿宋_GB2312" w:hAnsi="仿宋" w:eastAsia="仿宋_GB2312"/>
          <w:sz w:val="24"/>
          <w:highlight w:val="none"/>
          <w:lang w:val="zh-CN"/>
        </w:rPr>
        <w:t>在资格性和符合性审查同时，对属于不合格或者报价无效的供应商，询价小组必须提出不合格或者报价无效的事实依据，并出具不合格或者报价无效说明，供应商签字确认，供应商拒绝签字确认的不影响询价小组作出的不合格或报价无效裁定。</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3.1.3 第三阶段：技术和商务评审</w:t>
      </w:r>
    </w:p>
    <w:p>
      <w:pPr>
        <w:autoSpaceDE w:val="0"/>
        <w:autoSpaceDN w:val="0"/>
        <w:adjustRightInd w:val="0"/>
        <w:spacing w:line="360" w:lineRule="auto"/>
        <w:ind w:firstLine="480" w:firstLineChars="200"/>
        <w:rPr>
          <w:rFonts w:ascii="仿宋_GB2312" w:hAnsi="仿宋" w:eastAsia="仿宋_GB2312"/>
          <w:sz w:val="24"/>
          <w:highlight w:val="none"/>
          <w:lang w:val="zh-CN"/>
        </w:rPr>
      </w:pPr>
      <w:r>
        <w:rPr>
          <w:rFonts w:ascii="仿宋_GB2312" w:hAnsi="仿宋" w:eastAsia="仿宋_GB2312"/>
          <w:sz w:val="24"/>
          <w:highlight w:val="none"/>
          <w:lang w:val="zh-CN"/>
        </w:rPr>
        <w:t>3.1.3.1按照询价通知书要求，审查供应商所报货物的规格、参数、质量、数量、样品及相关服务等，记录实质性响应、技术偏离等事项，进行技术部分评审。</w:t>
      </w:r>
    </w:p>
    <w:p>
      <w:pPr>
        <w:autoSpaceDE w:val="0"/>
        <w:autoSpaceDN w:val="0"/>
        <w:adjustRightInd w:val="0"/>
        <w:spacing w:line="360" w:lineRule="auto"/>
        <w:ind w:firstLine="480" w:firstLineChars="200"/>
        <w:rPr>
          <w:rFonts w:ascii="仿宋_GB2312" w:hAnsi="仿宋" w:eastAsia="仿宋_GB2312"/>
          <w:sz w:val="24"/>
          <w:highlight w:val="none"/>
          <w:lang w:val="zh-CN"/>
        </w:rPr>
      </w:pPr>
      <w:r>
        <w:rPr>
          <w:rFonts w:ascii="仿宋_GB2312" w:hAnsi="仿宋" w:eastAsia="仿宋_GB2312"/>
          <w:sz w:val="24"/>
          <w:highlight w:val="none"/>
          <w:lang w:val="zh-CN"/>
        </w:rPr>
        <w:t>3.1.3.2按照询价通知书要求，审查供应商报价、业绩等，记录相关事项，进行商务部分评审。</w:t>
      </w:r>
    </w:p>
    <w:p>
      <w:pPr>
        <w:autoSpaceDE w:val="0"/>
        <w:autoSpaceDN w:val="0"/>
        <w:adjustRightInd w:val="0"/>
        <w:spacing w:line="360" w:lineRule="auto"/>
        <w:ind w:firstLine="480" w:firstLineChars="200"/>
        <w:rPr>
          <w:rFonts w:ascii="仿宋_GB2312" w:hAnsi="仿宋" w:eastAsia="仿宋_GB2312"/>
          <w:kern w:val="0"/>
          <w:sz w:val="24"/>
          <w:szCs w:val="24"/>
          <w:highlight w:val="none"/>
          <w:lang w:val="zh-CN"/>
        </w:rPr>
      </w:pPr>
      <w:r>
        <w:rPr>
          <w:rFonts w:ascii="仿宋_GB2312" w:hAnsi="仿宋" w:eastAsia="仿宋_GB2312"/>
          <w:sz w:val="24"/>
          <w:highlight w:val="none"/>
          <w:lang w:val="zh-CN"/>
        </w:rPr>
        <w:t>3.1.3.3</w:t>
      </w:r>
      <w:r>
        <w:rPr>
          <w:rFonts w:ascii="仿宋_GB2312" w:hAnsi="仿宋" w:eastAsia="仿宋_GB2312"/>
          <w:kern w:val="0"/>
          <w:sz w:val="24"/>
          <w:szCs w:val="24"/>
          <w:highlight w:val="none"/>
          <w:lang w:val="zh-CN"/>
        </w:rPr>
        <w:t>询价小组针对技术文件进行评审，</w:t>
      </w:r>
      <w:r>
        <w:rPr>
          <w:rFonts w:ascii="仿宋_GB2312" w:hAnsi="仿宋" w:eastAsia="仿宋_GB2312"/>
          <w:sz w:val="24"/>
          <w:highlight w:val="none"/>
          <w:lang w:val="zh-CN"/>
        </w:rPr>
        <w:t>对属于不合格或者报价无效的供应商，询价小组必须提出不合格或者报价无效的事实依据，并出具不合格或者报价无效说明</w:t>
      </w:r>
      <w:r>
        <w:rPr>
          <w:rFonts w:ascii="仿宋_GB2312" w:hAnsi="仿宋" w:eastAsia="仿宋_GB2312"/>
          <w:kern w:val="0"/>
          <w:sz w:val="24"/>
          <w:szCs w:val="24"/>
          <w:highlight w:val="none"/>
          <w:lang w:val="zh-CN"/>
        </w:rPr>
        <w:t>。</w:t>
      </w:r>
    </w:p>
    <w:p>
      <w:pPr>
        <w:autoSpaceDE w:val="0"/>
        <w:autoSpaceDN w:val="0"/>
        <w:adjustRightInd w:val="0"/>
        <w:spacing w:line="360" w:lineRule="auto"/>
        <w:ind w:firstLine="480" w:firstLineChars="200"/>
        <w:rPr>
          <w:rFonts w:ascii="仿宋_GB2312" w:hAnsi="仿宋" w:eastAsia="仿宋_GB2312"/>
          <w:highlight w:val="none"/>
          <w:lang w:val="zh-CN"/>
        </w:rPr>
      </w:pPr>
      <w:r>
        <w:rPr>
          <w:rFonts w:ascii="仿宋_GB2312" w:hAnsi="仿宋" w:eastAsia="仿宋_GB2312"/>
          <w:sz w:val="24"/>
          <w:highlight w:val="none"/>
          <w:lang w:val="zh-CN"/>
        </w:rPr>
        <w:t>当供应商实质性条款不满足、非实质性条款负偏离超过</w:t>
      </w:r>
      <w:r>
        <w:rPr>
          <w:rFonts w:ascii="仿宋_GB2312" w:hAnsi="仿宋" w:eastAsia="仿宋_GB2312"/>
          <w:sz w:val="24"/>
          <w:highlight w:val="none"/>
          <w:u w:val="single"/>
          <w:lang w:val="zh-CN"/>
        </w:rPr>
        <w:t>一</w:t>
      </w:r>
      <w:r>
        <w:rPr>
          <w:rFonts w:ascii="仿宋_GB2312" w:hAnsi="仿宋" w:eastAsia="仿宋_GB2312"/>
          <w:sz w:val="24"/>
          <w:highlight w:val="none"/>
          <w:lang w:val="zh-CN"/>
        </w:rPr>
        <w:t>项的或者未提供符合询价通知书规定的技术支持资料时，其报价无效。</w:t>
      </w:r>
    </w:p>
    <w:p>
      <w:pPr>
        <w:shd w:val="clear" w:color="auto" w:fill="FFFFFF"/>
        <w:spacing w:line="360" w:lineRule="auto"/>
        <w:jc w:val="left"/>
        <w:rPr>
          <w:rFonts w:ascii="仿宋_GB2312" w:hAnsi="仿宋" w:eastAsia="仿宋_GB2312"/>
          <w:sz w:val="24"/>
          <w:highlight w:val="none"/>
          <w:lang w:val="zh-CN"/>
        </w:rPr>
      </w:pPr>
      <w:r>
        <w:rPr>
          <w:rFonts w:ascii="仿宋_GB2312" w:hAnsi="仿宋" w:eastAsia="仿宋_GB2312"/>
          <w:sz w:val="24"/>
          <w:highlight w:val="none"/>
          <w:lang w:val="zh-CN"/>
        </w:rPr>
        <w:t>3.1.4询价</w:t>
      </w:r>
    </w:p>
    <w:p>
      <w:pPr>
        <w:spacing w:line="360" w:lineRule="auto"/>
        <w:ind w:firstLine="482"/>
        <w:rPr>
          <w:rFonts w:ascii="仿宋_GB2312" w:hAnsi="仿宋" w:eastAsia="仿宋_GB2312"/>
          <w:sz w:val="24"/>
          <w:highlight w:val="none"/>
          <w:lang w:val="zh-CN"/>
        </w:rPr>
      </w:pPr>
      <w:r>
        <w:rPr>
          <w:rFonts w:ascii="仿宋_GB2312" w:hAnsi="仿宋" w:eastAsia="仿宋_GB2312"/>
          <w:sz w:val="24"/>
          <w:highlight w:val="none"/>
          <w:lang w:val="zh-CN"/>
        </w:rPr>
        <w:t>询价小组对合格的供应商发出报价要求，供应商必须一次报出不得更改的价格，否则询价小组有权确定为报价无效。</w:t>
      </w:r>
    </w:p>
    <w:p>
      <w:pPr>
        <w:spacing w:line="360" w:lineRule="auto"/>
        <w:rPr>
          <w:rFonts w:ascii="仿宋_GB2312" w:hAnsi="仿宋" w:eastAsia="仿宋_GB2312"/>
          <w:kern w:val="0"/>
          <w:sz w:val="24"/>
          <w:highlight w:val="none"/>
          <w:lang w:val="zh-CN"/>
        </w:rPr>
      </w:pPr>
      <w:r>
        <w:rPr>
          <w:rFonts w:ascii="仿宋_GB2312" w:hAnsi="仿宋" w:eastAsia="仿宋_GB2312"/>
          <w:kern w:val="0"/>
          <w:sz w:val="24"/>
          <w:highlight w:val="none"/>
          <w:lang w:val="zh-CN"/>
        </w:rPr>
        <w:t>3.1.5确定成交供应商</w:t>
      </w:r>
    </w:p>
    <w:p>
      <w:pPr>
        <w:autoSpaceDE w:val="0"/>
        <w:autoSpaceDN w:val="0"/>
        <w:adjustRightInd w:val="0"/>
        <w:spacing w:line="360" w:lineRule="auto"/>
        <w:ind w:firstLine="480" w:firstLineChars="200"/>
        <w:rPr>
          <w:rFonts w:ascii="仿宋_GB2312" w:hAnsi="仿宋" w:eastAsia="仿宋_GB2312"/>
          <w:kern w:val="0"/>
          <w:sz w:val="24"/>
          <w:szCs w:val="24"/>
          <w:highlight w:val="none"/>
          <w:lang w:val="zh-CN"/>
        </w:rPr>
      </w:pPr>
      <w:r>
        <w:rPr>
          <w:rFonts w:ascii="仿宋_GB2312" w:hAnsi="仿宋" w:eastAsia="仿宋_GB2312"/>
          <w:kern w:val="0"/>
          <w:sz w:val="24"/>
          <w:szCs w:val="24"/>
          <w:highlight w:val="none"/>
          <w:lang w:val="zh-CN"/>
        </w:rPr>
        <w:t>询价小组从质量和服务均能满足询价通知书实质性响应要求的供应商中，直接确定报价最低的供应商作为成交供应商。</w:t>
      </w:r>
    </w:p>
    <w:p>
      <w:pPr>
        <w:spacing w:line="360" w:lineRule="auto"/>
        <w:ind w:firstLine="480" w:firstLineChars="200"/>
        <w:rPr>
          <w:rFonts w:ascii="仿宋_GB2312" w:hAnsi="仿宋" w:eastAsia="仿宋_GB2312"/>
          <w:kern w:val="0"/>
          <w:sz w:val="24"/>
          <w:szCs w:val="24"/>
          <w:highlight w:val="none"/>
          <w:lang w:val="zh-CN"/>
        </w:rPr>
      </w:pPr>
      <w:r>
        <w:rPr>
          <w:rFonts w:ascii="仿宋_GB2312" w:hAnsi="仿宋" w:eastAsia="仿宋_GB2312"/>
          <w:sz w:val="24"/>
          <w:highlight w:val="none"/>
          <w:lang w:val="zh-CN"/>
        </w:rPr>
        <w:t>特殊情况及处置：</w:t>
      </w:r>
      <w:r>
        <w:rPr>
          <w:rFonts w:ascii="仿宋_GB2312" w:hAnsi="仿宋" w:eastAsia="仿宋_GB2312"/>
          <w:kern w:val="0"/>
          <w:sz w:val="24"/>
          <w:szCs w:val="24"/>
          <w:highlight w:val="none"/>
          <w:lang w:val="zh-CN"/>
        </w:rPr>
        <w:t>若两家及以上供应商报价最低且相同的，确定技术指标更优者为成交供应商，报价及技术指标均相同的，确定服务更优者为成交供应商。</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kern w:val="0"/>
          <w:sz w:val="24"/>
          <w:highlight w:val="none"/>
          <w:lang w:val="zh-CN"/>
        </w:rPr>
        <w:t>3.1.</w:t>
      </w:r>
      <w:r>
        <w:rPr>
          <w:rFonts w:ascii="仿宋_GB2312" w:hAnsi="仿宋" w:eastAsia="仿宋_GB2312"/>
          <w:sz w:val="24"/>
          <w:highlight w:val="none"/>
          <w:lang w:val="zh-CN"/>
        </w:rPr>
        <w:t>7 成交供应商除因法定不可抗力外不得随意放弃成交资格，否则承担相应法律责任。成交供应商确因不可抗力不能履行政府采购合同，或因被查实存在影响成交结果的违法行为等情形，不符合成交条件的，采购人依法重新采购。</w:t>
      </w:r>
    </w:p>
    <w:p>
      <w:pPr>
        <w:autoSpaceDE w:val="0"/>
        <w:autoSpaceDN w:val="0"/>
        <w:spacing w:line="360" w:lineRule="auto"/>
        <w:ind w:firstLine="480"/>
        <w:rPr>
          <w:rFonts w:ascii="仿宋_GB2312" w:hAnsi="仿宋" w:eastAsia="仿宋_GB2312"/>
          <w:sz w:val="24"/>
          <w:highlight w:val="none"/>
          <w:lang w:val="en-GB"/>
        </w:rPr>
      </w:pPr>
    </w:p>
    <w:p>
      <w:pPr>
        <w:spacing w:line="360" w:lineRule="auto"/>
        <w:ind w:firstLine="480" w:firstLineChars="200"/>
        <w:rPr>
          <w:rFonts w:ascii="仿宋_GB2312" w:hAnsi="仿宋" w:eastAsia="仿宋_GB2312"/>
          <w:sz w:val="24"/>
          <w:highlight w:val="none"/>
          <w:lang w:val="en-GB"/>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rPr>
          <w:rFonts w:ascii="仿宋_GB2312" w:hAnsi="Arial" w:eastAsia="仿宋_GB2312"/>
          <w:sz w:val="28"/>
          <w:highlight w:val="none"/>
          <w:lang w:val="zh-CN"/>
        </w:rPr>
      </w:pPr>
    </w:p>
    <w:p>
      <w:pPr>
        <w:snapToGrid w:val="0"/>
        <w:jc w:val="center"/>
        <w:rPr>
          <w:rFonts w:ascii="仿宋_GB2312" w:eastAsia="仿宋_GB2312"/>
          <w:sz w:val="44"/>
          <w:szCs w:val="44"/>
          <w:highlight w:val="none"/>
        </w:rPr>
      </w:pPr>
    </w:p>
    <w:p>
      <w:pPr>
        <w:snapToGrid w:val="0"/>
        <w:jc w:val="center"/>
        <w:rPr>
          <w:rFonts w:ascii="仿宋_GB2312" w:eastAsia="仿宋_GB2312"/>
          <w:sz w:val="44"/>
          <w:szCs w:val="44"/>
          <w:highlight w:val="none"/>
        </w:rPr>
      </w:pPr>
    </w:p>
    <w:p>
      <w:pPr>
        <w:snapToGrid w:val="0"/>
        <w:jc w:val="center"/>
        <w:rPr>
          <w:rFonts w:ascii="仿宋_GB2312" w:eastAsia="仿宋_GB2312"/>
          <w:sz w:val="44"/>
          <w:szCs w:val="44"/>
          <w:highlight w:val="none"/>
        </w:rPr>
      </w:pPr>
    </w:p>
    <w:p>
      <w:pPr>
        <w:snapToGrid w:val="0"/>
        <w:jc w:val="center"/>
        <w:rPr>
          <w:rFonts w:ascii="仿宋_GB2312" w:eastAsia="仿宋_GB2312"/>
          <w:sz w:val="44"/>
          <w:szCs w:val="44"/>
          <w:highlight w:val="none"/>
        </w:rPr>
      </w:pPr>
    </w:p>
    <w:p>
      <w:pPr>
        <w:snapToGrid w:val="0"/>
        <w:jc w:val="center"/>
        <w:rPr>
          <w:rFonts w:ascii="仿宋_GB2312" w:eastAsia="仿宋_GB2312"/>
          <w:sz w:val="44"/>
          <w:szCs w:val="44"/>
          <w:highlight w:val="none"/>
        </w:rPr>
      </w:pPr>
    </w:p>
    <w:p>
      <w:pPr>
        <w:snapToGrid w:val="0"/>
        <w:jc w:val="center"/>
        <w:rPr>
          <w:rFonts w:ascii="仿宋_GB2312" w:eastAsia="仿宋_GB2312"/>
          <w:sz w:val="44"/>
          <w:szCs w:val="44"/>
          <w:highlight w:val="none"/>
        </w:rPr>
      </w:pPr>
    </w:p>
    <w:p>
      <w:pPr>
        <w:snapToGrid w:val="0"/>
        <w:jc w:val="center"/>
        <w:rPr>
          <w:rFonts w:ascii="仿宋_GB2312" w:eastAsia="仿宋_GB2312"/>
          <w:sz w:val="44"/>
          <w:szCs w:val="44"/>
          <w:highlight w:val="none"/>
        </w:rPr>
      </w:pPr>
    </w:p>
    <w:p>
      <w:pPr>
        <w:pStyle w:val="4"/>
        <w:keepNext w:val="0"/>
        <w:keepLines w:val="0"/>
        <w:rPr>
          <w:rFonts w:ascii="仿宋_GB2312" w:eastAsia="仿宋_GB2312"/>
          <w:sz w:val="24"/>
          <w:highlight w:val="none"/>
          <w:lang w:val="zh-CN"/>
        </w:rPr>
      </w:pPr>
      <w:r>
        <w:rPr>
          <w:rFonts w:ascii="仿宋_GB2312" w:hAnsi="Arial" w:eastAsia="仿宋_GB2312"/>
          <w:sz w:val="28"/>
          <w:highlight w:val="none"/>
          <w:lang w:val="zh-CN"/>
        </w:rPr>
        <w:br w:type="page"/>
      </w:r>
      <w:bookmarkStart w:id="12" w:name="_Toc32614"/>
      <w:bookmarkStart w:id="13" w:name="_Toc8655"/>
      <w:r>
        <w:rPr>
          <w:highlight w:val="none"/>
          <w:lang w:val="zh-CN"/>
        </w:rPr>
        <w:t>第四章</w:t>
      </w:r>
      <w:r>
        <w:rPr>
          <w:rFonts w:hint="default"/>
          <w:highlight w:val="none"/>
          <w:lang w:val="zh-CN"/>
        </w:rPr>
        <w:t xml:space="preserve">  </w:t>
      </w:r>
      <w:r>
        <w:rPr>
          <w:highlight w:val="none"/>
          <w:lang w:val="zh-CN"/>
        </w:rPr>
        <w:t>合同条款和格式</w:t>
      </w:r>
      <w:bookmarkEnd w:id="12"/>
      <w:bookmarkEnd w:id="13"/>
    </w:p>
    <w:p>
      <w:pPr>
        <w:autoSpaceDE w:val="0"/>
        <w:autoSpaceDN w:val="0"/>
        <w:spacing w:line="360" w:lineRule="auto"/>
        <w:rPr>
          <w:rFonts w:ascii="仿宋_GB2312" w:hAnsi="Arial" w:eastAsia="仿宋_GB2312"/>
          <w:sz w:val="24"/>
          <w:highlight w:val="none"/>
          <w:lang w:val="zh-CN"/>
        </w:rPr>
      </w:pPr>
    </w:p>
    <w:p>
      <w:pPr>
        <w:pStyle w:val="5"/>
        <w:keepNext w:val="0"/>
        <w:keepLines w:val="0"/>
        <w:spacing w:before="0" w:after="0" w:line="360" w:lineRule="auto"/>
        <w:jc w:val="both"/>
        <w:rPr>
          <w:rFonts w:ascii="楷体_GB2312" w:eastAsia="楷体_GB2312"/>
          <w:sz w:val="28"/>
          <w:szCs w:val="28"/>
          <w:highlight w:val="none"/>
          <w:lang w:val="zh-CN"/>
        </w:rPr>
      </w:pPr>
      <w:bookmarkStart w:id="14" w:name="_Toc1475"/>
      <w:bookmarkStart w:id="15" w:name="_Toc409627166"/>
      <w:bookmarkStart w:id="16" w:name="_Toc3940"/>
      <w:bookmarkStart w:id="17" w:name="_Toc14138"/>
      <w:r>
        <w:rPr>
          <w:rFonts w:ascii="楷体_GB2312" w:eastAsia="楷体_GB2312"/>
          <w:sz w:val="28"/>
          <w:szCs w:val="28"/>
          <w:highlight w:val="none"/>
          <w:lang w:val="zh-CN"/>
        </w:rPr>
        <w:t>4.1 签订合同</w:t>
      </w:r>
      <w:bookmarkEnd w:id="14"/>
      <w:bookmarkEnd w:id="15"/>
      <w:bookmarkEnd w:id="16"/>
      <w:bookmarkEnd w:id="17"/>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4.1.1 采购人应当自成交通知书发出之日起十个工作日内，按照询价通知书和成交供应商响应文件的约定，与成交供应商签订书面合同。所签订合同不得对询价通知书和成交供应商响应文件作实质性修改。</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4.1.2 签订的合同以询价通知书合同条款为基础。采购人不得向成交供应商提出任何不合理的要求，作为签订合同的条件，不得与成交供应商私下订立背离合同实质性内容的协议。</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4.1.3 询价通知书、响应文件、书面承诺和成交通知书均作为政府采购合同的组成部分，且具有法律效力。成交供应商应严格履行政府采购合同规定的各项义务和责任，否则将依法处理。</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 xml:space="preserve">4.1.4 成交供应商不得分包履行合同，否则将依法承担法律责任。 </w:t>
      </w:r>
    </w:p>
    <w:p>
      <w:pPr>
        <w:autoSpaceDE w:val="0"/>
        <w:autoSpaceDN w:val="0"/>
        <w:spacing w:line="360" w:lineRule="auto"/>
        <w:ind w:firstLine="482"/>
        <w:rPr>
          <w:rFonts w:ascii="仿宋_GB2312" w:hAnsi="仿宋" w:eastAsia="仿宋_GB2312"/>
          <w:sz w:val="24"/>
          <w:highlight w:val="none"/>
          <w:u w:val="single"/>
          <w:lang w:val="zh-CN"/>
        </w:rPr>
      </w:pPr>
      <w:r>
        <w:rPr>
          <w:rFonts w:ascii="仿宋_GB2312" w:hAnsi="仿宋" w:eastAsia="仿宋_GB2312"/>
          <w:sz w:val="24"/>
          <w:highlight w:val="none"/>
          <w:lang w:val="zh-CN"/>
        </w:rPr>
        <w:t>当成交供应商放弃成交结果或者因被质疑、投诉，经查属实或者因不可抗力而不能履行合同的，由采购人依法重新组织招标。</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4.1.5  法律、行政法规规定应当办理批准、登记等手续后生效的合同，依照其规定。</w:t>
      </w:r>
    </w:p>
    <w:p>
      <w:pPr>
        <w:pStyle w:val="5"/>
        <w:keepNext w:val="0"/>
        <w:keepLines w:val="0"/>
        <w:spacing w:before="0" w:after="0" w:line="360" w:lineRule="auto"/>
        <w:jc w:val="both"/>
        <w:rPr>
          <w:rFonts w:ascii="楷体_GB2312" w:eastAsia="楷体_GB2312"/>
          <w:sz w:val="28"/>
          <w:szCs w:val="28"/>
          <w:highlight w:val="none"/>
          <w:lang w:val="zh-CN"/>
        </w:rPr>
      </w:pPr>
      <w:bookmarkStart w:id="18" w:name="_Toc3657"/>
      <w:bookmarkStart w:id="19" w:name="_Toc15713"/>
      <w:bookmarkStart w:id="20" w:name="_Toc409627167"/>
      <w:bookmarkStart w:id="21" w:name="_Toc32664"/>
      <w:r>
        <w:rPr>
          <w:rFonts w:ascii="楷体_GB2312" w:eastAsia="楷体_GB2312"/>
          <w:sz w:val="28"/>
          <w:szCs w:val="28"/>
          <w:highlight w:val="none"/>
          <w:lang w:val="zh-CN"/>
        </w:rPr>
        <w:t>4.2 追加合同金额</w:t>
      </w:r>
      <w:bookmarkEnd w:id="18"/>
      <w:bookmarkEnd w:id="19"/>
      <w:bookmarkEnd w:id="20"/>
      <w:bookmarkEnd w:id="21"/>
    </w:p>
    <w:p>
      <w:pPr>
        <w:autoSpaceDE w:val="0"/>
        <w:autoSpaceDN w:val="0"/>
        <w:spacing w:line="360" w:lineRule="auto"/>
        <w:ind w:firstLine="480"/>
        <w:rPr>
          <w:rFonts w:ascii="仿宋_GB2312" w:hAnsi="仿宋" w:eastAsia="仿宋_GB2312"/>
          <w:sz w:val="24"/>
          <w:highlight w:val="none"/>
          <w:lang w:val="zh-CN"/>
        </w:rPr>
      </w:pPr>
      <w:r>
        <w:rPr>
          <w:rFonts w:ascii="仿宋_GB2312" w:hAnsi="仿宋" w:eastAsia="仿宋_GB2312"/>
          <w:sz w:val="24"/>
          <w:highlight w:val="none"/>
          <w:lang w:val="zh-CN"/>
        </w:rPr>
        <w:t>政府采购合同履行中，采购人需要追加与合同标的相同的货物的，在不改变合同其他条款的前提下,且在签订合同后一年内，经采购人报同级财政部门批准后，可与成交供应商协商签订补充合同，但所有补充合同的采购金额不得超过原合同采购金额的10</w:t>
      </w:r>
      <w:r>
        <w:rPr>
          <w:rFonts w:ascii="仿宋_GB2312" w:hAnsi="宋体" w:eastAsia="仿宋_GB2312"/>
          <w:sz w:val="24"/>
          <w:highlight w:val="none"/>
          <w:lang w:val="zh-CN"/>
        </w:rPr>
        <w:t>%</w:t>
      </w:r>
      <w:r>
        <w:rPr>
          <w:rFonts w:ascii="仿宋_GB2312" w:hAnsi="宋体" w:eastAsia="仿宋_GB2312"/>
          <w:sz w:val="24"/>
          <w:szCs w:val="24"/>
          <w:highlight w:val="none"/>
          <w:lang w:val="zh-CN"/>
        </w:rPr>
        <w:t>，</w:t>
      </w:r>
      <w:r>
        <w:rPr>
          <w:rFonts w:ascii="仿宋_GB2312" w:hAnsi="宋体" w:eastAsia="仿宋_GB2312"/>
          <w:sz w:val="24"/>
          <w:szCs w:val="24"/>
          <w:highlight w:val="none"/>
        </w:rPr>
        <w:t>且总额不得超出项目采购预算</w:t>
      </w:r>
      <w:r>
        <w:rPr>
          <w:rFonts w:ascii="仿宋_GB2312" w:hAnsi="宋体" w:eastAsia="仿宋_GB2312"/>
          <w:sz w:val="24"/>
          <w:szCs w:val="24"/>
          <w:highlight w:val="none"/>
          <w:lang w:val="zh-CN"/>
        </w:rPr>
        <w:t>，</w:t>
      </w:r>
      <w:r>
        <w:rPr>
          <w:rFonts w:ascii="仿宋_GB2312" w:hAnsi="仿宋" w:eastAsia="仿宋_GB2312"/>
          <w:sz w:val="24"/>
          <w:highlight w:val="none"/>
          <w:lang w:val="zh-CN"/>
        </w:rPr>
        <w:t>否则采购人应重新组织采购。</w:t>
      </w:r>
    </w:p>
    <w:p>
      <w:pPr>
        <w:autoSpaceDE w:val="0"/>
        <w:autoSpaceDN w:val="0"/>
        <w:spacing w:line="360" w:lineRule="auto"/>
        <w:ind w:firstLine="480"/>
        <w:rPr>
          <w:rFonts w:ascii="仿宋_GB2312" w:hAnsi="仿宋" w:eastAsia="仿宋_GB2312"/>
          <w:sz w:val="24"/>
          <w:highlight w:val="none"/>
          <w:lang w:val="zh-CN"/>
        </w:rPr>
      </w:pPr>
      <w:r>
        <w:rPr>
          <w:rFonts w:ascii="仿宋_GB2312" w:hAnsi="仿宋" w:eastAsia="仿宋_GB2312"/>
          <w:sz w:val="24"/>
          <w:highlight w:val="none"/>
          <w:lang w:val="zh-CN"/>
        </w:rPr>
        <w:t>政府采购合同双方当事人不得擅自变更、中止或者终止合同。政府采购合同继续履行将损害国家利益和社会公共利益的，双方当事人应当变更、中止或者终止。有过错的一方应当承担赔偿责任，双方都有过错的，各自承担责任。</w:t>
      </w:r>
    </w:p>
    <w:p>
      <w:pPr>
        <w:pStyle w:val="5"/>
        <w:keepNext w:val="0"/>
        <w:keepLines w:val="0"/>
        <w:spacing w:before="0" w:after="0" w:line="360" w:lineRule="auto"/>
        <w:jc w:val="both"/>
        <w:rPr>
          <w:rFonts w:ascii="楷体_GB2312" w:eastAsia="楷体_GB2312"/>
          <w:sz w:val="28"/>
          <w:szCs w:val="28"/>
          <w:highlight w:val="none"/>
          <w:lang w:val="zh-CN"/>
        </w:rPr>
      </w:pPr>
      <w:bookmarkStart w:id="22" w:name="_Toc20870"/>
      <w:bookmarkStart w:id="23" w:name="_Toc21114"/>
      <w:bookmarkStart w:id="24" w:name="_Toc19143"/>
      <w:bookmarkStart w:id="25" w:name="_Toc409627169"/>
      <w:r>
        <w:rPr>
          <w:rFonts w:ascii="楷体_GB2312" w:eastAsia="楷体_GB2312"/>
          <w:sz w:val="28"/>
          <w:szCs w:val="28"/>
          <w:highlight w:val="none"/>
          <w:lang w:val="zh-CN"/>
        </w:rPr>
        <w:t>4.</w:t>
      </w:r>
      <w:r>
        <w:rPr>
          <w:rFonts w:ascii="楷体_GB2312" w:eastAsia="楷体_GB2312"/>
          <w:sz w:val="28"/>
          <w:szCs w:val="28"/>
          <w:highlight w:val="none"/>
        </w:rPr>
        <w:t>3</w:t>
      </w:r>
      <w:r>
        <w:rPr>
          <w:rFonts w:ascii="楷体_GB2312" w:eastAsia="楷体_GB2312"/>
          <w:sz w:val="28"/>
          <w:szCs w:val="28"/>
          <w:highlight w:val="none"/>
          <w:lang w:val="zh-CN"/>
        </w:rPr>
        <w:t xml:space="preserve"> 合同主要条款</w:t>
      </w:r>
      <w:bookmarkEnd w:id="22"/>
      <w:bookmarkEnd w:id="23"/>
      <w:bookmarkEnd w:id="24"/>
      <w:bookmarkEnd w:id="25"/>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_GB2312" w:hAnsi="仿宋" w:eastAsia="仿宋_GB2312"/>
          <w:color w:val="auto"/>
          <w:sz w:val="24"/>
          <w:szCs w:val="24"/>
          <w:highlight w:val="none"/>
          <w:lang w:val="en-US" w:eastAsia="zh-CN"/>
        </w:rPr>
      </w:pPr>
      <w:r>
        <w:rPr>
          <w:rFonts w:ascii="仿宋_GB2312" w:hAnsi="仿宋" w:eastAsia="仿宋_GB2312"/>
          <w:color w:val="auto"/>
          <w:sz w:val="24"/>
          <w:szCs w:val="24"/>
          <w:highlight w:val="none"/>
          <w:lang w:val="zh-CN"/>
        </w:rPr>
        <w:t>甲方（采购人）：</w:t>
      </w:r>
      <w:r>
        <w:rPr>
          <w:rFonts w:hint="eastAsia" w:ascii="仿宋_GB2312" w:hAnsi="仿宋" w:eastAsia="仿宋_GB2312"/>
          <w:color w:val="auto"/>
          <w:sz w:val="24"/>
          <w:szCs w:val="24"/>
          <w:highlight w:val="none"/>
          <w:u w:val="single"/>
          <w:lang w:val="en-US" w:eastAsia="zh-CN"/>
        </w:rPr>
        <w:t xml:space="preserve">                              </w:t>
      </w:r>
      <w:r>
        <w:rPr>
          <w:rFonts w:hint="eastAsia" w:ascii="仿宋_GB2312" w:hAnsi="仿宋" w:eastAsia="仿宋_GB2312"/>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u w:val="single"/>
          <w:lang w:val="zh-CN"/>
        </w:rPr>
      </w:pPr>
      <w:r>
        <w:rPr>
          <w:rFonts w:ascii="仿宋_GB2312" w:hAnsi="仿宋" w:eastAsia="仿宋_GB2312"/>
          <w:color w:val="auto"/>
          <w:sz w:val="24"/>
          <w:szCs w:val="24"/>
          <w:highlight w:val="none"/>
          <w:lang w:val="zh-CN"/>
        </w:rPr>
        <w:t>乙方（成交供应商）：</w:t>
      </w:r>
      <w:r>
        <w:rPr>
          <w:rFonts w:hint="eastAsia" w:ascii="仿宋_GB2312" w:hAnsi="仿宋" w:eastAsia="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仿宋_GB2312" w:hAnsi="仿宋" w:eastAsia="仿宋_GB2312"/>
          <w:color w:val="auto"/>
          <w:kern w:val="0"/>
          <w:sz w:val="24"/>
          <w:szCs w:val="24"/>
          <w:highlight w:val="none"/>
        </w:rPr>
      </w:pPr>
      <w:r>
        <w:rPr>
          <w:rFonts w:ascii="仿宋_GB2312" w:hAnsi="仿宋" w:eastAsia="仿宋_GB2312"/>
          <w:color w:val="auto"/>
          <w:kern w:val="0"/>
          <w:sz w:val="24"/>
          <w:szCs w:val="24"/>
          <w:highlight w:val="none"/>
          <w:lang w:val="zh-CN"/>
        </w:rPr>
        <w:t>根据《中华人民共和国政府采购法》《中华人民共和国</w:t>
      </w:r>
      <w:r>
        <w:rPr>
          <w:rFonts w:hint="eastAsia" w:ascii="仿宋_GB2312" w:hAnsi="仿宋" w:eastAsia="仿宋_GB2312"/>
          <w:color w:val="auto"/>
          <w:kern w:val="0"/>
          <w:sz w:val="24"/>
          <w:szCs w:val="24"/>
          <w:highlight w:val="none"/>
          <w:lang w:val="zh-CN"/>
        </w:rPr>
        <w:t>民法典</w:t>
      </w:r>
      <w:r>
        <w:rPr>
          <w:rFonts w:ascii="仿宋_GB2312" w:hAnsi="仿宋" w:eastAsia="仿宋_GB2312"/>
          <w:color w:val="auto"/>
          <w:kern w:val="0"/>
          <w:sz w:val="24"/>
          <w:szCs w:val="24"/>
          <w:highlight w:val="none"/>
          <w:lang w:val="zh-CN"/>
        </w:rPr>
        <w:t>》等相关法律，甲、乙</w:t>
      </w:r>
      <w:r>
        <w:rPr>
          <w:rFonts w:ascii="仿宋_GB2312" w:hAnsi="仿宋" w:eastAsia="仿宋_GB2312"/>
          <w:color w:val="auto"/>
          <w:kern w:val="0"/>
          <w:sz w:val="24"/>
          <w:szCs w:val="24"/>
          <w:highlight w:val="none"/>
          <w:u w:val="none"/>
          <w:lang w:val="zh-CN"/>
        </w:rPr>
        <w:t>双</w:t>
      </w:r>
      <w:r>
        <w:rPr>
          <w:rFonts w:hint="eastAsia" w:ascii="Arial" w:hAnsi="Arial" w:eastAsia="仿宋_GB2312" w:cs="Times New Roman"/>
          <w:color w:val="auto"/>
          <w:kern w:val="0"/>
          <w:sz w:val="24"/>
          <w:szCs w:val="24"/>
          <w:highlight w:val="none"/>
          <w:u w:val="none"/>
          <w:lang w:val="zh-CN" w:eastAsia="zh-CN"/>
        </w:rPr>
        <w:t>方</w:t>
      </w:r>
      <w:r>
        <w:rPr>
          <w:rFonts w:hint="eastAsia" w:ascii="Arial" w:hAnsi="Arial" w:eastAsia="仿宋_GB2312" w:cs="Times New Roman"/>
          <w:color w:val="auto"/>
          <w:kern w:val="0"/>
          <w:sz w:val="24"/>
          <w:szCs w:val="24"/>
          <w:highlight w:val="none"/>
          <w:u w:val="none"/>
          <w:lang w:eastAsia="zh-CN"/>
        </w:rPr>
        <w:t>就</w:t>
      </w:r>
      <w:r>
        <w:rPr>
          <w:rFonts w:hint="eastAsia" w:ascii="仿宋" w:hAnsi="仿宋" w:eastAsia="仿宋" w:cs="仿宋"/>
          <w:color w:val="auto"/>
          <w:kern w:val="0"/>
          <w:sz w:val="24"/>
          <w:szCs w:val="24"/>
          <w:highlight w:val="none"/>
          <w:u w:val="single"/>
          <w:lang w:eastAsia="zh-CN"/>
        </w:rPr>
        <w:t> </w:t>
      </w:r>
      <w:r>
        <w:rPr>
          <w:rFonts w:hint="eastAsia" w:ascii="仿宋_GB2312" w:hAnsi="仿宋" w:eastAsia="仿宋_GB2312"/>
          <w:color w:val="auto"/>
          <w:sz w:val="24"/>
          <w:szCs w:val="24"/>
          <w:highlight w:val="none"/>
          <w:u w:val="single"/>
          <w:lang w:val="en-US" w:eastAsia="zh-CN"/>
        </w:rPr>
        <w:t xml:space="preserve">                 </w:t>
      </w:r>
      <w:r>
        <w:rPr>
          <w:rFonts w:ascii="仿宋_GB2312" w:hAnsi="仿宋" w:eastAsia="仿宋_GB2312"/>
          <w:color w:val="auto"/>
          <w:kern w:val="0"/>
          <w:sz w:val="24"/>
          <w:szCs w:val="24"/>
          <w:highlight w:val="none"/>
          <w:u w:val="single"/>
        </w:rPr>
        <w:t>(项目</w:t>
      </w:r>
      <w:r>
        <w:rPr>
          <w:rFonts w:ascii="仿宋_GB2312" w:hAnsi="仿宋" w:eastAsia="仿宋_GB2312"/>
          <w:color w:val="auto"/>
          <w:kern w:val="0"/>
          <w:sz w:val="24"/>
          <w:szCs w:val="24"/>
          <w:highlight w:val="none"/>
          <w:u w:val="single"/>
          <w:lang w:val="zh-CN"/>
        </w:rPr>
        <w:t>编号</w:t>
      </w:r>
      <w:r>
        <w:rPr>
          <w:rFonts w:hint="eastAsia" w:ascii="仿宋_GB2312" w:hAnsi="仿宋" w:eastAsia="仿宋_GB2312"/>
          <w:color w:val="auto"/>
          <w:kern w:val="0"/>
          <w:sz w:val="24"/>
          <w:szCs w:val="24"/>
          <w:highlight w:val="none"/>
          <w:u w:val="single"/>
          <w:lang w:val="zh-CN"/>
        </w:rPr>
        <w:t>：</w:t>
      </w:r>
      <w:r>
        <w:rPr>
          <w:rFonts w:hint="eastAsia" w:ascii="仿宋_GB2312" w:hAnsi="仿宋" w:eastAsia="仿宋_GB2312"/>
          <w:color w:val="auto"/>
          <w:kern w:val="0"/>
          <w:sz w:val="24"/>
          <w:szCs w:val="24"/>
          <w:highlight w:val="none"/>
          <w:u w:val="single"/>
          <w:lang w:val="en-US" w:eastAsia="zh-CN"/>
        </w:rPr>
        <w:t xml:space="preserve">     </w:t>
      </w:r>
      <w:r>
        <w:rPr>
          <w:rFonts w:hint="eastAsia" w:ascii="仿宋_GB2312" w:hAnsi="仿宋" w:eastAsia="仿宋_GB2312"/>
          <w:color w:val="auto"/>
          <w:kern w:val="0"/>
          <w:sz w:val="24"/>
          <w:szCs w:val="24"/>
          <w:highlight w:val="none"/>
          <w:u w:val="single"/>
          <w:lang w:val="zh-CN"/>
        </w:rPr>
        <w:t>）</w:t>
      </w:r>
      <w:r>
        <w:rPr>
          <w:rFonts w:ascii="仿宋_GB2312" w:hAnsi="仿宋" w:eastAsia="仿宋_GB2312"/>
          <w:color w:val="auto"/>
          <w:kern w:val="0"/>
          <w:sz w:val="24"/>
          <w:szCs w:val="24"/>
          <w:highlight w:val="none"/>
          <w:lang w:val="zh-CN"/>
        </w:rPr>
        <w:t>，经平等协商达成合同如下：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一、合同文件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本合同所附下列文件是构成本合同不可分割的部分，组成合同的各项文件应互相解释，互为说明，解释合同文件的优先顺序如下：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（一）合同格式以及合同条款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（二）成交通知书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（三）成交供应商在评审过程中做出的有关澄清、说明、承诺或者补正文件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（四）成交供应商响应文件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（五）询价通知书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（六）本合同附件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同一层次的合同文件规定有矛盾的以较后时间制定的为准。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二、合同的范围和条件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本合同的范围和条件应与上述合同文件的规定相一致。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三、货物、数量以及规格</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本合同所提供的货物、数量以及规格等详见乙方响应文件报价清单（应包含技术参数、数量、单价、合计等信息）。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四、合同金额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根据上述文件要求，合同金额为人民币</w:t>
      </w:r>
      <w:r>
        <w:rPr>
          <w:rFonts w:hint="eastAsia" w:ascii="仿宋_GB2312" w:hAnsi="仿宋" w:eastAsia="仿宋_GB2312"/>
          <w:color w:val="auto"/>
          <w:sz w:val="24"/>
          <w:szCs w:val="24"/>
          <w:highlight w:val="none"/>
          <w:u w:val="single"/>
          <w:lang w:val="en-US" w:eastAsia="zh-CN"/>
        </w:rPr>
        <w:t xml:space="preserve">     </w:t>
      </w:r>
      <w:r>
        <w:rPr>
          <w:rFonts w:ascii="仿宋_GB2312" w:hAnsi="仿宋" w:eastAsia="仿宋_GB2312"/>
          <w:color w:val="auto"/>
          <w:sz w:val="24"/>
          <w:szCs w:val="24"/>
          <w:highlight w:val="none"/>
        </w:rPr>
        <w:t>万</w:t>
      </w:r>
      <w:r>
        <w:rPr>
          <w:rFonts w:ascii="仿宋_GB2312" w:hAnsi="仿宋" w:eastAsia="仿宋_GB2312"/>
          <w:color w:val="auto"/>
          <w:sz w:val="24"/>
          <w:szCs w:val="24"/>
          <w:highlight w:val="none"/>
          <w:lang w:val="zh-CN"/>
        </w:rPr>
        <w:t>元，大写</w:t>
      </w:r>
      <w:r>
        <w:rPr>
          <w:rFonts w:hint="eastAsia"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u w:val="single"/>
          <w:lang w:val="en-US" w:eastAsia="zh-CN"/>
        </w:rPr>
        <w:t xml:space="preserve">     </w:t>
      </w:r>
      <w:r>
        <w:rPr>
          <w:rFonts w:ascii="仿宋_GB2312" w:hAnsi="仿宋" w:eastAsia="仿宋_GB2312"/>
          <w:color w:val="auto"/>
          <w:sz w:val="24"/>
          <w:szCs w:val="24"/>
          <w:highlight w:val="none"/>
          <w:u w:val="single"/>
        </w:rPr>
        <w:t xml:space="preserve"> </w:t>
      </w:r>
      <w:r>
        <w:rPr>
          <w:rFonts w:ascii="仿宋_GB2312" w:hAnsi="仿宋" w:eastAsia="仿宋_GB2312"/>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五、付款途径</w:t>
      </w:r>
    </w:p>
    <w:p>
      <w:pPr>
        <w:keepNext w:val="0"/>
        <w:keepLines w:val="0"/>
        <w:pageBreakBefore w:val="0"/>
        <w:widowControl w:val="0"/>
        <w:tabs>
          <w:tab w:val="left" w:pos="840"/>
        </w:tabs>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 </w:t>
      </w:r>
      <w:r>
        <w:rPr>
          <w:rFonts w:hint="eastAsia" w:ascii="仿宋_GB2312" w:hAnsi="仿宋" w:eastAsia="仿宋_GB2312"/>
          <w:color w:val="auto"/>
          <w:sz w:val="24"/>
          <w:szCs w:val="24"/>
          <w:highlight w:val="none"/>
          <w:lang w:val="zh-CN"/>
        </w:rPr>
        <w:t>☑</w:t>
      </w:r>
      <w:r>
        <w:rPr>
          <w:rFonts w:ascii="仿宋_GB2312" w:hAnsi="仿宋" w:eastAsia="仿宋_GB2312"/>
          <w:color w:val="auto"/>
          <w:sz w:val="24"/>
          <w:szCs w:val="24"/>
          <w:highlight w:val="none"/>
          <w:lang w:val="zh-CN"/>
        </w:rPr>
        <w:t>甲方支付</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付款方式</w:t>
      </w:r>
    </w:p>
    <w:p>
      <w:pPr>
        <w:pStyle w:val="14"/>
        <w:keepNext w:val="0"/>
        <w:keepLines w:val="0"/>
        <w:pageBreakBefore w:val="0"/>
        <w:widowControl w:val="0"/>
        <w:tabs>
          <w:tab w:val="right" w:pos="8312"/>
        </w:tabs>
        <w:kinsoku/>
        <w:wordWrap/>
        <w:overflowPunct/>
        <w:topLinePunct w:val="0"/>
        <w:bidi w:val="0"/>
        <w:adjustRightInd/>
        <w:snapToGrid/>
        <w:spacing w:line="360" w:lineRule="auto"/>
        <w:ind w:firstLine="480" w:firstLineChars="200"/>
        <w:textAlignment w:val="auto"/>
        <w:rPr>
          <w:rFonts w:ascii="仿宋_GB2312" w:hAnsi="仿宋" w:eastAsia="仿宋_GB2312"/>
          <w:sz w:val="24"/>
          <w:szCs w:val="24"/>
          <w:highlight w:val="none"/>
          <w:lang w:val="zh-CN" w:bidi="ar"/>
        </w:rPr>
      </w:pPr>
      <w:r>
        <w:rPr>
          <w:rFonts w:ascii="仿宋_GB2312" w:hAnsi="仿宋" w:eastAsia="仿宋_GB2312"/>
          <w:sz w:val="24"/>
          <w:szCs w:val="24"/>
          <w:highlight w:val="none"/>
        </w:rPr>
        <w:t>合同签订后甲方支付合同价款的30%，供应商供货完毕并经采购人验收合格后无质量问题，剩余款项一次性无息付清</w:t>
      </w:r>
      <w:r>
        <w:rPr>
          <w:rFonts w:ascii="仿宋_GB2312" w:hAnsi="仿宋" w:eastAsia="仿宋_GB2312"/>
          <w:sz w:val="24"/>
          <w:szCs w:val="24"/>
          <w:highlight w:val="none"/>
          <w:lang w:val="zh-CN" w:bidi="ar"/>
        </w:rPr>
        <w:t>。</w:t>
      </w:r>
    </w:p>
    <w:p>
      <w:pPr>
        <w:pStyle w:val="14"/>
        <w:keepNext w:val="0"/>
        <w:keepLines w:val="0"/>
        <w:pageBreakBefore w:val="0"/>
        <w:widowControl w:val="0"/>
        <w:tabs>
          <w:tab w:val="right" w:pos="8312"/>
        </w:tabs>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七、交货</w:t>
      </w:r>
      <w:r>
        <w:rPr>
          <w:rFonts w:ascii="仿宋_GB2312" w:hAnsi="宋体" w:eastAsia="仿宋_GB2312"/>
          <w:color w:val="auto"/>
          <w:sz w:val="24"/>
          <w:szCs w:val="24"/>
          <w:highlight w:val="none"/>
        </w:rPr>
        <w:tab/>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1、交货时间：</w:t>
      </w:r>
      <w:r>
        <w:rPr>
          <w:rFonts w:ascii="仿宋_GB2312" w:hAnsi="仿宋" w:eastAsia="仿宋_GB2312"/>
          <w:color w:val="auto"/>
          <w:sz w:val="24"/>
          <w:szCs w:val="24"/>
          <w:highlight w:val="none"/>
        </w:rPr>
        <w:t>合同签订并接到采购人供货通知后</w:t>
      </w:r>
      <w:r>
        <w:rPr>
          <w:rFonts w:hint="eastAsia" w:ascii="仿宋_GB2312" w:hAnsi="仿宋" w:eastAsia="仿宋_GB2312"/>
          <w:color w:val="auto"/>
          <w:sz w:val="24"/>
          <w:szCs w:val="24"/>
          <w:highlight w:val="none"/>
          <w:u w:val="single"/>
          <w:lang w:val="en-US" w:eastAsia="zh-CN"/>
        </w:rPr>
        <w:t>3</w:t>
      </w:r>
      <w:r>
        <w:rPr>
          <w:rFonts w:ascii="仿宋_GB2312" w:hAnsi="仿宋" w:eastAsia="仿宋_GB2312"/>
          <w:color w:val="auto"/>
          <w:sz w:val="24"/>
          <w:szCs w:val="24"/>
          <w:highlight w:val="none"/>
        </w:rPr>
        <w:t>日内供货完毕。</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2、交货地点：</w:t>
      </w:r>
      <w:r>
        <w:rPr>
          <w:rFonts w:ascii="仿宋_GB2312" w:hAnsi="宋体" w:eastAsia="仿宋_GB2312"/>
          <w:color w:val="auto"/>
          <w:sz w:val="24"/>
          <w:szCs w:val="24"/>
          <w:highlight w:val="none"/>
          <w:u w:val="single"/>
        </w:rPr>
        <w:t>采购人指定</w:t>
      </w:r>
      <w:r>
        <w:rPr>
          <w:rFonts w:ascii="仿宋_GB2312" w:hAnsi="宋体" w:eastAsia="仿宋_GB2312"/>
          <w:color w:val="auto"/>
          <w:sz w:val="24"/>
          <w:szCs w:val="24"/>
          <w:highlight w:val="none"/>
        </w:rPr>
        <w:t>。</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3、风险负担：</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货物毁损、灭失的风险在该货物通过甲乙双方联合验收交付前由乙方承担，通过联合验收交付后由甲方承担；因质量问题甲方拒收的，风险由乙方承担。</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八、质量</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rPr>
        <w:t>乙方提供的货物应符合国家相关质量验收标准；提供的相关服务符合国家（或行业）规定标准。</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九、运输要求</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1、运输方式及线路：</w:t>
      </w:r>
      <w:r>
        <w:rPr>
          <w:rFonts w:ascii="仿宋_GB2312" w:hAnsi="宋体" w:eastAsia="仿宋_GB2312"/>
          <w:color w:val="auto"/>
          <w:sz w:val="24"/>
          <w:szCs w:val="24"/>
          <w:highlight w:val="none"/>
          <w:u w:val="single"/>
        </w:rPr>
        <w:t>乙方自行解决</w:t>
      </w:r>
      <w:r>
        <w:rPr>
          <w:rFonts w:ascii="仿宋_GB2312" w:hAnsi="宋体" w:eastAsia="仿宋_GB2312"/>
          <w:color w:val="auto"/>
          <w:sz w:val="24"/>
          <w:szCs w:val="24"/>
          <w:highlight w:val="none"/>
        </w:rPr>
        <w:t>。</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2、运输及相关费用由乙方承担。</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十、知识产权</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乙方应保证甲方在中国境内使用货物或货物的任何一部分时，免受第三方提出的侵犯其知识产权的诉讼。</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十</w:t>
      </w:r>
      <w:r>
        <w:rPr>
          <w:rFonts w:hint="eastAsia" w:ascii="仿宋_GB2312" w:hAnsi="宋体" w:eastAsia="仿宋_GB2312"/>
          <w:color w:val="auto"/>
          <w:sz w:val="24"/>
          <w:szCs w:val="24"/>
          <w:highlight w:val="none"/>
          <w:lang w:eastAsia="zh-CN"/>
        </w:rPr>
        <w:t>一</w:t>
      </w:r>
      <w:r>
        <w:rPr>
          <w:rFonts w:ascii="仿宋_GB2312" w:hAnsi="宋体" w:eastAsia="仿宋_GB2312"/>
          <w:color w:val="auto"/>
          <w:sz w:val="24"/>
          <w:szCs w:val="24"/>
          <w:highlight w:val="none"/>
        </w:rPr>
        <w:t>、验收</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1、货物运达甲方指定的交货地点后，由甲乙双方一同验收并签字确认。</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2、对货物的质量问题，甲方应在发现后向乙方提出书面异议，乙方在接到书面异议后，应当在</w:t>
      </w:r>
      <w:r>
        <w:rPr>
          <w:rFonts w:ascii="仿宋_GB2312" w:hAnsi="宋体" w:eastAsia="仿宋_GB2312"/>
          <w:color w:val="auto"/>
          <w:sz w:val="24"/>
          <w:szCs w:val="24"/>
          <w:highlight w:val="none"/>
          <w:u w:val="single"/>
        </w:rPr>
        <w:t>1</w:t>
      </w:r>
      <w:r>
        <w:rPr>
          <w:rFonts w:ascii="仿宋_GB2312" w:hAnsi="宋体" w:eastAsia="仿宋_GB2312"/>
          <w:color w:val="auto"/>
          <w:sz w:val="24"/>
          <w:szCs w:val="24"/>
          <w:highlight w:val="none"/>
        </w:rPr>
        <w:t>日内负责处理。甲方逾期提出的，对所交货物视为符合合同的规定。如果乙方在响应文件及询价过程中做出的书面说明及承诺中，有明确质量保证期的，适用质量保证期。</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3、经双方共同验收，货物达不到质量或规格要求的，甲方可以拒收，并可解除合同且不承担任何法律责任。</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十</w:t>
      </w:r>
      <w:r>
        <w:rPr>
          <w:rFonts w:hint="eastAsia" w:ascii="仿宋_GB2312" w:hAnsi="宋体" w:eastAsia="仿宋_GB2312"/>
          <w:color w:val="auto"/>
          <w:sz w:val="24"/>
          <w:szCs w:val="24"/>
          <w:highlight w:val="none"/>
          <w:lang w:eastAsia="zh-CN"/>
        </w:rPr>
        <w:t>二</w:t>
      </w:r>
      <w:r>
        <w:rPr>
          <w:rFonts w:ascii="仿宋_GB2312" w:hAnsi="宋体" w:eastAsia="仿宋_GB2312"/>
          <w:color w:val="auto"/>
          <w:sz w:val="24"/>
          <w:szCs w:val="24"/>
          <w:highlight w:val="none"/>
        </w:rPr>
        <w:t>、售后服务</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ins w:id="0" w:author="Administrator" w:date="2020-01-07T16:35:00Z"/>
          <w:rFonts w:ascii="仿宋_GB2312" w:hAnsi="宋体" w:eastAsia="仿宋_GB2312"/>
          <w:color w:val="auto"/>
          <w:sz w:val="24"/>
          <w:szCs w:val="24"/>
          <w:highlight w:val="none"/>
        </w:rPr>
      </w:pPr>
      <w:bookmarkStart w:id="26" w:name="_Toc223404485"/>
      <w:r>
        <w:rPr>
          <w:rFonts w:ascii="仿宋_GB2312" w:hAnsi="宋体" w:eastAsia="仿宋_GB2312"/>
          <w:color w:val="auto"/>
          <w:sz w:val="24"/>
          <w:szCs w:val="24"/>
          <w:highlight w:val="none"/>
        </w:rPr>
        <w:t>1、乙方应按询价通知书、响应文件及乙方在询价过程中做出的书面说明或承诺提供及时、快速、优质的售后服务。</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w:t>
      </w:r>
      <w:r>
        <w:rPr>
          <w:rFonts w:ascii="仿宋_GB2312" w:hAnsi="宋体" w:eastAsia="仿宋_GB2312"/>
          <w:sz w:val="24"/>
          <w:szCs w:val="24"/>
          <w:highlight w:val="none"/>
        </w:rPr>
        <w:t>乙方提供货物的质量保证期：</w:t>
      </w:r>
      <w:r>
        <w:rPr>
          <w:rFonts w:ascii="仿宋_GB2312" w:hAnsi="仿宋" w:eastAsia="仿宋_GB2312"/>
          <w:sz w:val="24"/>
          <w:highlight w:val="none"/>
          <w:lang w:val="zh-CN"/>
        </w:rPr>
        <w:t>自验收合格之日起</w:t>
      </w:r>
      <w:r>
        <w:rPr>
          <w:rFonts w:ascii="仿宋_GB2312" w:hAnsi="仿宋" w:eastAsia="仿宋_GB2312"/>
          <w:sz w:val="24"/>
          <w:szCs w:val="22"/>
          <w:highlight w:val="none"/>
          <w:lang w:val="zh-CN"/>
        </w:rPr>
        <w:t>不低于</w:t>
      </w:r>
      <w:r>
        <w:rPr>
          <w:rFonts w:hint="eastAsia" w:ascii="仿宋_GB2312" w:hAnsi="仿宋" w:eastAsia="仿宋_GB2312"/>
          <w:sz w:val="24"/>
          <w:szCs w:val="22"/>
          <w:highlight w:val="none"/>
          <w:lang w:val="en-US" w:eastAsia="zh-CN"/>
        </w:rPr>
        <w:t>24</w:t>
      </w:r>
      <w:r>
        <w:rPr>
          <w:rFonts w:ascii="仿宋_GB2312" w:hAnsi="仿宋" w:eastAsia="仿宋_GB2312"/>
          <w:sz w:val="24"/>
          <w:szCs w:val="22"/>
          <w:highlight w:val="none"/>
        </w:rPr>
        <w:t>个</w:t>
      </w:r>
      <w:r>
        <w:rPr>
          <w:rFonts w:ascii="仿宋_GB2312" w:hAnsi="仿宋" w:eastAsia="仿宋_GB2312"/>
          <w:sz w:val="24"/>
          <w:szCs w:val="22"/>
          <w:highlight w:val="none"/>
          <w:lang w:val="zh-CN"/>
        </w:rPr>
        <w:t>月</w:t>
      </w:r>
      <w:r>
        <w:rPr>
          <w:rFonts w:ascii="仿宋_GB2312" w:hAnsi="宋体" w:eastAsia="仿宋_GB2312"/>
          <w:color w:val="auto"/>
          <w:sz w:val="24"/>
          <w:szCs w:val="24"/>
          <w:highlight w:val="none"/>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Style w:val="45"/>
          <w:rFonts w:ascii="仿宋_GB2312" w:eastAsia="仿宋_GB2312"/>
          <w:b w:val="0"/>
          <w:color w:val="auto"/>
          <w:sz w:val="24"/>
          <w:szCs w:val="24"/>
          <w:highlight w:val="none"/>
        </w:rPr>
      </w:pPr>
      <w:r>
        <w:rPr>
          <w:rStyle w:val="45"/>
          <w:rFonts w:ascii="仿宋_GB2312" w:eastAsia="仿宋_GB2312"/>
          <w:b w:val="0"/>
          <w:color w:val="auto"/>
          <w:sz w:val="24"/>
          <w:szCs w:val="24"/>
          <w:highlight w:val="none"/>
        </w:rPr>
        <w:t>十</w:t>
      </w:r>
      <w:r>
        <w:rPr>
          <w:rStyle w:val="45"/>
          <w:rFonts w:ascii="仿宋_GB2312" w:eastAsia="仿宋_GB2312"/>
          <w:b w:val="0"/>
          <w:color w:val="auto"/>
          <w:sz w:val="24"/>
          <w:szCs w:val="24"/>
          <w:highlight w:val="none"/>
          <w:lang w:eastAsia="zh-CN"/>
        </w:rPr>
        <w:t>三</w:t>
      </w:r>
      <w:r>
        <w:rPr>
          <w:rStyle w:val="45"/>
          <w:rFonts w:ascii="仿宋_GB2312" w:eastAsia="仿宋_GB2312"/>
          <w:b w:val="0"/>
          <w:color w:val="auto"/>
          <w:sz w:val="24"/>
          <w:szCs w:val="24"/>
          <w:highlight w:val="none"/>
        </w:rPr>
        <w:t>、违约条款</w:t>
      </w:r>
      <w:bookmarkEnd w:id="26"/>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1、乙方延迟交货，每延迟</w:t>
      </w:r>
      <w:r>
        <w:rPr>
          <w:rFonts w:ascii="仿宋_GB2312" w:hAnsi="宋体" w:eastAsia="仿宋_GB2312"/>
          <w:color w:val="auto"/>
          <w:sz w:val="24"/>
          <w:szCs w:val="24"/>
          <w:highlight w:val="none"/>
          <w:u w:val="single"/>
        </w:rPr>
        <w:t>1</w:t>
      </w:r>
      <w:r>
        <w:rPr>
          <w:rFonts w:ascii="仿宋_GB2312" w:hAnsi="宋体" w:eastAsia="仿宋_GB2312"/>
          <w:color w:val="auto"/>
          <w:sz w:val="24"/>
          <w:szCs w:val="24"/>
          <w:highlight w:val="none"/>
        </w:rPr>
        <w:t>日，按应交付货物总额</w:t>
      </w:r>
      <w:r>
        <w:rPr>
          <w:rFonts w:ascii="仿宋_GB2312" w:hAnsi="宋体" w:eastAsia="仿宋_GB2312"/>
          <w:color w:val="auto"/>
          <w:sz w:val="24"/>
          <w:szCs w:val="24"/>
          <w:highlight w:val="none"/>
          <w:u w:val="single"/>
        </w:rPr>
        <w:t>3</w:t>
      </w:r>
      <w:r>
        <w:rPr>
          <w:rFonts w:hint="default" w:ascii="Arial" w:hAnsi="Arial" w:eastAsia="仿宋_GB2312" w:cs="Arial"/>
          <w:color w:val="auto"/>
          <w:sz w:val="24"/>
          <w:szCs w:val="24"/>
          <w:highlight w:val="none"/>
          <w:u w:val="single"/>
        </w:rPr>
        <w:t>‰</w:t>
      </w:r>
      <w:r>
        <w:rPr>
          <w:rFonts w:ascii="仿宋_GB2312" w:hAnsi="宋体" w:eastAsia="仿宋_GB2312"/>
          <w:color w:val="auto"/>
          <w:sz w:val="24"/>
          <w:szCs w:val="24"/>
          <w:highlight w:val="none"/>
        </w:rPr>
        <w:t>支付违约金。</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2、乙方履行合同不符合规定，除应按合同约定及时调换外，在调换货物期间，应按调换货物</w:t>
      </w:r>
      <w:r>
        <w:rPr>
          <w:rFonts w:ascii="仿宋_GB2312" w:hAnsi="宋体" w:eastAsia="仿宋_GB2312" w:cs="Times New Roman"/>
          <w:color w:val="auto"/>
          <w:sz w:val="24"/>
          <w:szCs w:val="24"/>
          <w:highlight w:val="none"/>
        </w:rPr>
        <w:t>金额每日</w:t>
      </w:r>
      <w:r>
        <w:rPr>
          <w:rFonts w:ascii="仿宋_GB2312" w:hAnsi="宋体" w:eastAsia="仿宋_GB2312" w:cs="Times New Roman"/>
          <w:color w:val="auto"/>
          <w:sz w:val="24"/>
          <w:szCs w:val="24"/>
          <w:highlight w:val="none"/>
          <w:u w:val="single"/>
        </w:rPr>
        <w:t>3</w:t>
      </w:r>
      <w:r>
        <w:rPr>
          <w:rFonts w:hint="default" w:ascii="仿宋_GB2312" w:hAnsi="宋体" w:eastAsia="仿宋_GB2312" w:cs="Times New Roman"/>
          <w:color w:val="auto"/>
          <w:sz w:val="24"/>
          <w:szCs w:val="24"/>
          <w:highlight w:val="none"/>
          <w:u w:val="single"/>
        </w:rPr>
        <w:t>‰</w:t>
      </w:r>
      <w:r>
        <w:rPr>
          <w:rFonts w:ascii="仿宋_GB2312" w:hAnsi="宋体" w:eastAsia="仿宋_GB2312" w:cs="Times New Roman"/>
          <w:color w:val="auto"/>
          <w:sz w:val="24"/>
          <w:szCs w:val="24"/>
          <w:highlight w:val="none"/>
        </w:rPr>
        <w:t>向甲</w:t>
      </w:r>
      <w:r>
        <w:rPr>
          <w:rFonts w:ascii="仿宋_GB2312" w:hAnsi="宋体" w:eastAsia="仿宋_GB2312"/>
          <w:color w:val="auto"/>
          <w:sz w:val="24"/>
          <w:szCs w:val="24"/>
          <w:highlight w:val="none"/>
        </w:rPr>
        <w:t>方支付违约金。</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3、一方不按期履行合同，并经另一方提示后</w:t>
      </w:r>
      <w:r>
        <w:rPr>
          <w:rFonts w:ascii="仿宋_GB2312" w:hAnsi="宋体" w:eastAsia="仿宋_GB2312"/>
          <w:color w:val="auto"/>
          <w:sz w:val="24"/>
          <w:szCs w:val="24"/>
          <w:highlight w:val="none"/>
          <w:u w:val="single"/>
        </w:rPr>
        <w:t>5</w:t>
      </w:r>
      <w:r>
        <w:rPr>
          <w:rFonts w:ascii="仿宋_GB2312" w:hAnsi="宋体" w:eastAsia="仿宋_GB2312"/>
          <w:color w:val="auto"/>
          <w:sz w:val="24"/>
          <w:szCs w:val="24"/>
          <w:highlight w:val="none"/>
        </w:rPr>
        <w:t>日内仍不履行合同的，守约方有权解除合同，违约方要承担相应的法律责任。</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4、如因一方违约，双方未能就赔偿损失达成协议，引起诉讼或仲裁时，违约方除应赔偿对方经济损失外，还应承担因诉讼或仲裁所支付的律师代理费等相关费用。</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5、其它应承担的违约责任，以《中华人民共和国</w:t>
      </w:r>
      <w:r>
        <w:rPr>
          <w:rFonts w:hint="eastAsia" w:ascii="仿宋_GB2312" w:hAnsi="宋体" w:eastAsia="仿宋_GB2312"/>
          <w:color w:val="auto"/>
          <w:sz w:val="24"/>
          <w:szCs w:val="24"/>
          <w:highlight w:val="none"/>
          <w:lang w:eastAsia="zh-CN"/>
        </w:rPr>
        <w:t>民法典</w:t>
      </w:r>
      <w:r>
        <w:rPr>
          <w:rFonts w:ascii="仿宋_GB2312" w:hAnsi="宋体" w:eastAsia="仿宋_GB2312"/>
          <w:color w:val="auto"/>
          <w:sz w:val="24"/>
          <w:szCs w:val="24"/>
          <w:highlight w:val="none"/>
        </w:rPr>
        <w:t>》和其它有关法律、法规规定为准，无相关规定的，双方协商解决。</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6、按照本合同规定应该偿付的违约金、赔偿金等，应当在明确责任后</w:t>
      </w:r>
      <w:r>
        <w:rPr>
          <w:rFonts w:ascii="仿宋_GB2312" w:hAnsi="宋体" w:eastAsia="仿宋_GB2312"/>
          <w:color w:val="auto"/>
          <w:sz w:val="24"/>
          <w:szCs w:val="24"/>
          <w:highlight w:val="none"/>
          <w:u w:val="single"/>
        </w:rPr>
        <w:t>5</w:t>
      </w:r>
      <w:r>
        <w:rPr>
          <w:rFonts w:ascii="仿宋_GB2312" w:hAnsi="宋体" w:eastAsia="仿宋_GB2312"/>
          <w:color w:val="auto"/>
          <w:sz w:val="24"/>
          <w:szCs w:val="24"/>
          <w:highlight w:val="none"/>
        </w:rPr>
        <w:t>日内，按银行规定或双方商定的结算办法付清，否则按逾期付款处理。</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Style w:val="45"/>
          <w:rFonts w:ascii="仿宋_GB2312" w:eastAsia="仿宋_GB2312"/>
          <w:b w:val="0"/>
          <w:color w:val="auto"/>
          <w:sz w:val="24"/>
          <w:szCs w:val="24"/>
          <w:highlight w:val="none"/>
        </w:rPr>
      </w:pPr>
      <w:bookmarkStart w:id="27" w:name="_Toc223404486"/>
      <w:r>
        <w:rPr>
          <w:rStyle w:val="45"/>
          <w:rFonts w:ascii="仿宋_GB2312" w:eastAsia="仿宋_GB2312"/>
          <w:b w:val="0"/>
          <w:color w:val="auto"/>
          <w:sz w:val="24"/>
          <w:szCs w:val="24"/>
          <w:highlight w:val="none"/>
        </w:rPr>
        <w:t>十</w:t>
      </w:r>
      <w:r>
        <w:rPr>
          <w:rStyle w:val="45"/>
          <w:rFonts w:ascii="仿宋_GB2312" w:eastAsia="仿宋_GB2312"/>
          <w:b w:val="0"/>
          <w:color w:val="auto"/>
          <w:sz w:val="24"/>
          <w:szCs w:val="24"/>
          <w:highlight w:val="none"/>
          <w:lang w:eastAsia="zh-CN"/>
        </w:rPr>
        <w:t>四</w:t>
      </w:r>
      <w:r>
        <w:rPr>
          <w:rStyle w:val="45"/>
          <w:rFonts w:ascii="仿宋_GB2312" w:eastAsia="仿宋_GB2312"/>
          <w:b w:val="0"/>
          <w:color w:val="auto"/>
          <w:sz w:val="24"/>
          <w:szCs w:val="24"/>
          <w:highlight w:val="none"/>
        </w:rPr>
        <w:t>、不可抗力条款</w:t>
      </w:r>
      <w:bookmarkEnd w:id="27"/>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因不可抗力致使一方不能及时或完全履行合同的，应及时通知采购代理机构及另一方，双方互不承担责任，并在</w:t>
      </w:r>
      <w:r>
        <w:rPr>
          <w:rFonts w:ascii="仿宋_GB2312" w:hAnsi="宋体" w:eastAsia="仿宋_GB2312"/>
          <w:color w:val="auto"/>
          <w:sz w:val="24"/>
          <w:szCs w:val="24"/>
          <w:highlight w:val="none"/>
          <w:u w:val="single"/>
        </w:rPr>
        <w:t>5</w:t>
      </w:r>
      <w:r>
        <w:rPr>
          <w:rFonts w:ascii="仿宋_GB2312" w:hAnsi="宋体" w:eastAsia="仿宋_GB2312"/>
          <w:color w:val="auto"/>
          <w:sz w:val="24"/>
          <w:szCs w:val="24"/>
          <w:highlight w:val="none"/>
        </w:rPr>
        <w:t>天内提供有关不可抗力的相应证明。合同未履行部分是否继续履行、如何履行等问题，可由双方协商解决。</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Style w:val="45"/>
          <w:rFonts w:ascii="仿宋_GB2312" w:eastAsia="仿宋_GB2312"/>
          <w:b w:val="0"/>
          <w:color w:val="auto"/>
          <w:sz w:val="24"/>
          <w:szCs w:val="24"/>
          <w:highlight w:val="none"/>
        </w:rPr>
      </w:pPr>
      <w:bookmarkStart w:id="28" w:name="_Toc223404487"/>
      <w:r>
        <w:rPr>
          <w:rStyle w:val="45"/>
          <w:rFonts w:ascii="仿宋_GB2312" w:eastAsia="仿宋_GB2312"/>
          <w:b w:val="0"/>
          <w:color w:val="auto"/>
          <w:sz w:val="24"/>
          <w:szCs w:val="24"/>
          <w:highlight w:val="none"/>
        </w:rPr>
        <w:t>十</w:t>
      </w:r>
      <w:r>
        <w:rPr>
          <w:rStyle w:val="45"/>
          <w:rFonts w:ascii="仿宋_GB2312" w:eastAsia="仿宋_GB2312"/>
          <w:b w:val="0"/>
          <w:color w:val="auto"/>
          <w:sz w:val="24"/>
          <w:szCs w:val="24"/>
          <w:highlight w:val="none"/>
          <w:lang w:eastAsia="zh-CN"/>
        </w:rPr>
        <w:t>五</w:t>
      </w:r>
      <w:r>
        <w:rPr>
          <w:rStyle w:val="45"/>
          <w:rFonts w:ascii="仿宋_GB2312" w:eastAsia="仿宋_GB2312"/>
          <w:b w:val="0"/>
          <w:color w:val="auto"/>
          <w:sz w:val="24"/>
          <w:szCs w:val="24"/>
          <w:highlight w:val="none"/>
        </w:rPr>
        <w:t>、争议的解决方式</w:t>
      </w:r>
      <w:bookmarkEnd w:id="28"/>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合同发生纠纷时，双方应协商解决，协商不成可以采用下列</w:t>
      </w:r>
      <w:r>
        <w:rPr>
          <w:rFonts w:hint="eastAsia" w:ascii="仿宋_GB2312" w:hAnsi="宋体" w:eastAsia="仿宋_GB2312"/>
          <w:color w:val="auto"/>
          <w:sz w:val="24"/>
          <w:szCs w:val="24"/>
          <w:highlight w:val="none"/>
          <w:u w:val="single"/>
          <w:lang w:val="en-US" w:eastAsia="zh-CN"/>
        </w:rPr>
        <w:t>2</w:t>
      </w:r>
      <w:r>
        <w:rPr>
          <w:rFonts w:ascii="仿宋_GB2312" w:hAnsi="宋体" w:eastAsia="仿宋_GB2312"/>
          <w:color w:val="auto"/>
          <w:sz w:val="24"/>
          <w:szCs w:val="24"/>
          <w:highlight w:val="none"/>
        </w:rPr>
        <w:t>方式解决：</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1、提交</w:t>
      </w:r>
      <w:r>
        <w:rPr>
          <w:rFonts w:ascii="仿宋_GB2312" w:hAnsi="宋体" w:eastAsia="仿宋_GB2312"/>
          <w:color w:val="auto"/>
          <w:sz w:val="24"/>
          <w:szCs w:val="24"/>
          <w:highlight w:val="none"/>
          <w:u w:val="single"/>
        </w:rPr>
        <w:t>泰安</w:t>
      </w:r>
      <w:r>
        <w:rPr>
          <w:rFonts w:ascii="仿宋_GB2312" w:hAnsi="宋体" w:eastAsia="仿宋_GB2312"/>
          <w:color w:val="auto"/>
          <w:sz w:val="24"/>
          <w:szCs w:val="24"/>
          <w:highlight w:val="none"/>
        </w:rPr>
        <w:t>仲裁委员会仲裁；</w:t>
      </w:r>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2、向</w:t>
      </w:r>
      <w:r>
        <w:rPr>
          <w:rFonts w:ascii="仿宋_GB2312" w:hAnsi="宋体" w:eastAsia="仿宋_GB2312"/>
          <w:color w:val="auto"/>
          <w:sz w:val="24"/>
          <w:szCs w:val="24"/>
          <w:highlight w:val="none"/>
          <w:u w:val="single"/>
        </w:rPr>
        <w:t>项目所在地</w:t>
      </w:r>
      <w:r>
        <w:rPr>
          <w:rFonts w:ascii="仿宋_GB2312" w:hAnsi="宋体" w:eastAsia="仿宋_GB2312"/>
          <w:color w:val="auto"/>
          <w:sz w:val="24"/>
          <w:szCs w:val="24"/>
          <w:highlight w:val="none"/>
        </w:rPr>
        <w:t>人民法院诉讼。</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Style w:val="45"/>
          <w:rFonts w:ascii="仿宋_GB2312" w:eastAsia="仿宋_GB2312"/>
          <w:b w:val="0"/>
          <w:color w:val="auto"/>
          <w:sz w:val="24"/>
          <w:szCs w:val="24"/>
          <w:highlight w:val="none"/>
        </w:rPr>
      </w:pPr>
      <w:bookmarkStart w:id="29" w:name="_Toc223404488"/>
      <w:r>
        <w:rPr>
          <w:rStyle w:val="45"/>
          <w:rFonts w:ascii="仿宋_GB2312" w:eastAsia="仿宋_GB2312"/>
          <w:b w:val="0"/>
          <w:color w:val="auto"/>
          <w:sz w:val="24"/>
          <w:szCs w:val="24"/>
          <w:highlight w:val="none"/>
        </w:rPr>
        <w:t>十</w:t>
      </w:r>
      <w:r>
        <w:rPr>
          <w:rStyle w:val="45"/>
          <w:rFonts w:ascii="仿宋_GB2312" w:eastAsia="仿宋_GB2312"/>
          <w:b w:val="0"/>
          <w:color w:val="auto"/>
          <w:sz w:val="24"/>
          <w:szCs w:val="24"/>
          <w:highlight w:val="none"/>
          <w:lang w:eastAsia="zh-CN"/>
        </w:rPr>
        <w:t>六</w:t>
      </w:r>
      <w:r>
        <w:rPr>
          <w:rStyle w:val="45"/>
          <w:rFonts w:ascii="仿宋_GB2312" w:eastAsia="仿宋_GB2312"/>
          <w:b w:val="0"/>
          <w:color w:val="auto"/>
          <w:sz w:val="24"/>
          <w:szCs w:val="24"/>
          <w:highlight w:val="none"/>
        </w:rPr>
        <w:t>、补充协议</w:t>
      </w:r>
      <w:bookmarkEnd w:id="29"/>
    </w:p>
    <w:p>
      <w:pPr>
        <w:pStyle w:val="14"/>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仿宋_GB2312" w:hAnsi="宋体" w:eastAsia="仿宋_GB2312"/>
          <w:color w:val="auto"/>
          <w:sz w:val="24"/>
          <w:szCs w:val="24"/>
          <w:highlight w:val="none"/>
        </w:rPr>
      </w:pPr>
      <w:r>
        <w:rPr>
          <w:rFonts w:ascii="仿宋_GB2312" w:hAnsi="宋体" w:eastAsia="仿宋_GB2312"/>
          <w:color w:val="auto"/>
          <w:sz w:val="24"/>
          <w:szCs w:val="24"/>
          <w:highlight w:val="none"/>
        </w:rPr>
        <w:t>合同未尽事宜，经双方协商可签订补充协议，所签订的补充协议与本合同具有同等的法律效力，补充协议的生效应符合本合同的有关规定。合同补充条款应同时报政府成监督管理部门备案。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十</w:t>
      </w:r>
      <w:r>
        <w:rPr>
          <w:rFonts w:hint="eastAsia" w:ascii="仿宋_GB2312" w:hAnsi="仿宋" w:eastAsia="仿宋_GB2312"/>
          <w:color w:val="auto"/>
          <w:sz w:val="24"/>
          <w:szCs w:val="24"/>
          <w:highlight w:val="none"/>
          <w:lang w:val="zh-CN"/>
        </w:rPr>
        <w:t>七</w:t>
      </w:r>
      <w:r>
        <w:rPr>
          <w:rFonts w:ascii="仿宋_GB2312" w:hAnsi="仿宋" w:eastAsia="仿宋_GB2312"/>
          <w:color w:val="auto"/>
          <w:sz w:val="24"/>
          <w:szCs w:val="24"/>
          <w:highlight w:val="none"/>
          <w:lang w:val="zh-CN"/>
        </w:rPr>
        <w:t>、合同保存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本合同一式</w:t>
      </w:r>
      <w:r>
        <w:rPr>
          <w:rFonts w:hint="eastAsia" w:ascii="仿宋_GB2312" w:hAnsi="仿宋" w:eastAsia="仿宋_GB2312"/>
          <w:color w:val="auto"/>
          <w:sz w:val="24"/>
          <w:szCs w:val="24"/>
          <w:highlight w:val="none"/>
          <w:u w:val="single"/>
          <w:lang w:val="zh-CN"/>
        </w:rPr>
        <w:t>六</w:t>
      </w:r>
      <w:r>
        <w:rPr>
          <w:rFonts w:ascii="仿宋_GB2312" w:hAnsi="仿宋" w:eastAsia="仿宋_GB2312"/>
          <w:color w:val="auto"/>
          <w:sz w:val="24"/>
          <w:szCs w:val="24"/>
          <w:highlight w:val="none"/>
          <w:lang w:val="zh-CN"/>
        </w:rPr>
        <w:t>份，甲方</w:t>
      </w:r>
      <w:r>
        <w:rPr>
          <w:rFonts w:ascii="仿宋_GB2312" w:hAnsi="仿宋" w:eastAsia="仿宋_GB2312"/>
          <w:color w:val="auto"/>
          <w:sz w:val="24"/>
          <w:szCs w:val="24"/>
          <w:highlight w:val="none"/>
          <w:u w:val="single"/>
          <w:lang w:val="zh-CN"/>
        </w:rPr>
        <w:t>三</w:t>
      </w:r>
      <w:r>
        <w:rPr>
          <w:rFonts w:ascii="仿宋_GB2312" w:hAnsi="仿宋" w:eastAsia="仿宋_GB2312"/>
          <w:color w:val="auto"/>
          <w:sz w:val="24"/>
          <w:szCs w:val="24"/>
          <w:highlight w:val="none"/>
          <w:lang w:val="zh-CN"/>
        </w:rPr>
        <w:t>份，乙方</w:t>
      </w:r>
      <w:r>
        <w:rPr>
          <w:rFonts w:ascii="仿宋_GB2312" w:hAnsi="仿宋" w:eastAsia="仿宋_GB2312"/>
          <w:color w:val="auto"/>
          <w:sz w:val="24"/>
          <w:szCs w:val="24"/>
          <w:highlight w:val="none"/>
          <w:u w:val="single"/>
          <w:lang w:val="zh-CN"/>
        </w:rPr>
        <w:t>二</w:t>
      </w:r>
      <w:r>
        <w:rPr>
          <w:rFonts w:ascii="仿宋_GB2312" w:hAnsi="仿宋" w:eastAsia="仿宋_GB2312"/>
          <w:color w:val="auto"/>
          <w:sz w:val="24"/>
          <w:szCs w:val="24"/>
          <w:highlight w:val="none"/>
          <w:lang w:val="zh-CN"/>
        </w:rPr>
        <w:t>份，采购代理机构</w:t>
      </w:r>
      <w:r>
        <w:rPr>
          <w:rFonts w:ascii="仿宋_GB2312" w:hAnsi="仿宋" w:eastAsia="仿宋_GB2312"/>
          <w:color w:val="auto"/>
          <w:sz w:val="24"/>
          <w:szCs w:val="24"/>
          <w:highlight w:val="none"/>
          <w:u w:val="single"/>
          <w:lang w:val="zh-CN"/>
        </w:rPr>
        <w:t>一</w:t>
      </w:r>
      <w:r>
        <w:rPr>
          <w:rFonts w:ascii="仿宋_GB2312" w:hAnsi="仿宋" w:eastAsia="仿宋_GB2312"/>
          <w:color w:val="auto"/>
          <w:sz w:val="24"/>
          <w:szCs w:val="24"/>
          <w:highlight w:val="none"/>
          <w:lang w:val="zh-CN"/>
        </w:rPr>
        <w:t>份。</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甲方：</w:t>
      </w:r>
      <w:r>
        <w:rPr>
          <w:rFonts w:ascii="仿宋_GB2312" w:hAnsi="仿宋" w:eastAsia="仿宋_GB2312"/>
          <w:color w:val="auto"/>
          <w:sz w:val="24"/>
          <w:szCs w:val="24"/>
          <w:highlight w:val="none"/>
        </w:rPr>
        <w:t xml:space="preserve">                                </w:t>
      </w:r>
      <w:r>
        <w:rPr>
          <w:rFonts w:ascii="仿宋_GB2312" w:hAnsi="仿宋" w:eastAsia="仿宋_GB2312"/>
          <w:color w:val="auto"/>
          <w:sz w:val="24"/>
          <w:szCs w:val="24"/>
          <w:highlight w:val="none"/>
          <w:lang w:val="zh-CN"/>
        </w:rPr>
        <w:t>乙方：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单位名称</w:t>
      </w:r>
      <w:r>
        <w:rPr>
          <w:rFonts w:ascii="仿宋_GB2312" w:hAnsi="仿宋" w:eastAsia="仿宋_GB2312"/>
          <w:color w:val="auto"/>
          <w:sz w:val="24"/>
          <w:szCs w:val="24"/>
          <w:highlight w:val="none"/>
        </w:rPr>
        <w:t>(</w:t>
      </w:r>
      <w:r>
        <w:rPr>
          <w:rFonts w:ascii="仿宋_GB2312" w:hAnsi="仿宋" w:eastAsia="仿宋_GB2312"/>
          <w:color w:val="auto"/>
          <w:sz w:val="24"/>
          <w:szCs w:val="24"/>
          <w:highlight w:val="none"/>
          <w:lang w:val="zh-CN"/>
        </w:rPr>
        <w:t>公章</w:t>
      </w:r>
      <w:r>
        <w:rPr>
          <w:rFonts w:ascii="仿宋_GB2312" w:hAnsi="仿宋" w:eastAsia="仿宋_GB2312"/>
          <w:color w:val="auto"/>
          <w:sz w:val="24"/>
          <w:szCs w:val="24"/>
          <w:highlight w:val="none"/>
        </w:rPr>
        <w:t>)</w:t>
      </w:r>
      <w:r>
        <w:rPr>
          <w:rFonts w:ascii="仿宋_GB2312" w:hAnsi="仿宋" w:eastAsia="仿宋_GB2312"/>
          <w:color w:val="auto"/>
          <w:sz w:val="24"/>
          <w:szCs w:val="24"/>
          <w:highlight w:val="none"/>
          <w:lang w:val="zh-CN"/>
        </w:rPr>
        <w:t>：</w:t>
      </w:r>
      <w:r>
        <w:rPr>
          <w:rFonts w:ascii="仿宋_GB2312" w:hAnsi="仿宋" w:eastAsia="仿宋_GB2312"/>
          <w:color w:val="auto"/>
          <w:sz w:val="24"/>
          <w:szCs w:val="24"/>
          <w:highlight w:val="none"/>
        </w:rPr>
        <w:t xml:space="preserve">                      </w:t>
      </w:r>
      <w:r>
        <w:rPr>
          <w:rFonts w:ascii="仿宋_GB2312" w:hAnsi="仿宋" w:eastAsia="仿宋_GB2312"/>
          <w:color w:val="auto"/>
          <w:sz w:val="24"/>
          <w:szCs w:val="24"/>
          <w:highlight w:val="none"/>
          <w:lang w:val="zh-CN"/>
        </w:rPr>
        <w:t>单位名称</w:t>
      </w:r>
      <w:r>
        <w:rPr>
          <w:rFonts w:ascii="仿宋_GB2312" w:hAnsi="仿宋" w:eastAsia="仿宋_GB2312"/>
          <w:color w:val="auto"/>
          <w:sz w:val="24"/>
          <w:szCs w:val="24"/>
          <w:highlight w:val="none"/>
        </w:rPr>
        <w:t>(</w:t>
      </w:r>
      <w:r>
        <w:rPr>
          <w:rFonts w:ascii="仿宋_GB2312" w:hAnsi="仿宋" w:eastAsia="仿宋_GB2312"/>
          <w:color w:val="auto"/>
          <w:sz w:val="24"/>
          <w:szCs w:val="24"/>
          <w:highlight w:val="none"/>
          <w:lang w:val="zh-CN"/>
        </w:rPr>
        <w:t>公章</w:t>
      </w:r>
      <w:r>
        <w:rPr>
          <w:rFonts w:ascii="仿宋_GB2312" w:hAnsi="仿宋" w:eastAsia="仿宋_GB2312"/>
          <w:color w:val="auto"/>
          <w:sz w:val="24"/>
          <w:szCs w:val="24"/>
          <w:highlight w:val="none"/>
        </w:rPr>
        <w:t>)</w:t>
      </w:r>
      <w:r>
        <w:rPr>
          <w:rFonts w:ascii="仿宋_GB2312" w:hAnsi="仿宋" w:eastAsia="仿宋_GB2312"/>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法定代表人或其授权代表（签字或盖章）：</w:t>
      </w:r>
      <w:r>
        <w:rPr>
          <w:rFonts w:hint="eastAsia" w:ascii="仿宋_GB2312" w:hAnsi="仿宋" w:eastAsia="仿宋_GB2312"/>
          <w:color w:val="auto"/>
          <w:sz w:val="24"/>
          <w:szCs w:val="24"/>
          <w:highlight w:val="none"/>
          <w:lang w:val="en-US" w:eastAsia="zh-CN"/>
        </w:rPr>
        <w:t xml:space="preserve">  </w:t>
      </w:r>
      <w:r>
        <w:rPr>
          <w:rFonts w:ascii="仿宋_GB2312" w:hAnsi="仿宋" w:eastAsia="仿宋_GB2312"/>
          <w:color w:val="auto"/>
          <w:sz w:val="24"/>
          <w:szCs w:val="24"/>
          <w:highlight w:val="none"/>
          <w:lang w:val="zh-CN"/>
        </w:rPr>
        <w:t>法定代表人或其授权代表（签字或盖章）：</w:t>
      </w:r>
    </w:p>
    <w:p>
      <w:pPr>
        <w:keepNext w:val="0"/>
        <w:keepLines w:val="0"/>
        <w:pageBreakBefore w:val="0"/>
        <w:widowControl w:val="0"/>
        <w:kinsoku/>
        <w:wordWrap/>
        <w:overflowPunct/>
        <w:topLinePunct w:val="0"/>
        <w:autoSpaceDE w:val="0"/>
        <w:autoSpaceDN w:val="0"/>
        <w:bidi w:val="0"/>
        <w:adjustRightInd/>
        <w:snapToGrid/>
        <w:spacing w:line="360" w:lineRule="auto"/>
        <w:ind w:firstLine="5040" w:firstLineChars="2100"/>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firstLine="5040" w:firstLineChars="21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联系电话：</w:t>
      </w:r>
      <w:r>
        <w:rPr>
          <w:rFonts w:ascii="仿宋_GB2312" w:hAnsi="仿宋" w:eastAsia="仿宋_GB2312"/>
          <w:color w:val="auto"/>
          <w:sz w:val="24"/>
          <w:szCs w:val="24"/>
          <w:highlight w:val="none"/>
        </w:rPr>
        <w:t xml:space="preserve">                            联系</w:t>
      </w:r>
      <w:r>
        <w:rPr>
          <w:rFonts w:ascii="仿宋_GB2312" w:hAnsi="仿宋" w:eastAsia="仿宋_GB2312"/>
          <w:color w:val="auto"/>
          <w:sz w:val="24"/>
          <w:szCs w:val="24"/>
          <w:highlight w:val="none"/>
          <w:lang w:val="zh-CN"/>
        </w:rPr>
        <w:t>电话：</w:t>
      </w:r>
    </w:p>
    <w:p>
      <w:pPr>
        <w:autoSpaceDE w:val="0"/>
        <w:autoSpaceDN w:val="0"/>
        <w:spacing w:line="360" w:lineRule="auto"/>
        <w:ind w:firstLine="422" w:firstLineChars="176"/>
        <w:rPr>
          <w:rFonts w:ascii="仿宋_GB2312" w:hAnsi="仿宋" w:eastAsia="仿宋_GB2312"/>
          <w:sz w:val="24"/>
          <w:szCs w:val="24"/>
          <w:highlight w:val="none"/>
          <w:lang w:val="zh-CN"/>
        </w:rPr>
      </w:pPr>
      <w:r>
        <w:rPr>
          <w:rFonts w:ascii="仿宋_GB2312" w:hAnsi="仿宋" w:eastAsia="仿宋_GB2312"/>
          <w:color w:val="auto"/>
          <w:sz w:val="24"/>
          <w:szCs w:val="24"/>
          <w:highlight w:val="none"/>
          <w:lang w:val="zh-CN"/>
        </w:rPr>
        <w:t>签订日期：                            签订日期：</w:t>
      </w:r>
    </w:p>
    <w:p>
      <w:pPr>
        <w:autoSpaceDE w:val="0"/>
        <w:autoSpaceDN w:val="0"/>
        <w:spacing w:line="360" w:lineRule="auto"/>
        <w:ind w:left="380" w:firstLine="160"/>
        <w:rPr>
          <w:rFonts w:ascii="仿宋_GB2312" w:hAnsi="仿宋" w:eastAsia="仿宋_GB2312"/>
          <w:sz w:val="24"/>
          <w:szCs w:val="24"/>
          <w:highlight w:val="none"/>
          <w:lang w:val="zh-CN"/>
        </w:rPr>
      </w:pPr>
    </w:p>
    <w:p>
      <w:pPr>
        <w:pStyle w:val="4"/>
        <w:keepNext w:val="0"/>
        <w:keepLines w:val="0"/>
        <w:rPr>
          <w:rFonts w:hint="default"/>
          <w:highlight w:val="none"/>
          <w:lang w:val="zh-CN"/>
        </w:rPr>
      </w:pPr>
      <w:r>
        <w:rPr>
          <w:rFonts w:ascii="仿宋" w:hAnsi="仿宋" w:eastAsia="仿宋"/>
          <w:sz w:val="24"/>
          <w:highlight w:val="none"/>
          <w:lang w:val="zh-CN"/>
        </w:rPr>
        <w:br w:type="page"/>
      </w:r>
      <w:bookmarkStart w:id="30" w:name="_Toc8129"/>
      <w:bookmarkStart w:id="31" w:name="_Toc29640"/>
      <w:r>
        <w:rPr>
          <w:highlight w:val="none"/>
          <w:lang w:val="zh-CN"/>
        </w:rPr>
        <w:t>第五章</w:t>
      </w:r>
      <w:r>
        <w:rPr>
          <w:rFonts w:hint="default"/>
          <w:highlight w:val="none"/>
          <w:lang w:val="zh-CN"/>
        </w:rPr>
        <w:t xml:space="preserve">  </w:t>
      </w:r>
      <w:r>
        <w:rPr>
          <w:highlight w:val="none"/>
          <w:lang w:val="zh-CN"/>
        </w:rPr>
        <w:t>交货、竣工、提供服务时间</w:t>
      </w:r>
      <w:bookmarkEnd w:id="30"/>
      <w:bookmarkEnd w:id="31"/>
    </w:p>
    <w:p>
      <w:pPr>
        <w:autoSpaceDE w:val="0"/>
        <w:autoSpaceDN w:val="0"/>
        <w:spacing w:line="360" w:lineRule="auto"/>
        <w:rPr>
          <w:rFonts w:ascii="黑体" w:hAnsi="Arial" w:eastAsia="黑体"/>
          <w:sz w:val="30"/>
          <w:highlight w:val="none"/>
          <w:lang w:val="zh-CN"/>
        </w:rPr>
      </w:pPr>
    </w:p>
    <w:p>
      <w:pPr>
        <w:pStyle w:val="5"/>
        <w:keepNext w:val="0"/>
        <w:keepLines w:val="0"/>
        <w:spacing w:before="0" w:after="0" w:line="360" w:lineRule="auto"/>
        <w:jc w:val="both"/>
        <w:rPr>
          <w:rFonts w:ascii="楷体_GB2312" w:eastAsia="楷体_GB2312"/>
          <w:color w:val="FF0000"/>
          <w:sz w:val="28"/>
          <w:szCs w:val="28"/>
          <w:highlight w:val="none"/>
          <w:lang w:val="zh-CN"/>
        </w:rPr>
      </w:pPr>
      <w:bookmarkStart w:id="32" w:name="_Toc7488"/>
      <w:bookmarkStart w:id="33" w:name="_Toc484"/>
      <w:bookmarkStart w:id="34" w:name="_Toc26785"/>
      <w:bookmarkStart w:id="35" w:name="_Toc21593"/>
      <w:r>
        <w:rPr>
          <w:rFonts w:ascii="楷体_GB2312" w:eastAsia="楷体_GB2312"/>
          <w:sz w:val="28"/>
          <w:szCs w:val="28"/>
          <w:highlight w:val="none"/>
          <w:lang w:val="zh-CN"/>
        </w:rPr>
        <w:t>5.1 供货期</w:t>
      </w:r>
      <w:bookmarkEnd w:id="32"/>
      <w:bookmarkEnd w:id="33"/>
      <w:bookmarkEnd w:id="34"/>
      <w:bookmarkEnd w:id="35"/>
    </w:p>
    <w:p>
      <w:pPr>
        <w:pStyle w:val="5"/>
        <w:keepNext w:val="0"/>
        <w:keepLines w:val="0"/>
        <w:spacing w:before="0" w:after="0" w:line="360" w:lineRule="auto"/>
        <w:jc w:val="both"/>
        <w:rPr>
          <w:rFonts w:ascii="仿宋_GB2312" w:hAnsi="仿宋" w:eastAsia="仿宋_GB2312"/>
          <w:color w:val="auto"/>
          <w:sz w:val="24"/>
          <w:szCs w:val="24"/>
          <w:highlight w:val="none"/>
        </w:rPr>
      </w:pPr>
      <w:bookmarkStart w:id="36" w:name="_Toc23733"/>
      <w:bookmarkStart w:id="37" w:name="_Toc11988"/>
      <w:bookmarkStart w:id="38" w:name="_Toc1563"/>
      <w:bookmarkStart w:id="39" w:name="_Toc9437"/>
      <w:r>
        <w:rPr>
          <w:rFonts w:ascii="仿宋_GB2312" w:hAnsi="仿宋" w:eastAsia="仿宋_GB2312"/>
          <w:color w:val="auto"/>
          <w:sz w:val="24"/>
          <w:szCs w:val="24"/>
          <w:highlight w:val="none"/>
        </w:rPr>
        <w:t>合同签订并接到采购人供货通知后</w:t>
      </w:r>
      <w:r>
        <w:rPr>
          <w:rFonts w:hint="eastAsia" w:ascii="仿宋_GB2312" w:hAnsi="仿宋" w:eastAsia="仿宋_GB2312"/>
          <w:color w:val="auto"/>
          <w:sz w:val="24"/>
          <w:szCs w:val="24"/>
          <w:highlight w:val="none"/>
          <w:u w:val="single"/>
          <w:lang w:val="en-US" w:eastAsia="zh-CN"/>
        </w:rPr>
        <w:t>3</w:t>
      </w:r>
      <w:r>
        <w:rPr>
          <w:rFonts w:ascii="仿宋_GB2312" w:hAnsi="仿宋" w:eastAsia="仿宋_GB2312"/>
          <w:color w:val="auto"/>
          <w:sz w:val="24"/>
          <w:szCs w:val="24"/>
          <w:highlight w:val="none"/>
        </w:rPr>
        <w:t>日内供货完毕。</w:t>
      </w:r>
    </w:p>
    <w:p>
      <w:pPr>
        <w:pStyle w:val="5"/>
        <w:keepNext w:val="0"/>
        <w:keepLines w:val="0"/>
        <w:spacing w:before="0" w:after="0" w:line="360" w:lineRule="auto"/>
        <w:jc w:val="both"/>
        <w:rPr>
          <w:rFonts w:ascii="楷体_GB2312" w:eastAsia="楷体_GB2312"/>
          <w:sz w:val="28"/>
          <w:szCs w:val="28"/>
          <w:highlight w:val="none"/>
          <w:lang w:val="zh-CN"/>
        </w:rPr>
      </w:pPr>
      <w:r>
        <w:rPr>
          <w:rFonts w:ascii="楷体_GB2312" w:eastAsia="楷体_GB2312"/>
          <w:sz w:val="28"/>
          <w:szCs w:val="28"/>
          <w:highlight w:val="none"/>
          <w:lang w:val="zh-CN"/>
        </w:rPr>
        <w:t>5.2 供货地点</w:t>
      </w:r>
      <w:bookmarkEnd w:id="36"/>
      <w:bookmarkEnd w:id="37"/>
      <w:bookmarkEnd w:id="38"/>
      <w:bookmarkEnd w:id="39"/>
    </w:p>
    <w:p>
      <w:pPr>
        <w:autoSpaceDE w:val="0"/>
        <w:autoSpaceDN w:val="0"/>
        <w:spacing w:line="360" w:lineRule="auto"/>
        <w:ind w:firstLine="480"/>
        <w:rPr>
          <w:rFonts w:ascii="仿宋_GB2312" w:hAnsi="仿宋" w:eastAsia="仿宋_GB2312"/>
          <w:sz w:val="24"/>
          <w:highlight w:val="none"/>
          <w:lang w:val="zh-CN"/>
        </w:rPr>
      </w:pPr>
      <w:r>
        <w:rPr>
          <w:rFonts w:ascii="仿宋_GB2312" w:hAnsi="仿宋" w:eastAsia="仿宋_GB2312"/>
          <w:sz w:val="24"/>
          <w:highlight w:val="none"/>
          <w:lang w:val="zh-CN"/>
        </w:rPr>
        <w:t>地点：</w:t>
      </w:r>
      <w:r>
        <w:rPr>
          <w:rFonts w:ascii="仿宋_GB2312" w:hAnsi="仿宋" w:eastAsia="仿宋_GB2312"/>
          <w:sz w:val="24"/>
          <w:highlight w:val="none"/>
          <w:u w:val="single"/>
          <w:lang w:val="zh-CN"/>
        </w:rPr>
        <w:t>采购人指定地点</w:t>
      </w:r>
      <w:r>
        <w:rPr>
          <w:rFonts w:ascii="仿宋_GB2312" w:hAnsi="仿宋" w:eastAsia="仿宋_GB2312"/>
          <w:sz w:val="24"/>
          <w:highlight w:val="none"/>
          <w:lang w:val="zh-CN"/>
        </w:rPr>
        <w:t>。</w:t>
      </w:r>
    </w:p>
    <w:p>
      <w:pPr>
        <w:pStyle w:val="5"/>
        <w:keepNext w:val="0"/>
        <w:keepLines w:val="0"/>
        <w:spacing w:before="0" w:after="0" w:line="360" w:lineRule="auto"/>
        <w:jc w:val="both"/>
        <w:rPr>
          <w:rFonts w:ascii="楷体_GB2312" w:eastAsia="楷体_GB2312"/>
          <w:sz w:val="28"/>
          <w:szCs w:val="28"/>
          <w:highlight w:val="none"/>
          <w:lang w:val="zh-CN"/>
        </w:rPr>
      </w:pPr>
      <w:bookmarkStart w:id="40" w:name="_Toc28097"/>
      <w:bookmarkStart w:id="41" w:name="_Toc9511"/>
      <w:bookmarkStart w:id="42" w:name="_Toc8403"/>
      <w:bookmarkStart w:id="43" w:name="_Toc1603"/>
      <w:r>
        <w:rPr>
          <w:rFonts w:ascii="楷体_GB2312" w:eastAsia="楷体_GB2312"/>
          <w:sz w:val="28"/>
          <w:szCs w:val="28"/>
          <w:highlight w:val="none"/>
          <w:lang w:val="zh-CN"/>
        </w:rPr>
        <w:t>5.3 验收</w:t>
      </w:r>
      <w:bookmarkEnd w:id="40"/>
      <w:bookmarkEnd w:id="41"/>
      <w:bookmarkEnd w:id="42"/>
      <w:bookmarkEnd w:id="43"/>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 xml:space="preserve"> 货物运抵现场后，采购人将对货物数量、质量、规格等进行检验。如发现货物、规格或者两者都与合同不符，采购人有权根据检验结果要求成交供应商立即更换或者提出索赔要求。</w:t>
      </w:r>
    </w:p>
    <w:p>
      <w:pPr>
        <w:pStyle w:val="5"/>
        <w:keepNext w:val="0"/>
        <w:keepLines w:val="0"/>
        <w:spacing w:before="0" w:after="0" w:line="360" w:lineRule="auto"/>
        <w:jc w:val="both"/>
        <w:rPr>
          <w:rFonts w:ascii="楷体_GB2312" w:eastAsia="楷体_GB2312"/>
          <w:sz w:val="28"/>
          <w:szCs w:val="28"/>
          <w:highlight w:val="none"/>
          <w:lang w:val="zh-CN"/>
        </w:rPr>
      </w:pPr>
      <w:bookmarkStart w:id="44" w:name="_Toc27510"/>
      <w:bookmarkStart w:id="45" w:name="_Toc17518"/>
      <w:bookmarkStart w:id="46" w:name="_Toc21153"/>
      <w:bookmarkStart w:id="47" w:name="_Toc22032"/>
      <w:bookmarkStart w:id="48" w:name="_Toc4241"/>
      <w:r>
        <w:rPr>
          <w:rFonts w:ascii="楷体_GB2312" w:eastAsia="楷体_GB2312"/>
          <w:sz w:val="28"/>
          <w:szCs w:val="28"/>
          <w:highlight w:val="none"/>
          <w:lang w:val="zh-CN"/>
        </w:rPr>
        <w:t>5.4</w:t>
      </w:r>
      <w:bookmarkEnd w:id="44"/>
      <w:bookmarkEnd w:id="45"/>
      <w:bookmarkEnd w:id="46"/>
      <w:r>
        <w:rPr>
          <w:rFonts w:ascii="楷体_GB2312" w:eastAsia="楷体_GB2312"/>
          <w:sz w:val="28"/>
          <w:szCs w:val="28"/>
          <w:highlight w:val="none"/>
          <w:lang w:val="zh-CN"/>
        </w:rPr>
        <w:t xml:space="preserve"> 质量保证</w:t>
      </w:r>
      <w:bookmarkEnd w:id="47"/>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 xml:space="preserve">5.4.1 </w:t>
      </w:r>
      <w:r>
        <w:rPr>
          <w:rFonts w:ascii="仿宋_GB2312" w:hAnsi="仿宋" w:eastAsia="仿宋_GB2312"/>
          <w:color w:val="auto"/>
          <w:sz w:val="24"/>
          <w:highlight w:val="none"/>
          <w:lang w:val="zh-CN"/>
        </w:rPr>
        <w:t>自验收合格之日起</w:t>
      </w:r>
      <w:r>
        <w:rPr>
          <w:rFonts w:ascii="仿宋_GB2312" w:hAnsi="仿宋" w:eastAsia="仿宋_GB2312"/>
          <w:color w:val="auto"/>
          <w:sz w:val="24"/>
          <w:szCs w:val="22"/>
          <w:highlight w:val="none"/>
          <w:lang w:val="zh-CN"/>
        </w:rPr>
        <w:t>不低</w:t>
      </w:r>
      <w:r>
        <w:rPr>
          <w:rFonts w:hint="eastAsia" w:ascii="仿宋_GB2312" w:hAnsi="仿宋" w:eastAsia="仿宋_GB2312"/>
          <w:color w:val="auto"/>
          <w:sz w:val="24"/>
          <w:szCs w:val="22"/>
          <w:highlight w:val="none"/>
          <w:lang w:val="en-US" w:eastAsia="zh-CN"/>
        </w:rPr>
        <w:t>24</w:t>
      </w:r>
      <w:r>
        <w:rPr>
          <w:rFonts w:ascii="仿宋_GB2312" w:hAnsi="仿宋" w:eastAsia="仿宋_GB2312"/>
          <w:color w:val="auto"/>
          <w:sz w:val="24"/>
          <w:szCs w:val="22"/>
          <w:highlight w:val="none"/>
        </w:rPr>
        <w:t>个</w:t>
      </w:r>
      <w:r>
        <w:rPr>
          <w:rFonts w:ascii="仿宋_GB2312" w:hAnsi="仿宋" w:eastAsia="仿宋_GB2312"/>
          <w:color w:val="auto"/>
          <w:sz w:val="24"/>
          <w:szCs w:val="22"/>
          <w:highlight w:val="none"/>
          <w:lang w:val="zh-CN"/>
        </w:rPr>
        <w:t>月</w:t>
      </w:r>
      <w:r>
        <w:rPr>
          <w:rFonts w:ascii="仿宋_GB2312" w:hAnsi="仿宋" w:eastAsia="仿宋_GB2312"/>
          <w:sz w:val="24"/>
          <w:highlight w:val="none"/>
          <w:lang w:val="zh-CN"/>
        </w:rPr>
        <w:t>，国家主管部门或者行业标准对货物本身有更高要求的，从其规定并在合同中约定，供应商亦可提报更长的质保期。</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5.4.2 质量保证期内，如果证实货物是有缺陷的，包括潜在的缺陷或者使用不符合要求的材料等，成交供应商应立即免费更换有缺陷的货物，保证达到合同规定的技术以及性能要求。成交供应商在收到通知后五个工作日内没有弥补缺陷，采购人可自行采取必要的补救措施，但风险和费用由成交供应商承担，采购人同时保留通过法律途径进行索赔的权利。</w:t>
      </w:r>
    </w:p>
    <w:p>
      <w:pPr>
        <w:autoSpaceDE w:val="0"/>
        <w:autoSpaceDN w:val="0"/>
        <w:spacing w:line="360" w:lineRule="auto"/>
        <w:rPr>
          <w:rFonts w:hint="default" w:ascii="仿宋_GB2312" w:eastAsia="仿宋_GB2312"/>
          <w:sz w:val="24"/>
          <w:szCs w:val="24"/>
          <w:highlight w:val="none"/>
        </w:rPr>
      </w:pPr>
    </w:p>
    <w:p>
      <w:pPr>
        <w:pStyle w:val="4"/>
        <w:keepNext w:val="0"/>
        <w:keepLines w:val="0"/>
        <w:rPr>
          <w:highlight w:val="none"/>
          <w:lang w:val="zh-CN"/>
        </w:rPr>
      </w:pPr>
      <w:r>
        <w:rPr>
          <w:highlight w:val="none"/>
          <w:lang w:val="zh-CN"/>
        </w:rPr>
        <w:br w:type="page"/>
      </w:r>
      <w:bookmarkStart w:id="49" w:name="_Toc20935"/>
      <w:r>
        <w:rPr>
          <w:highlight w:val="none"/>
          <w:lang w:val="zh-CN"/>
        </w:rPr>
        <w:t>第六章  项目技术和商务要求</w:t>
      </w:r>
      <w:bookmarkEnd w:id="48"/>
      <w:bookmarkEnd w:id="49"/>
    </w:p>
    <w:p>
      <w:pPr>
        <w:pStyle w:val="5"/>
        <w:keepNext w:val="0"/>
        <w:keepLines w:val="0"/>
        <w:spacing w:before="0" w:after="0" w:line="360" w:lineRule="auto"/>
        <w:jc w:val="both"/>
        <w:rPr>
          <w:rFonts w:ascii="楷体_GB2312" w:eastAsia="楷体_GB2312"/>
          <w:sz w:val="28"/>
          <w:szCs w:val="28"/>
          <w:highlight w:val="none"/>
          <w:lang w:val="zh-CN"/>
        </w:rPr>
      </w:pPr>
      <w:bookmarkStart w:id="50" w:name="_Toc31800"/>
      <w:bookmarkStart w:id="51" w:name="_Toc11101"/>
      <w:bookmarkStart w:id="52" w:name="_Toc18810"/>
      <w:bookmarkStart w:id="53" w:name="_Toc2778"/>
      <w:r>
        <w:rPr>
          <w:rFonts w:ascii="楷体_GB2312" w:eastAsia="楷体_GB2312"/>
          <w:sz w:val="28"/>
          <w:szCs w:val="28"/>
          <w:highlight w:val="none"/>
          <w:lang w:val="zh-CN"/>
        </w:rPr>
        <w:t>6.1 项目说明</w:t>
      </w:r>
      <w:bookmarkEnd w:id="50"/>
      <w:bookmarkEnd w:id="51"/>
      <w:bookmarkEnd w:id="52"/>
      <w:bookmarkEnd w:id="53"/>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6.1.1 本章内容根据采购项目的实际需求制定。</w:t>
      </w:r>
    </w:p>
    <w:p>
      <w:pPr>
        <w:widowControl/>
        <w:adjustRightInd w:val="0"/>
        <w:snapToGrid w:val="0"/>
        <w:spacing w:line="360" w:lineRule="auto"/>
        <w:jc w:val="left"/>
        <w:rPr>
          <w:rFonts w:ascii="楷体_GB2312" w:eastAsia="楷体_GB2312"/>
          <w:sz w:val="28"/>
          <w:szCs w:val="28"/>
          <w:highlight w:val="none"/>
          <w:lang w:val="zh-CN"/>
        </w:rPr>
      </w:pPr>
      <w:r>
        <w:rPr>
          <w:rFonts w:ascii="仿宋_GB2312" w:hAnsi="仿宋" w:eastAsia="仿宋_GB2312"/>
          <w:sz w:val="24"/>
          <w:highlight w:val="none"/>
          <w:lang w:val="zh-CN"/>
        </w:rPr>
        <w:t>6.1.2 本项目共分为一个标段进行采购。供应商所报价格应为</w:t>
      </w:r>
      <w:r>
        <w:rPr>
          <w:rStyle w:val="47"/>
          <w:rFonts w:ascii="仿宋_GB2312" w:hAnsi="宋体" w:eastAsia="仿宋_GB2312"/>
          <w:b w:val="0"/>
          <w:bCs w:val="0"/>
          <w:sz w:val="24"/>
          <w:szCs w:val="24"/>
          <w:highlight w:val="none"/>
          <w:lang w:val="zh-CN"/>
        </w:rPr>
        <w:t>含税全包价，为完成本项目工作要求而发生的全部费用，包括运输费、装卸费、保险、利润、税金、运输、招标代理费</w:t>
      </w:r>
      <w:r>
        <w:rPr>
          <w:rStyle w:val="47"/>
          <w:rFonts w:ascii="仿宋_GB2312" w:hAnsi="宋体" w:eastAsia="仿宋_GB2312"/>
          <w:b w:val="0"/>
          <w:bCs w:val="0"/>
          <w:sz w:val="24"/>
          <w:szCs w:val="24"/>
          <w:highlight w:val="none"/>
        </w:rPr>
        <w:t>、</w:t>
      </w:r>
      <w:r>
        <w:rPr>
          <w:rStyle w:val="47"/>
          <w:rFonts w:ascii="仿宋_GB2312" w:hAnsi="宋体" w:eastAsia="仿宋_GB2312"/>
          <w:b w:val="0"/>
          <w:bCs w:val="0"/>
          <w:sz w:val="24"/>
          <w:szCs w:val="24"/>
          <w:highlight w:val="none"/>
          <w:lang w:val="zh-CN"/>
        </w:rPr>
        <w:t>验收等一切费用。</w:t>
      </w:r>
      <w:bookmarkStart w:id="54" w:name="_Toc16403"/>
      <w:bookmarkStart w:id="55" w:name="_Toc2450"/>
      <w:bookmarkStart w:id="56" w:name="_Toc23458"/>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6.1.</w:t>
      </w:r>
      <w:r>
        <w:rPr>
          <w:rFonts w:ascii="仿宋_GB2312" w:hAnsi="仿宋" w:eastAsia="仿宋_GB2312"/>
          <w:sz w:val="24"/>
          <w:highlight w:val="none"/>
        </w:rPr>
        <w:t>1</w:t>
      </w:r>
      <w:r>
        <w:rPr>
          <w:rFonts w:ascii="仿宋_GB2312" w:hAnsi="仿宋" w:eastAsia="仿宋_GB2312"/>
          <w:sz w:val="24"/>
          <w:highlight w:val="none"/>
          <w:lang w:val="zh-CN"/>
        </w:rPr>
        <w:t xml:space="preserve"> 货物必须为合格产品，质量达到国家有关标准，供应商供货时须提供有关货物的合格证明材料、详细技术资料和检测报告等。</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6.1.</w:t>
      </w:r>
      <w:r>
        <w:rPr>
          <w:rFonts w:ascii="仿宋_GB2312" w:hAnsi="仿宋" w:eastAsia="仿宋_GB2312"/>
          <w:sz w:val="24"/>
          <w:highlight w:val="none"/>
        </w:rPr>
        <w:t>2</w:t>
      </w:r>
      <w:r>
        <w:rPr>
          <w:rFonts w:ascii="仿宋_GB2312" w:hAnsi="仿宋" w:eastAsia="仿宋_GB2312"/>
          <w:sz w:val="24"/>
          <w:highlight w:val="none"/>
          <w:lang w:val="zh-CN"/>
        </w:rPr>
        <w:t xml:space="preserve"> 达到国家规定的的质量标准，随产品附送同批产品的生产批号、开具正规发票，并保证产品的有效期。当采购文件中的技术要求以及货物的标准与国家标准或者行业标准等不一致时，应以国家标准或者行业标准等为准。</w:t>
      </w:r>
    </w:p>
    <w:p>
      <w:pPr>
        <w:pStyle w:val="5"/>
        <w:keepNext w:val="0"/>
        <w:keepLines w:val="0"/>
        <w:spacing w:before="0" w:after="0" w:line="360" w:lineRule="auto"/>
        <w:jc w:val="both"/>
        <w:rPr>
          <w:rFonts w:ascii="楷体_GB2312" w:eastAsia="楷体_GB2312"/>
          <w:sz w:val="28"/>
          <w:szCs w:val="28"/>
          <w:highlight w:val="none"/>
          <w:lang w:val="zh-CN"/>
        </w:rPr>
      </w:pPr>
      <w:bookmarkStart w:id="57" w:name="_Toc23882"/>
      <w:r>
        <w:rPr>
          <w:rFonts w:ascii="仿宋_GB2312" w:hAnsi="仿宋" w:eastAsia="仿宋_GB2312"/>
          <w:sz w:val="24"/>
          <w:highlight w:val="none"/>
          <w:lang w:val="zh-CN"/>
        </w:rPr>
        <w:t>6.1.</w:t>
      </w:r>
      <w:r>
        <w:rPr>
          <w:rFonts w:ascii="仿宋_GB2312" w:hAnsi="仿宋" w:eastAsia="仿宋_GB2312"/>
          <w:sz w:val="24"/>
          <w:highlight w:val="none"/>
        </w:rPr>
        <w:t>3</w:t>
      </w:r>
      <w:r>
        <w:rPr>
          <w:rFonts w:ascii="楷体_GB2312" w:eastAsia="楷体_GB2312"/>
          <w:sz w:val="28"/>
          <w:szCs w:val="28"/>
          <w:highlight w:val="none"/>
          <w:lang w:val="zh-CN"/>
        </w:rPr>
        <w:t xml:space="preserve"> 采购产品详细技术标准和要求</w:t>
      </w:r>
      <w:bookmarkEnd w:id="54"/>
      <w:bookmarkEnd w:id="55"/>
      <w:bookmarkEnd w:id="56"/>
      <w:bookmarkEnd w:id="57"/>
    </w:p>
    <w:tbl>
      <w:tblPr>
        <w:tblStyle w:val="29"/>
        <w:tblW w:w="91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8"/>
        <w:gridCol w:w="1286"/>
        <w:gridCol w:w="1331"/>
        <w:gridCol w:w="2298"/>
        <w:gridCol w:w="1475"/>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rPr>
            </w:pPr>
            <w:bookmarkStart w:id="58" w:name="_Toc30469"/>
            <w:r>
              <w:rPr>
                <w:rFonts w:hint="eastAsia" w:ascii="仿宋_GB2312" w:hAnsi="仿宋" w:eastAsia="仿宋_GB2312" w:cs="Times New Roman"/>
                <w:sz w:val="24"/>
                <w:highlight w:val="none"/>
                <w:lang w:val="en-US" w:eastAsia="zh-CN"/>
              </w:rPr>
              <w:t>名称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lang w:val="en-US" w:eastAsia="zh-CN"/>
              </w:rPr>
              <w:t>面积</w:t>
            </w:r>
          </w:p>
          <w:p>
            <w:pPr>
              <w:autoSpaceDE w:val="0"/>
              <w:autoSpaceDN w:val="0"/>
              <w:spacing w:line="360" w:lineRule="auto"/>
              <w:jc w:val="center"/>
              <w:rPr>
                <w:rFonts w:hint="eastAsia" w:ascii="仿宋_GB2312" w:hAnsi="仿宋" w:eastAsia="仿宋_GB2312" w:cs="Times New Roman"/>
                <w:sz w:val="24"/>
                <w:highlight w:val="none"/>
                <w:lang w:val="zh-CN"/>
              </w:rPr>
            </w:pPr>
            <w:r>
              <w:rPr>
                <w:rFonts w:hint="eastAsia" w:ascii="仿宋_GB2312" w:hAnsi="仿宋" w:eastAsia="仿宋_GB2312" w:cs="Times New Roman"/>
                <w:sz w:val="24"/>
                <w:highlight w:val="none"/>
                <w:lang w:val="en-US" w:eastAsia="zh-CN"/>
              </w:rPr>
              <w:t>（万亩）</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lang w:val="en-US" w:eastAsia="zh-CN"/>
              </w:rPr>
              <w:t>采购数量</w:t>
            </w:r>
            <w:r>
              <w:rPr>
                <w:rFonts w:hint="eastAsia" w:ascii="仿宋_GB2312" w:hAnsi="仿宋" w:eastAsia="仿宋_GB2312" w:cs="Times New Roman"/>
                <w:sz w:val="24"/>
                <w:highlight w:val="none"/>
                <w:lang w:val="en-US" w:eastAsia="zh-CN"/>
              </w:rPr>
              <w:br w:type="textWrapping"/>
            </w:r>
            <w:r>
              <w:rPr>
                <w:rFonts w:hint="eastAsia" w:ascii="仿宋_GB2312" w:hAnsi="仿宋" w:eastAsia="仿宋_GB2312" w:cs="Times New Roman"/>
                <w:sz w:val="24"/>
                <w:highlight w:val="none"/>
                <w:lang w:val="en-US" w:eastAsia="zh-CN"/>
              </w:rPr>
              <w:t>（千克）</w:t>
            </w:r>
          </w:p>
        </w:tc>
        <w:tc>
          <w:tcPr>
            <w:tcW w:w="2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rPr>
            </w:pPr>
            <w:r>
              <w:rPr>
                <w:rFonts w:hint="eastAsia" w:ascii="仿宋_GB2312" w:hAnsi="仿宋" w:eastAsia="仿宋_GB2312" w:cs="Times New Roman"/>
                <w:sz w:val="24"/>
                <w:highlight w:val="none"/>
                <w:lang w:val="en-US" w:eastAsia="zh-CN"/>
              </w:rPr>
              <w:t>技术参数</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rPr>
            </w:pPr>
            <w:r>
              <w:rPr>
                <w:rFonts w:hint="eastAsia" w:ascii="仿宋_GB2312" w:hAnsi="仿宋" w:eastAsia="仿宋_GB2312" w:cs="Times New Roman"/>
                <w:sz w:val="24"/>
                <w:highlight w:val="none"/>
                <w:lang w:val="en-US" w:eastAsia="zh-CN"/>
              </w:rPr>
              <w:t>包装规格</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rPr>
            </w:pPr>
            <w:r>
              <w:rPr>
                <w:rFonts w:hint="eastAsia" w:ascii="仿宋_GB2312" w:hAnsi="仿宋" w:eastAsia="仿宋_GB2312" w:cs="Times New Roman"/>
                <w:sz w:val="24"/>
                <w:highlight w:val="none"/>
                <w:lang w:val="en-US" w:eastAsia="zh-CN"/>
              </w:rPr>
              <w:t>登记作物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eastAsia="zh-CN"/>
              </w:rPr>
            </w:pPr>
            <w:r>
              <w:rPr>
                <w:rFonts w:hint="eastAsia" w:ascii="仿宋_GB2312" w:hAnsi="仿宋" w:eastAsia="仿宋_GB2312" w:cs="Times New Roman"/>
                <w:sz w:val="24"/>
                <w:highlight w:val="none"/>
                <w:lang w:val="en-US" w:eastAsia="zh-CN"/>
              </w:rPr>
              <w:t>吡唑醚菌酯</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eastAsia="zh-CN"/>
              </w:rPr>
            </w:pPr>
            <w:r>
              <w:rPr>
                <w:rFonts w:hint="eastAsia" w:ascii="仿宋_GB2312" w:hAnsi="仿宋" w:eastAsia="仿宋_GB2312" w:cs="Times New Roman"/>
                <w:sz w:val="24"/>
                <w:highlight w:val="none"/>
                <w:lang w:val="en-US" w:eastAsia="zh-CN"/>
              </w:rPr>
              <w:t>5.3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lang w:val="en-US" w:eastAsia="zh-CN"/>
              </w:rPr>
              <w:t>2385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auto"/>
              <w:jc w:val="center"/>
              <w:rPr>
                <w:rFonts w:hint="eastAsia" w:ascii="仿宋_GB2312" w:hAnsi="仿宋" w:eastAsia="仿宋_GB2312" w:cs="Times New Roman"/>
                <w:sz w:val="24"/>
                <w:highlight w:val="none"/>
                <w:lang w:val="zh-CN" w:eastAsia="zh-CN"/>
              </w:rPr>
            </w:pPr>
            <w:r>
              <w:rPr>
                <w:rFonts w:hint="eastAsia" w:ascii="仿宋_GB2312" w:hAnsi="仿宋" w:eastAsia="仿宋_GB2312" w:cs="Times New Roman"/>
                <w:sz w:val="24"/>
                <w:highlight w:val="none"/>
                <w:lang w:val="en-US" w:eastAsia="zh-CN"/>
              </w:rPr>
              <w:t>吡唑醚菌酯有效成分含量250克/升，剂型为乳油</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rPr>
            </w:pPr>
            <w:r>
              <w:rPr>
                <w:rFonts w:hint="eastAsia" w:ascii="仿宋_GB2312" w:hAnsi="仿宋" w:eastAsia="仿宋_GB2312" w:cs="Times New Roman"/>
                <w:sz w:val="24"/>
                <w:highlight w:val="none"/>
                <w:lang w:val="en-US" w:eastAsia="zh-CN"/>
              </w:rPr>
              <w:t>包装规格为1-5千克</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rPr>
            </w:pPr>
            <w:r>
              <w:rPr>
                <w:rFonts w:hint="eastAsia" w:ascii="仿宋_GB2312" w:hAnsi="仿宋" w:eastAsia="仿宋_GB2312" w:cs="Times New Roman"/>
                <w:sz w:val="24"/>
                <w:highlight w:val="none"/>
                <w:lang w:val="en-US" w:eastAsia="zh-CN"/>
              </w:rPr>
              <w:t>玉米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eastAsia="zh-CN"/>
              </w:rPr>
            </w:pPr>
            <w:r>
              <w:rPr>
                <w:rFonts w:hint="eastAsia" w:ascii="仿宋_GB2312" w:hAnsi="仿宋" w:eastAsia="仿宋_GB2312" w:cs="Times New Roman"/>
                <w:sz w:val="24"/>
                <w:highlight w:val="none"/>
                <w:lang w:val="en-US" w:eastAsia="zh-CN"/>
              </w:rPr>
              <w:t>甲氨基阿维菌素苯甲酸盐</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eastAsia="zh-CN"/>
              </w:rPr>
            </w:pPr>
            <w:r>
              <w:rPr>
                <w:rFonts w:hint="eastAsia" w:ascii="仿宋_GB2312" w:hAnsi="仿宋" w:eastAsia="仿宋_GB2312" w:cs="Times New Roman"/>
                <w:sz w:val="24"/>
                <w:highlight w:val="none"/>
                <w:lang w:val="en-US" w:eastAsia="zh-CN"/>
              </w:rPr>
              <w:t>5.3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en-US" w:eastAsia="zh-CN"/>
              </w:rPr>
            </w:pPr>
            <w:r>
              <w:rPr>
                <w:rFonts w:hint="eastAsia" w:ascii="仿宋_GB2312" w:hAnsi="仿宋" w:eastAsia="仿宋_GB2312" w:cs="Times New Roman"/>
                <w:sz w:val="24"/>
                <w:highlight w:val="none"/>
                <w:lang w:val="en-US" w:eastAsia="zh-CN"/>
              </w:rPr>
              <w:t>795</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spacing w:line="360" w:lineRule="auto"/>
              <w:jc w:val="center"/>
              <w:rPr>
                <w:rFonts w:hint="eastAsia" w:ascii="仿宋_GB2312" w:hAnsi="仿宋" w:eastAsia="仿宋_GB2312" w:cs="Times New Roman"/>
                <w:sz w:val="24"/>
                <w:highlight w:val="none"/>
                <w:lang w:val="zh-CN" w:eastAsia="zh-CN"/>
              </w:rPr>
            </w:pPr>
            <w:r>
              <w:rPr>
                <w:rFonts w:hint="eastAsia" w:ascii="仿宋_GB2312" w:hAnsi="仿宋" w:eastAsia="仿宋_GB2312" w:cs="Times New Roman"/>
                <w:sz w:val="24"/>
                <w:highlight w:val="none"/>
                <w:lang w:val="en-US" w:eastAsia="zh-CN"/>
              </w:rPr>
              <w:t>甲氨基阿维菌素有效成分含量5%，剂型为微乳剂</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rPr>
            </w:pPr>
            <w:r>
              <w:rPr>
                <w:rFonts w:hint="eastAsia" w:ascii="仿宋_GB2312" w:hAnsi="仿宋" w:eastAsia="仿宋_GB2312" w:cs="Times New Roman"/>
                <w:sz w:val="24"/>
                <w:highlight w:val="none"/>
                <w:lang w:val="en-US" w:eastAsia="zh-CN"/>
              </w:rPr>
              <w:t>包装规格为1-5千克</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spacing w:line="360" w:lineRule="auto"/>
              <w:jc w:val="center"/>
              <w:rPr>
                <w:rFonts w:hint="eastAsia" w:ascii="仿宋_GB2312" w:hAnsi="仿宋" w:eastAsia="仿宋_GB2312" w:cs="Times New Roman"/>
                <w:sz w:val="24"/>
                <w:highlight w:val="none"/>
                <w:lang w:val="zh-CN"/>
              </w:rPr>
            </w:pPr>
          </w:p>
        </w:tc>
      </w:tr>
    </w:tbl>
    <w:p>
      <w:pPr>
        <w:pStyle w:val="4"/>
        <w:keepNext w:val="0"/>
        <w:keepLines w:val="0"/>
        <w:rPr>
          <w:highlight w:val="none"/>
          <w:lang w:val="zh-CN"/>
        </w:rPr>
      </w:pPr>
      <w:r>
        <w:rPr>
          <w:highlight w:val="none"/>
          <w:lang w:val="zh-CN"/>
        </w:rPr>
        <w:br w:type="page"/>
      </w:r>
      <w:bookmarkStart w:id="59" w:name="_Toc16082"/>
      <w:r>
        <w:rPr>
          <w:highlight w:val="none"/>
          <w:lang w:val="zh-CN"/>
        </w:rPr>
        <w:t>第七章  响应文件格式</w:t>
      </w:r>
      <w:bookmarkEnd w:id="58"/>
      <w:bookmarkEnd w:id="59"/>
    </w:p>
    <w:p>
      <w:pPr>
        <w:autoSpaceDE w:val="0"/>
        <w:autoSpaceDN w:val="0"/>
        <w:spacing w:before="340" w:after="330" w:line="576" w:lineRule="auto"/>
        <w:jc w:val="center"/>
        <w:outlineLvl w:val="1"/>
        <w:rPr>
          <w:rFonts w:ascii="仿宋_GB2312" w:hAnsi="Arial" w:eastAsia="仿宋_GB2312"/>
          <w:kern w:val="44"/>
          <w:sz w:val="44"/>
          <w:szCs w:val="44"/>
          <w:highlight w:val="none"/>
        </w:rPr>
      </w:pPr>
      <w:r>
        <w:rPr>
          <w:highlight w:val="none"/>
          <w:lang w:val="zh-CN"/>
        </w:rPr>
        <w:br w:type="page"/>
      </w:r>
      <w:bookmarkStart w:id="60" w:name="_Toc30477"/>
      <w:bookmarkStart w:id="61" w:name="_Toc23105"/>
      <w:bookmarkStart w:id="62" w:name="_Toc16549"/>
      <w:r>
        <w:rPr>
          <w:rFonts w:ascii="仿宋_GB2312" w:hAnsi="Arial" w:eastAsia="仿宋_GB2312"/>
          <w:sz w:val="44"/>
          <w:szCs w:val="44"/>
          <w:highlight w:val="none"/>
        </w:rPr>
        <w:t>7</w:t>
      </w:r>
      <w:r>
        <w:rPr>
          <w:rFonts w:ascii="仿宋_GB2312" w:hAnsi="Arial" w:eastAsia="仿宋_GB2312"/>
          <w:sz w:val="44"/>
          <w:szCs w:val="44"/>
          <w:highlight w:val="none"/>
          <w:lang w:val="zh-CN"/>
        </w:rPr>
        <w:t>.1</w:t>
      </w:r>
      <w:r>
        <w:rPr>
          <w:rFonts w:ascii="仿宋_GB2312" w:hAnsi="Arial" w:eastAsia="仿宋_GB2312"/>
          <w:sz w:val="44"/>
          <w:szCs w:val="44"/>
          <w:highlight w:val="none"/>
        </w:rPr>
        <w:t xml:space="preserve"> </w:t>
      </w:r>
      <w:r>
        <w:rPr>
          <w:rFonts w:ascii="仿宋_GB2312" w:hAnsi="Arial" w:eastAsia="仿宋_GB2312"/>
          <w:kern w:val="44"/>
          <w:sz w:val="44"/>
          <w:szCs w:val="44"/>
          <w:highlight w:val="none"/>
          <w:lang w:val="zh-CN"/>
        </w:rPr>
        <w:t>报价部分</w:t>
      </w:r>
      <w:bookmarkEnd w:id="60"/>
      <w:bookmarkEnd w:id="61"/>
      <w:bookmarkEnd w:id="62"/>
    </w:p>
    <w:p>
      <w:pPr>
        <w:autoSpaceDE w:val="0"/>
        <w:autoSpaceDN w:val="0"/>
        <w:spacing w:before="120" w:after="120" w:line="300" w:lineRule="auto"/>
        <w:jc w:val="center"/>
        <w:rPr>
          <w:rFonts w:ascii="仿宋_GB2312" w:hAnsi="Arial" w:eastAsia="仿宋_GB2312"/>
          <w:kern w:val="44"/>
          <w:sz w:val="44"/>
          <w:szCs w:val="44"/>
          <w:highlight w:val="none"/>
        </w:rPr>
      </w:pPr>
    </w:p>
    <w:p>
      <w:pPr>
        <w:autoSpaceDE w:val="0"/>
        <w:autoSpaceDN w:val="0"/>
        <w:jc w:val="center"/>
        <w:rPr>
          <w:rFonts w:hint="default" w:ascii="Arial" w:hAnsi="Arial" w:eastAsia="仿宋_GB2312"/>
          <w:sz w:val="28"/>
          <w:highlight w:val="none"/>
        </w:rPr>
      </w:pPr>
    </w:p>
    <w:p>
      <w:pPr>
        <w:autoSpaceDE w:val="0"/>
        <w:autoSpaceDN w:val="0"/>
        <w:jc w:val="center"/>
        <w:rPr>
          <w:rFonts w:hint="default" w:ascii="Arial" w:hAnsi="Arial" w:eastAsia="仿宋_GB2312"/>
          <w:sz w:val="28"/>
          <w:highlight w:val="none"/>
        </w:rPr>
      </w:pPr>
    </w:p>
    <w:p>
      <w:pPr>
        <w:autoSpaceDE w:val="0"/>
        <w:autoSpaceDN w:val="0"/>
        <w:spacing w:before="120" w:after="120" w:line="300" w:lineRule="auto"/>
        <w:jc w:val="center"/>
        <w:rPr>
          <w:rFonts w:ascii="黑体" w:hAnsi="Arial" w:eastAsia="黑体"/>
          <w:sz w:val="30"/>
          <w:szCs w:val="30"/>
          <w:highlight w:val="none"/>
          <w:lang w:val="zh-CN"/>
        </w:rPr>
      </w:pPr>
    </w:p>
    <w:p>
      <w:pPr>
        <w:autoSpaceDE w:val="0"/>
        <w:autoSpaceDN w:val="0"/>
        <w:spacing w:before="120" w:after="120" w:line="300" w:lineRule="auto"/>
        <w:jc w:val="center"/>
        <w:rPr>
          <w:rFonts w:ascii="黑体" w:hAnsi="Arial" w:eastAsia="黑体"/>
          <w:sz w:val="30"/>
          <w:szCs w:val="30"/>
          <w:highlight w:val="none"/>
          <w:lang w:val="zh-CN"/>
        </w:rPr>
      </w:pPr>
      <w:r>
        <w:rPr>
          <w:rFonts w:hint="default" w:ascii="黑体" w:hAnsi="Arial" w:eastAsia="黑体"/>
          <w:sz w:val="30"/>
          <w:szCs w:val="30"/>
          <w:highlight w:val="none"/>
          <w:lang w:val="zh-CN"/>
        </w:rPr>
        <w:br w:type="page"/>
      </w:r>
      <w:r>
        <w:rPr>
          <w:rFonts w:ascii="黑体" w:hAnsi="Arial" w:eastAsia="黑体"/>
          <w:sz w:val="30"/>
          <w:szCs w:val="30"/>
          <w:highlight w:val="none"/>
          <w:lang w:val="zh-CN"/>
        </w:rPr>
        <w:t>报价部分目录</w:t>
      </w:r>
    </w:p>
    <w:p>
      <w:pPr>
        <w:autoSpaceDE w:val="0"/>
        <w:autoSpaceDN w:val="0"/>
        <w:rPr>
          <w:rFonts w:ascii="仿宋_GB2312" w:hAnsi="Arial" w:eastAsia="仿宋_GB2312"/>
          <w:highlight w:val="none"/>
          <w:lang w:val="zh-CN"/>
        </w:rPr>
      </w:pPr>
    </w:p>
    <w:p>
      <w:pPr>
        <w:autoSpaceDE w:val="0"/>
        <w:autoSpaceDN w:val="0"/>
        <w:spacing w:line="460" w:lineRule="exact"/>
        <w:jc w:val="left"/>
        <w:rPr>
          <w:rFonts w:ascii="仿宋_GB2312" w:hAnsi="仿宋" w:eastAsia="仿宋_GB2312"/>
          <w:sz w:val="24"/>
          <w:highlight w:val="none"/>
          <w:lang w:val="zh-CN"/>
        </w:rPr>
      </w:pPr>
      <w:r>
        <w:rPr>
          <w:rFonts w:ascii="仿宋_GB2312" w:hAnsi="仿宋" w:eastAsia="仿宋_GB2312"/>
          <w:sz w:val="24"/>
          <w:highlight w:val="none"/>
          <w:lang w:val="zh-CN"/>
        </w:rPr>
        <w:t>1、自行采购报价表（见附件1）；</w:t>
      </w:r>
    </w:p>
    <w:p>
      <w:pPr>
        <w:autoSpaceDE w:val="0"/>
        <w:autoSpaceDN w:val="0"/>
        <w:spacing w:line="460" w:lineRule="exact"/>
        <w:jc w:val="left"/>
        <w:rPr>
          <w:rFonts w:ascii="仿宋_GB2312" w:hAnsi="仿宋" w:eastAsia="仿宋_GB2312"/>
          <w:sz w:val="24"/>
          <w:highlight w:val="none"/>
          <w:lang w:val="zh-CN"/>
        </w:rPr>
      </w:pPr>
      <w:r>
        <w:rPr>
          <w:rFonts w:ascii="仿宋_GB2312" w:hAnsi="仿宋" w:eastAsia="仿宋_GB2312"/>
          <w:sz w:val="24"/>
          <w:highlight w:val="none"/>
          <w:lang w:val="zh-CN"/>
        </w:rPr>
        <w:t>2、报价明细表（见附件2）；</w:t>
      </w:r>
    </w:p>
    <w:p>
      <w:pPr>
        <w:autoSpaceDE w:val="0"/>
        <w:autoSpaceDN w:val="0"/>
        <w:spacing w:line="460" w:lineRule="exact"/>
        <w:jc w:val="left"/>
        <w:rPr>
          <w:rFonts w:ascii="仿宋_GB2312" w:hAnsi="仿宋" w:eastAsia="仿宋_GB2312"/>
          <w:sz w:val="24"/>
          <w:highlight w:val="none"/>
          <w:lang w:val="zh-CN"/>
        </w:rPr>
      </w:pPr>
      <w:r>
        <w:rPr>
          <w:rFonts w:ascii="仿宋_GB2312" w:hAnsi="仿宋" w:eastAsia="仿宋_GB2312"/>
          <w:sz w:val="24"/>
          <w:highlight w:val="none"/>
          <w:lang w:val="zh-CN"/>
        </w:rPr>
        <w:t>3、供应商针对报价需要说明的其他文件（格式自拟）。</w:t>
      </w:r>
    </w:p>
    <w:p>
      <w:pPr>
        <w:autoSpaceDE w:val="0"/>
        <w:autoSpaceDN w:val="0"/>
        <w:spacing w:line="480" w:lineRule="auto"/>
        <w:rPr>
          <w:rFonts w:ascii="仿宋_GB2312" w:hAnsi="仿宋" w:eastAsia="仿宋_GB2312"/>
          <w:highlight w:val="none"/>
        </w:rPr>
      </w:pPr>
    </w:p>
    <w:p>
      <w:pPr>
        <w:autoSpaceDE w:val="0"/>
        <w:autoSpaceDN w:val="0"/>
        <w:spacing w:line="640" w:lineRule="exact"/>
        <w:rPr>
          <w:rFonts w:ascii="仿宋_GB2312" w:hAnsi="仿宋" w:eastAsia="仿宋_GB2312"/>
          <w:sz w:val="24"/>
          <w:highlight w:val="none"/>
          <w:lang w:val="zh-CN"/>
        </w:rPr>
      </w:pPr>
      <w:r>
        <w:rPr>
          <w:rFonts w:ascii="仿宋_GB2312" w:hAnsi="Arial" w:eastAsia="仿宋_GB2312"/>
          <w:highlight w:val="none"/>
        </w:rPr>
        <w:br w:type="page"/>
      </w:r>
      <w:r>
        <w:rPr>
          <w:rFonts w:ascii="仿宋_GB2312" w:hAnsi="仿宋" w:eastAsia="仿宋_GB2312"/>
          <w:sz w:val="24"/>
          <w:highlight w:val="none"/>
          <w:lang w:val="zh-CN"/>
        </w:rPr>
        <w:t xml:space="preserve"> 附件1：</w:t>
      </w: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自行采购供应商报价表</w:t>
      </w:r>
    </w:p>
    <w:p>
      <w:pPr>
        <w:autoSpaceDE w:val="0"/>
        <w:autoSpaceDN w:val="0"/>
        <w:jc w:val="center"/>
        <w:rPr>
          <w:rFonts w:ascii="仿宋_GB2312" w:hAnsi="仿宋" w:eastAsia="仿宋_GB2312"/>
          <w:sz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2046"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项目名称</w:t>
            </w:r>
          </w:p>
        </w:tc>
        <w:tc>
          <w:tcPr>
            <w:tcW w:w="6674" w:type="dxa"/>
            <w:vAlign w:val="center"/>
          </w:tcPr>
          <w:p>
            <w:pPr>
              <w:autoSpaceDE w:val="0"/>
              <w:autoSpaceDN w:val="0"/>
              <w:jc w:val="center"/>
              <w:rPr>
                <w:rFonts w:ascii="仿宋_GB2312" w:hAnsi="仿宋"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2046"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总 报 价</w:t>
            </w:r>
          </w:p>
        </w:tc>
        <w:tc>
          <w:tcPr>
            <w:tcW w:w="6674" w:type="dxa"/>
            <w:vAlign w:val="center"/>
          </w:tcPr>
          <w:p>
            <w:pPr>
              <w:autoSpaceDE w:val="0"/>
              <w:autoSpaceDN w:val="0"/>
              <w:rPr>
                <w:rFonts w:ascii="仿宋_GB2312" w:hAnsi="仿宋" w:eastAsia="仿宋_GB2312"/>
                <w:sz w:val="24"/>
                <w:highlight w:val="none"/>
                <w:u w:val="single"/>
              </w:rPr>
            </w:pPr>
            <w:r>
              <w:rPr>
                <w:rFonts w:ascii="仿宋_GB2312" w:hAnsi="仿宋" w:eastAsia="仿宋_GB2312"/>
                <w:sz w:val="24"/>
                <w:highlight w:val="none"/>
              </w:rPr>
              <w:t>小写：</w:t>
            </w:r>
            <w:r>
              <w:rPr>
                <w:rFonts w:ascii="仿宋_GB2312" w:hAnsi="仿宋" w:eastAsia="仿宋_GB2312"/>
                <w:sz w:val="24"/>
                <w:highlight w:val="none"/>
                <w:u w:val="single"/>
              </w:rPr>
              <w:t xml:space="preserve">         </w:t>
            </w:r>
            <w:r>
              <w:rPr>
                <w:rFonts w:ascii="仿宋_GB2312" w:hAnsi="仿宋" w:eastAsia="仿宋_GB2312"/>
                <w:sz w:val="24"/>
                <w:highlight w:val="none"/>
              </w:rPr>
              <w:t>元，大写：</w:t>
            </w:r>
            <w:r>
              <w:rPr>
                <w:rFonts w:ascii="仿宋_GB2312" w:hAnsi="仿宋" w:eastAsia="仿宋_GB2312"/>
                <w:sz w:val="24"/>
                <w:highlight w:val="none"/>
                <w:u w:val="single"/>
              </w:rPr>
              <w:t xml:space="preserve">         </w:t>
            </w:r>
          </w:p>
          <w:p>
            <w:pPr>
              <w:autoSpaceDE w:val="0"/>
              <w:autoSpaceDN w:val="0"/>
              <w:rPr>
                <w:rFonts w:ascii="仿宋_GB2312" w:hAnsi="仿宋" w:eastAsia="仿宋_GB2312"/>
                <w:sz w:val="24"/>
                <w:highlight w:val="none"/>
              </w:rPr>
            </w:pPr>
            <w:r>
              <w:rPr>
                <w:rFonts w:ascii="仿宋_GB2312" w:hAnsi="仿宋" w:eastAsia="仿宋_GB2312"/>
                <w:sz w:val="24"/>
                <w:highlight w:val="none"/>
              </w:rPr>
              <w:t>（供应商报价时，应附报价清单明细表。）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46"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供货期</w:t>
            </w:r>
          </w:p>
        </w:tc>
        <w:tc>
          <w:tcPr>
            <w:tcW w:w="6674" w:type="dxa"/>
            <w:vAlign w:val="center"/>
          </w:tcPr>
          <w:p>
            <w:pPr>
              <w:autoSpaceDE w:val="0"/>
              <w:autoSpaceDN w:val="0"/>
              <w:rPr>
                <w:rFonts w:ascii="仿宋_GB2312" w:hAnsi="仿宋" w:eastAsia="仿宋_GB2312"/>
                <w:sz w:val="24"/>
                <w:highlight w:val="none"/>
              </w:rPr>
            </w:pPr>
            <w:r>
              <w:rPr>
                <w:rFonts w:ascii="仿宋_GB2312" w:hAnsi="仿宋" w:eastAsia="仿宋_GB2312"/>
                <w:sz w:val="24"/>
                <w:highlight w:val="none"/>
              </w:rPr>
              <w:t>合同签订并接到采购人供货通知后</w:t>
            </w:r>
            <w:r>
              <w:rPr>
                <w:rFonts w:hint="eastAsia" w:ascii="仿宋_GB2312" w:hAnsi="仿宋" w:eastAsia="仿宋_GB2312"/>
                <w:sz w:val="24"/>
                <w:highlight w:val="none"/>
                <w:u w:val="single"/>
                <w:lang w:val="en-US" w:eastAsia="zh-CN"/>
              </w:rPr>
              <w:t xml:space="preserve">   </w:t>
            </w:r>
            <w:r>
              <w:rPr>
                <w:rFonts w:ascii="仿宋_GB2312" w:hAnsi="仿宋" w:eastAsia="仿宋_GB2312"/>
                <w:sz w:val="24"/>
                <w:highlight w:val="none"/>
              </w:rPr>
              <w:t>日内供货完毕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46"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质量保证期</w:t>
            </w:r>
          </w:p>
        </w:tc>
        <w:tc>
          <w:tcPr>
            <w:tcW w:w="6674"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u w:val="single"/>
              </w:rPr>
              <w:t xml:space="preserve">              </w:t>
            </w:r>
            <w:r>
              <w:rPr>
                <w:rFonts w:ascii="仿宋_GB2312" w:hAnsi="仿宋" w:eastAsia="仿宋_GB2312"/>
                <w:sz w:val="24"/>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046"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法定代表人</w:t>
            </w:r>
          </w:p>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或其授权代表</w:t>
            </w:r>
          </w:p>
        </w:tc>
        <w:tc>
          <w:tcPr>
            <w:tcW w:w="6674" w:type="dxa"/>
            <w:vAlign w:val="center"/>
          </w:tcPr>
          <w:p>
            <w:pPr>
              <w:autoSpaceDE w:val="0"/>
              <w:autoSpaceDN w:val="0"/>
              <w:jc w:val="center"/>
              <w:rPr>
                <w:rFonts w:ascii="仿宋_GB2312" w:hAnsi="仿宋" w:eastAsia="仿宋_GB2312"/>
                <w:sz w:val="24"/>
                <w:highlight w:val="none"/>
              </w:rPr>
            </w:pPr>
          </w:p>
          <w:p>
            <w:pPr>
              <w:autoSpaceDE w:val="0"/>
              <w:autoSpaceDN w:val="0"/>
              <w:jc w:val="center"/>
              <w:rPr>
                <w:rFonts w:ascii="仿宋_GB2312" w:hAnsi="仿宋" w:eastAsia="仿宋_GB2312"/>
                <w:sz w:val="24"/>
                <w:highlight w:val="none"/>
              </w:rPr>
            </w:pPr>
          </w:p>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（签名处）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046"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联系电话</w:t>
            </w:r>
          </w:p>
        </w:tc>
        <w:tc>
          <w:tcPr>
            <w:tcW w:w="6674" w:type="dxa"/>
            <w:vAlign w:val="center"/>
          </w:tcPr>
          <w:p>
            <w:pPr>
              <w:autoSpaceDE w:val="0"/>
              <w:autoSpaceDN w:val="0"/>
              <w:jc w:val="center"/>
              <w:rPr>
                <w:rFonts w:ascii="仿宋_GB2312" w:hAnsi="仿宋"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2046"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供应商名称</w:t>
            </w:r>
          </w:p>
        </w:tc>
        <w:tc>
          <w:tcPr>
            <w:tcW w:w="6674" w:type="dxa"/>
            <w:vAlign w:val="center"/>
          </w:tcPr>
          <w:p>
            <w:pPr>
              <w:autoSpaceDE w:val="0"/>
              <w:autoSpaceDN w:val="0"/>
              <w:jc w:val="center"/>
              <w:rPr>
                <w:rFonts w:ascii="仿宋_GB2312" w:hAnsi="仿宋" w:eastAsia="仿宋_GB2312"/>
                <w:sz w:val="24"/>
                <w:highlight w:val="none"/>
              </w:rPr>
            </w:pPr>
          </w:p>
          <w:p>
            <w:pPr>
              <w:autoSpaceDE w:val="0"/>
              <w:autoSpaceDN w:val="0"/>
              <w:jc w:val="center"/>
              <w:rPr>
                <w:rFonts w:ascii="仿宋_GB2312" w:hAnsi="仿宋" w:eastAsia="仿宋_GB2312"/>
                <w:sz w:val="24"/>
                <w:highlight w:val="none"/>
              </w:rPr>
            </w:pPr>
          </w:p>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（加盖公章处）</w:t>
            </w:r>
          </w:p>
          <w:p>
            <w:pPr>
              <w:autoSpaceDE w:val="0"/>
              <w:autoSpaceDN w:val="0"/>
              <w:jc w:val="center"/>
              <w:rPr>
                <w:rFonts w:ascii="仿宋_GB2312" w:hAnsi="仿宋"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46"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报价日期</w:t>
            </w:r>
          </w:p>
        </w:tc>
        <w:tc>
          <w:tcPr>
            <w:tcW w:w="6674" w:type="dxa"/>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年   月   日</w:t>
            </w:r>
          </w:p>
        </w:tc>
      </w:tr>
    </w:tbl>
    <w:p>
      <w:pPr>
        <w:autoSpaceDE w:val="0"/>
        <w:autoSpaceDN w:val="0"/>
        <w:jc w:val="center"/>
        <w:rPr>
          <w:rFonts w:ascii="仿宋_GB2312" w:hAnsi="仿宋" w:eastAsia="仿宋_GB2312"/>
          <w:sz w:val="24"/>
          <w:highlight w:val="none"/>
        </w:rPr>
      </w:pPr>
    </w:p>
    <w:p>
      <w:pPr>
        <w:autoSpaceDE w:val="0"/>
        <w:autoSpaceDN w:val="0"/>
        <w:spacing w:before="295" w:after="295"/>
        <w:rPr>
          <w:rFonts w:ascii="仿宋_GB2312" w:hAnsi="仿宋" w:eastAsia="仿宋_GB2312"/>
          <w:sz w:val="24"/>
          <w:highlight w:val="none"/>
          <w:lang w:val="zh-CN"/>
        </w:rPr>
      </w:pPr>
    </w:p>
    <w:p>
      <w:pPr>
        <w:autoSpaceDE w:val="0"/>
        <w:autoSpaceDN w:val="0"/>
        <w:spacing w:line="640" w:lineRule="exact"/>
        <w:rPr>
          <w:rFonts w:ascii="仿宋_GB2312" w:hAnsi="仿宋" w:eastAsia="仿宋_GB2312"/>
          <w:sz w:val="24"/>
          <w:highlight w:val="none"/>
          <w:lang w:val="zh-CN"/>
        </w:rPr>
      </w:pPr>
      <w:r>
        <w:rPr>
          <w:rFonts w:ascii="仿宋_GB2312" w:hAnsi="仿宋" w:eastAsia="仿宋_GB2312"/>
          <w:sz w:val="24"/>
          <w:highlight w:val="none"/>
          <w:lang w:val="zh-CN"/>
        </w:rPr>
        <w:br w:type="page"/>
      </w:r>
      <w:r>
        <w:rPr>
          <w:rFonts w:ascii="仿宋_GB2312" w:hAnsi="仿宋" w:eastAsia="仿宋_GB2312"/>
          <w:sz w:val="24"/>
          <w:highlight w:val="none"/>
          <w:lang w:val="zh-CN"/>
        </w:rPr>
        <w:t>附件2：</w:t>
      </w: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报价明细表</w:t>
      </w:r>
    </w:p>
    <w:p>
      <w:pPr>
        <w:autoSpaceDE w:val="0"/>
        <w:autoSpaceDN w:val="0"/>
        <w:spacing w:before="120" w:after="120" w:line="300" w:lineRule="auto"/>
        <w:jc w:val="center"/>
        <w:rPr>
          <w:rFonts w:ascii="黑体" w:hAnsi="Arial" w:eastAsia="黑体"/>
          <w:sz w:val="30"/>
          <w:szCs w:val="30"/>
          <w:highlight w:val="none"/>
          <w:lang w:val="zh-CN"/>
        </w:rPr>
      </w:pPr>
    </w:p>
    <w:tbl>
      <w:tblPr>
        <w:tblStyle w:val="29"/>
        <w:tblW w:w="8518" w:type="dxa"/>
        <w:jc w:val="center"/>
        <w:tblLayout w:type="fixed"/>
        <w:tblCellMar>
          <w:top w:w="0" w:type="dxa"/>
          <w:left w:w="108" w:type="dxa"/>
          <w:bottom w:w="0" w:type="dxa"/>
          <w:right w:w="108" w:type="dxa"/>
        </w:tblCellMar>
      </w:tblPr>
      <w:tblGrid>
        <w:gridCol w:w="678"/>
        <w:gridCol w:w="2505"/>
        <w:gridCol w:w="1297"/>
        <w:gridCol w:w="1176"/>
        <w:gridCol w:w="1301"/>
        <w:gridCol w:w="1561"/>
      </w:tblGrid>
      <w:tr>
        <w:tblPrEx>
          <w:tblCellMar>
            <w:top w:w="0" w:type="dxa"/>
            <w:left w:w="108" w:type="dxa"/>
            <w:bottom w:w="0" w:type="dxa"/>
            <w:right w:w="108" w:type="dxa"/>
          </w:tblCellMar>
        </w:tblPrEx>
        <w:trPr>
          <w:trHeight w:val="1020"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line="240" w:lineRule="exact"/>
              <w:jc w:val="center"/>
              <w:rPr>
                <w:rFonts w:ascii="仿宋_GB2312" w:hAnsi="仿宋" w:eastAsia="仿宋_GB2312"/>
                <w:sz w:val="24"/>
                <w:highlight w:val="none"/>
                <w:lang w:val="zh-CN"/>
              </w:rPr>
            </w:pPr>
            <w:r>
              <w:rPr>
                <w:rFonts w:ascii="仿宋_GB2312" w:hAnsi="仿宋" w:eastAsia="仿宋_GB2312"/>
                <w:sz w:val="24"/>
                <w:highlight w:val="none"/>
                <w:lang w:val="zh-CN"/>
              </w:rPr>
              <w:t>序号</w:t>
            </w:r>
          </w:p>
        </w:tc>
        <w:tc>
          <w:tcPr>
            <w:tcW w:w="2505"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仿宋_GB2312" w:hAnsi="仿宋" w:eastAsia="仿宋_GB2312"/>
                <w:sz w:val="24"/>
                <w:highlight w:val="none"/>
                <w:lang w:val="zh-CN"/>
              </w:rPr>
            </w:pPr>
            <w:r>
              <w:rPr>
                <w:rFonts w:ascii="仿宋_GB2312" w:hAnsi="仿宋" w:eastAsia="仿宋_GB2312"/>
                <w:sz w:val="24"/>
                <w:highlight w:val="none"/>
                <w:lang w:val="zh-CN"/>
              </w:rPr>
              <w:t>货物名称</w:t>
            </w:r>
          </w:p>
        </w:tc>
        <w:tc>
          <w:tcPr>
            <w:tcW w:w="1297" w:type="dxa"/>
            <w:tcBorders>
              <w:top w:val="single" w:color="auto" w:sz="6" w:space="0"/>
              <w:left w:val="single" w:color="auto" w:sz="4" w:space="0"/>
              <w:bottom w:val="single" w:color="auto" w:sz="6" w:space="0"/>
              <w:right w:val="single" w:color="auto" w:sz="4" w:space="0"/>
            </w:tcBorders>
            <w:vAlign w:val="center"/>
          </w:tcPr>
          <w:p>
            <w:pPr>
              <w:tabs>
                <w:tab w:val="left" w:pos="1418"/>
              </w:tabs>
              <w:autoSpaceDE w:val="0"/>
              <w:autoSpaceDN w:val="0"/>
              <w:spacing w:before="50" w:after="50" w:line="460" w:lineRule="exact"/>
              <w:jc w:val="center"/>
              <w:rPr>
                <w:rFonts w:hint="eastAsia" w:ascii="仿宋_GB2312" w:hAnsi="仿宋" w:eastAsia="仿宋_GB2312"/>
                <w:sz w:val="24"/>
                <w:highlight w:val="none"/>
                <w:lang w:val="en-US" w:eastAsia="zh-CN"/>
              </w:rPr>
            </w:pPr>
            <w:r>
              <w:rPr>
                <w:rFonts w:ascii="仿宋_GB2312" w:hAnsi="仿宋" w:eastAsia="仿宋_GB2312"/>
                <w:sz w:val="24"/>
                <w:highlight w:val="none"/>
                <w:lang w:val="zh-CN"/>
              </w:rPr>
              <w:t>单位</w:t>
            </w:r>
            <w:r>
              <w:rPr>
                <w:rFonts w:hint="eastAsia" w:ascii="仿宋_GB2312" w:hAnsi="仿宋" w:eastAsia="仿宋_GB2312"/>
                <w:sz w:val="24"/>
                <w:highlight w:val="none"/>
                <w:lang w:val="en-US" w:eastAsia="zh-CN"/>
              </w:rPr>
              <w:t>/千克</w:t>
            </w:r>
          </w:p>
        </w:tc>
        <w:tc>
          <w:tcPr>
            <w:tcW w:w="1176" w:type="dxa"/>
            <w:tcBorders>
              <w:top w:val="single" w:color="auto" w:sz="6" w:space="0"/>
              <w:left w:val="single" w:color="auto" w:sz="4" w:space="0"/>
              <w:bottom w:val="single" w:color="auto" w:sz="6" w:space="0"/>
              <w:right w:val="single" w:color="auto" w:sz="4" w:space="0"/>
            </w:tcBorders>
            <w:vAlign w:val="center"/>
          </w:tcPr>
          <w:p>
            <w:pPr>
              <w:tabs>
                <w:tab w:val="left" w:pos="1418"/>
              </w:tabs>
              <w:autoSpaceDE w:val="0"/>
              <w:autoSpaceDN w:val="0"/>
              <w:spacing w:before="50" w:after="50" w:line="460" w:lineRule="exact"/>
              <w:jc w:val="center"/>
              <w:rPr>
                <w:rFonts w:ascii="仿宋_GB2312" w:hAnsi="仿宋" w:eastAsia="仿宋_GB2312"/>
                <w:sz w:val="24"/>
                <w:highlight w:val="none"/>
                <w:lang w:val="zh-CN"/>
              </w:rPr>
            </w:pPr>
            <w:r>
              <w:rPr>
                <w:rFonts w:ascii="仿宋_GB2312" w:hAnsi="仿宋" w:eastAsia="仿宋_GB2312"/>
                <w:sz w:val="24"/>
                <w:highlight w:val="none"/>
                <w:lang w:val="zh-CN"/>
              </w:rPr>
              <w:t>数量</w:t>
            </w:r>
          </w:p>
        </w:tc>
        <w:tc>
          <w:tcPr>
            <w:tcW w:w="1301" w:type="dxa"/>
            <w:tcBorders>
              <w:top w:val="single" w:color="auto" w:sz="6" w:space="0"/>
              <w:left w:val="single" w:color="auto" w:sz="4"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仿宋_GB2312" w:hAnsi="仿宋" w:eastAsia="仿宋_GB2312"/>
                <w:sz w:val="24"/>
                <w:highlight w:val="none"/>
                <w:lang w:val="zh-CN"/>
              </w:rPr>
            </w:pPr>
            <w:r>
              <w:rPr>
                <w:rFonts w:ascii="仿宋_GB2312" w:hAnsi="仿宋" w:eastAsia="仿宋_GB2312"/>
                <w:sz w:val="24"/>
                <w:highlight w:val="none"/>
                <w:lang w:val="zh-CN"/>
              </w:rPr>
              <w:t>单价（元）</w:t>
            </w:r>
          </w:p>
        </w:tc>
        <w:tc>
          <w:tcPr>
            <w:tcW w:w="1561"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仿宋_GB2312" w:hAnsi="仿宋" w:eastAsia="仿宋_GB2312"/>
                <w:sz w:val="24"/>
                <w:highlight w:val="none"/>
                <w:lang w:val="zh-CN"/>
              </w:rPr>
            </w:pPr>
            <w:r>
              <w:rPr>
                <w:rFonts w:ascii="仿宋_GB2312" w:hAnsi="仿宋" w:eastAsia="仿宋_GB2312"/>
                <w:sz w:val="24"/>
                <w:highlight w:val="none"/>
                <w:lang w:val="zh-CN"/>
              </w:rPr>
              <w:t>合价（元）</w:t>
            </w: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1</w:t>
            </w:r>
          </w:p>
        </w:tc>
        <w:tc>
          <w:tcPr>
            <w:tcW w:w="2505"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仿宋_GB2312" w:hAnsi="仿宋" w:eastAsia="仿宋_GB2312"/>
                <w:sz w:val="24"/>
                <w:highlight w:val="none"/>
                <w:lang w:val="zh-CN"/>
              </w:rPr>
            </w:pPr>
            <w:r>
              <w:rPr>
                <w:rFonts w:hint="eastAsia" w:ascii="仿宋_GB2312" w:hAnsi="仿宋" w:eastAsia="仿宋_GB2312"/>
                <w:sz w:val="24"/>
                <w:highlight w:val="none"/>
                <w:lang w:val="en-US" w:eastAsia="zh-CN"/>
              </w:rPr>
              <w:t>吡唑醚菌酯</w:t>
            </w: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2</w:t>
            </w:r>
          </w:p>
        </w:tc>
        <w:tc>
          <w:tcPr>
            <w:tcW w:w="2505"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line="460" w:lineRule="exact"/>
              <w:jc w:val="center"/>
              <w:rPr>
                <w:rFonts w:ascii="仿宋_GB2312" w:hAnsi="仿宋" w:eastAsia="仿宋_GB2312"/>
                <w:sz w:val="24"/>
                <w:highlight w:val="none"/>
                <w:lang w:val="zh-CN"/>
              </w:rPr>
            </w:pPr>
            <w:r>
              <w:rPr>
                <w:rFonts w:hint="eastAsia" w:ascii="仿宋_GB2312" w:hAnsi="仿宋" w:eastAsia="仿宋_GB2312"/>
                <w:sz w:val="24"/>
                <w:highlight w:val="none"/>
                <w:lang w:val="en-US" w:eastAsia="zh-CN"/>
              </w:rPr>
              <w:t>甲氨基阿维菌素苯甲酸盐</w:t>
            </w: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3</w:t>
            </w:r>
          </w:p>
        </w:tc>
        <w:tc>
          <w:tcPr>
            <w:tcW w:w="2505"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仿宋_GB2312" w:eastAsia="仿宋_GB2312"/>
                <w:szCs w:val="21"/>
                <w:highlight w:val="none"/>
              </w:rPr>
            </w:pP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4</w:t>
            </w:r>
          </w:p>
        </w:tc>
        <w:tc>
          <w:tcPr>
            <w:tcW w:w="2505"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仿宋_GB2312" w:eastAsia="仿宋_GB2312"/>
                <w:szCs w:val="21"/>
                <w:highlight w:val="none"/>
              </w:rPr>
            </w:pP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5</w:t>
            </w:r>
          </w:p>
        </w:tc>
        <w:tc>
          <w:tcPr>
            <w:tcW w:w="2505"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仿宋_GB2312" w:eastAsia="仿宋_GB2312"/>
                <w:szCs w:val="21"/>
                <w:highlight w:val="none"/>
              </w:rPr>
            </w:pP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6</w:t>
            </w:r>
          </w:p>
        </w:tc>
        <w:tc>
          <w:tcPr>
            <w:tcW w:w="2505"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仿宋_GB2312" w:eastAsia="仿宋_GB2312"/>
                <w:szCs w:val="21"/>
                <w:highlight w:val="none"/>
              </w:rPr>
            </w:pP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7</w:t>
            </w:r>
          </w:p>
        </w:tc>
        <w:tc>
          <w:tcPr>
            <w:tcW w:w="2505"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仿宋_GB2312" w:eastAsia="仿宋_GB2312"/>
                <w:szCs w:val="21"/>
                <w:highlight w:val="none"/>
              </w:rPr>
            </w:pP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8</w:t>
            </w:r>
          </w:p>
        </w:tc>
        <w:tc>
          <w:tcPr>
            <w:tcW w:w="2505"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仿宋_GB2312" w:eastAsia="仿宋_GB2312"/>
                <w:szCs w:val="21"/>
                <w:highlight w:val="none"/>
              </w:rPr>
            </w:pP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ascii="仿宋_GB2312" w:hAnsi="仿宋" w:eastAsia="仿宋_GB2312"/>
                <w:sz w:val="24"/>
                <w:highlight w:val="none"/>
              </w:rPr>
              <w:t>9</w:t>
            </w:r>
          </w:p>
        </w:tc>
        <w:tc>
          <w:tcPr>
            <w:tcW w:w="2505"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仿宋_GB2312" w:eastAsia="仿宋_GB2312"/>
                <w:szCs w:val="21"/>
                <w:highlight w:val="none"/>
              </w:rPr>
            </w:pP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仿宋_GB2312" w:hAnsi="仿宋" w:eastAsia="仿宋_GB2312"/>
                <w:sz w:val="24"/>
                <w:highlight w:val="none"/>
              </w:rPr>
            </w:pPr>
            <w:r>
              <w:rPr>
                <w:rFonts w:ascii="仿宋_GB2312" w:hAnsi="仿宋" w:eastAsia="仿宋_GB2312"/>
                <w:sz w:val="24"/>
                <w:highlight w:val="none"/>
              </w:rPr>
              <w:t>10</w:t>
            </w:r>
          </w:p>
        </w:tc>
        <w:tc>
          <w:tcPr>
            <w:tcW w:w="2505" w:type="dxa"/>
            <w:tcBorders>
              <w:top w:val="single" w:color="auto" w:sz="6" w:space="0"/>
              <w:left w:val="single" w:color="auto" w:sz="6" w:space="0"/>
              <w:bottom w:val="single" w:color="auto" w:sz="6" w:space="0"/>
              <w:right w:val="single" w:color="auto" w:sz="6" w:space="0"/>
            </w:tcBorders>
            <w:vAlign w:val="center"/>
          </w:tcPr>
          <w:p>
            <w:pPr>
              <w:spacing w:line="240" w:lineRule="exact"/>
              <w:jc w:val="left"/>
              <w:rPr>
                <w:rFonts w:ascii="仿宋_GB2312" w:eastAsia="仿宋_GB2312"/>
                <w:szCs w:val="21"/>
                <w:highlight w:val="none"/>
              </w:rPr>
            </w:pPr>
          </w:p>
        </w:tc>
        <w:tc>
          <w:tcPr>
            <w:tcW w:w="1297"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17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仿宋_GB2312" w:eastAsia="仿宋_GB2312"/>
                <w:szCs w:val="21"/>
                <w:highlight w:val="none"/>
              </w:rPr>
            </w:pPr>
          </w:p>
        </w:tc>
        <w:tc>
          <w:tcPr>
            <w:tcW w:w="1301"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p>
        </w:tc>
      </w:tr>
      <w:tr>
        <w:tblPrEx>
          <w:tblCellMar>
            <w:top w:w="0" w:type="dxa"/>
            <w:left w:w="108" w:type="dxa"/>
            <w:bottom w:w="0" w:type="dxa"/>
            <w:right w:w="108" w:type="dxa"/>
          </w:tblCellMar>
        </w:tblPrEx>
        <w:trPr>
          <w:trHeight w:val="496" w:hRule="atLeast"/>
          <w:jc w:val="center"/>
        </w:trPr>
        <w:tc>
          <w:tcPr>
            <w:tcW w:w="6957"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rPr>
            </w:pPr>
            <w:r>
              <w:rPr>
                <w:rFonts w:hint="eastAsia" w:ascii="仿宋_GB2312" w:hAnsi="仿宋" w:eastAsia="仿宋_GB2312"/>
                <w:sz w:val="24"/>
                <w:highlight w:val="none"/>
                <w:lang w:eastAsia="zh-CN"/>
              </w:rPr>
              <w:t>总价</w:t>
            </w:r>
          </w:p>
        </w:tc>
        <w:tc>
          <w:tcPr>
            <w:tcW w:w="1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仿宋_GB2312" w:hAnsi="仿宋" w:eastAsia="仿宋_GB2312"/>
                <w:sz w:val="24"/>
                <w:highlight w:val="none"/>
                <w:lang w:val="en-US" w:eastAsia="zh-CN"/>
              </w:rPr>
            </w:pPr>
            <w:r>
              <w:rPr>
                <w:rFonts w:hint="eastAsia" w:ascii="仿宋_GB2312" w:hAnsi="仿宋" w:eastAsia="仿宋_GB2312"/>
                <w:sz w:val="24"/>
                <w:highlight w:val="none"/>
                <w:lang w:val="en-US" w:eastAsia="zh-CN"/>
              </w:rPr>
              <w:t>246000.00元</w:t>
            </w:r>
          </w:p>
        </w:tc>
      </w:tr>
    </w:tbl>
    <w:p>
      <w:pPr>
        <w:tabs>
          <w:tab w:val="left" w:pos="1418"/>
        </w:tabs>
        <w:autoSpaceDE w:val="0"/>
        <w:autoSpaceDN w:val="0"/>
        <w:spacing w:before="50" w:after="50" w:line="460" w:lineRule="exact"/>
        <w:rPr>
          <w:rFonts w:hint="default" w:ascii="仿宋_GB2312" w:hAnsi="仿宋" w:eastAsia="仿宋_GB2312"/>
          <w:b/>
          <w:bCs/>
          <w:sz w:val="24"/>
          <w:highlight w:val="none"/>
          <w:lang w:val="en-US" w:eastAsia="zh-CN"/>
        </w:rPr>
      </w:pPr>
      <w:r>
        <w:rPr>
          <w:rFonts w:hint="eastAsia" w:ascii="仿宋_GB2312" w:hAnsi="仿宋" w:eastAsia="仿宋_GB2312"/>
          <w:b/>
          <w:bCs/>
          <w:sz w:val="24"/>
          <w:highlight w:val="none"/>
          <w:lang w:val="zh-CN"/>
        </w:rPr>
        <w:t>注：报价中包含吡唑醚菌酯、甲氨基阿维菌素苯甲酸盐，</w:t>
      </w:r>
      <w:r>
        <w:rPr>
          <w:rFonts w:hint="eastAsia" w:ascii="仿宋_GB2312" w:hAnsi="仿宋" w:eastAsia="仿宋_GB2312"/>
          <w:b/>
          <w:bCs/>
          <w:sz w:val="24"/>
          <w:highlight w:val="none"/>
          <w:lang w:val="en-US" w:eastAsia="zh-CN"/>
        </w:rPr>
        <w:t>总价款为246000.00元，</w:t>
      </w:r>
      <w:r>
        <w:rPr>
          <w:rFonts w:hint="eastAsia" w:ascii="仿宋_GB2312" w:hAnsi="仿宋" w:eastAsia="仿宋_GB2312"/>
          <w:b/>
          <w:bCs/>
          <w:sz w:val="24"/>
          <w:highlight w:val="none"/>
          <w:lang w:val="zh-CN"/>
        </w:rPr>
        <w:t>所需产品比例为</w:t>
      </w:r>
      <w:r>
        <w:rPr>
          <w:rFonts w:hint="eastAsia" w:ascii="仿宋_GB2312" w:hAnsi="仿宋" w:eastAsia="仿宋_GB2312"/>
          <w:b/>
          <w:bCs/>
          <w:sz w:val="24"/>
          <w:highlight w:val="none"/>
          <w:lang w:val="en-US" w:eastAsia="zh-CN"/>
        </w:rPr>
        <w:t>3:1（</w:t>
      </w:r>
      <w:r>
        <w:rPr>
          <w:rFonts w:hint="eastAsia" w:ascii="仿宋_GB2312" w:hAnsi="仿宋" w:eastAsia="仿宋_GB2312"/>
          <w:b/>
          <w:bCs/>
          <w:sz w:val="24"/>
          <w:highlight w:val="none"/>
          <w:lang w:val="zh-CN"/>
        </w:rPr>
        <w:t>吡唑醚菌酯拟采购用量</w:t>
      </w:r>
      <w:r>
        <w:rPr>
          <w:rFonts w:hint="eastAsia" w:ascii="仿宋_GB2312" w:hAnsi="仿宋" w:eastAsia="仿宋_GB2312"/>
          <w:b/>
          <w:bCs/>
          <w:sz w:val="24"/>
          <w:highlight w:val="none"/>
          <w:lang w:val="en-US" w:eastAsia="zh-CN"/>
        </w:rPr>
        <w:t>2385千克，</w:t>
      </w:r>
      <w:r>
        <w:rPr>
          <w:rFonts w:hint="eastAsia" w:ascii="仿宋_GB2312" w:hAnsi="仿宋" w:eastAsia="仿宋_GB2312"/>
          <w:b/>
          <w:bCs/>
          <w:sz w:val="24"/>
          <w:highlight w:val="none"/>
          <w:lang w:val="zh-CN"/>
        </w:rPr>
        <w:t>甲氨基阿维菌素苯甲酸盐拟采购用量</w:t>
      </w:r>
      <w:r>
        <w:rPr>
          <w:rFonts w:hint="eastAsia" w:ascii="仿宋_GB2312" w:hAnsi="仿宋" w:eastAsia="仿宋_GB2312"/>
          <w:b/>
          <w:bCs/>
          <w:sz w:val="24"/>
          <w:highlight w:val="none"/>
          <w:lang w:val="en-US" w:eastAsia="zh-CN"/>
        </w:rPr>
        <w:t>795千克，供应商报价不得低于各项拟采购用量标准），供应商根据拟采购用量自行填报产品单价及数量，最终根据供应商提供数量最多者为成交供应商。</w:t>
      </w: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 xml:space="preserve">供应商名称（公章）：  </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 xml:space="preserve">法定代表人或其授权代表（签字或盖章）：   </w:t>
      </w:r>
    </w:p>
    <w:p>
      <w:pPr>
        <w:autoSpaceDE w:val="0"/>
        <w:autoSpaceDN w:val="0"/>
        <w:spacing w:line="360" w:lineRule="auto"/>
        <w:rPr>
          <w:rFonts w:ascii="黑体" w:hAnsi="Arial" w:eastAsia="黑体"/>
          <w:sz w:val="30"/>
          <w:szCs w:val="30"/>
          <w:highlight w:val="none"/>
          <w:lang w:val="zh-CN"/>
        </w:rPr>
      </w:pPr>
      <w:r>
        <w:rPr>
          <w:rFonts w:ascii="仿宋_GB2312" w:hAnsi="仿宋" w:eastAsia="仿宋_GB2312"/>
          <w:sz w:val="24"/>
          <w:highlight w:val="none"/>
          <w:lang w:val="zh-CN"/>
        </w:rPr>
        <w:t>日期：</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年</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月</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日</w:t>
      </w:r>
      <w:r>
        <w:rPr>
          <w:rFonts w:ascii="仿宋_GB2312" w:hAnsi="Arial" w:eastAsia="仿宋_GB2312"/>
          <w:sz w:val="28"/>
          <w:highlight w:val="none"/>
        </w:rPr>
        <w:t xml:space="preserve"> </w:t>
      </w:r>
    </w:p>
    <w:p>
      <w:pPr>
        <w:autoSpaceDE w:val="0"/>
        <w:autoSpaceDN w:val="0"/>
        <w:spacing w:before="120" w:after="120" w:line="300" w:lineRule="auto"/>
        <w:jc w:val="center"/>
        <w:rPr>
          <w:rFonts w:ascii="黑体" w:hAnsi="Arial" w:eastAsia="黑体"/>
          <w:sz w:val="30"/>
          <w:szCs w:val="30"/>
          <w:highlight w:val="none"/>
          <w:lang w:val="zh-CN"/>
        </w:rPr>
      </w:pP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br w:type="page"/>
      </w:r>
    </w:p>
    <w:p>
      <w:pPr>
        <w:autoSpaceDE w:val="0"/>
        <w:autoSpaceDN w:val="0"/>
        <w:spacing w:before="120" w:after="120" w:line="300" w:lineRule="auto"/>
        <w:jc w:val="center"/>
        <w:rPr>
          <w:rFonts w:ascii="黑体" w:hAnsi="Arial" w:eastAsia="黑体"/>
          <w:sz w:val="30"/>
          <w:szCs w:val="30"/>
          <w:highlight w:val="none"/>
          <w:lang w:val="zh-CN"/>
        </w:rPr>
      </w:pP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供应商针对报价需说明的其他文件</w:t>
      </w:r>
    </w:p>
    <w:p>
      <w:pPr>
        <w:autoSpaceDE w:val="0"/>
        <w:autoSpaceDN w:val="0"/>
        <w:spacing w:before="120" w:after="120" w:line="300" w:lineRule="auto"/>
        <w:jc w:val="center"/>
        <w:rPr>
          <w:rFonts w:ascii="黑体" w:hAnsi="Arial" w:eastAsia="黑体"/>
          <w:sz w:val="30"/>
          <w:szCs w:val="30"/>
          <w:highlight w:val="none"/>
          <w:lang w:val="zh-CN"/>
        </w:rPr>
      </w:pPr>
    </w:p>
    <w:p>
      <w:pPr>
        <w:autoSpaceDE w:val="0"/>
        <w:autoSpaceDN w:val="0"/>
        <w:spacing w:before="120" w:after="120" w:line="300" w:lineRule="auto"/>
        <w:jc w:val="center"/>
        <w:rPr>
          <w:rFonts w:ascii="仿宋_GB2312" w:hAnsi="Arial" w:eastAsia="仿宋_GB2312"/>
          <w:sz w:val="24"/>
          <w:szCs w:val="24"/>
          <w:highlight w:val="none"/>
          <w:lang w:val="zh-CN"/>
        </w:rPr>
      </w:pPr>
      <w:r>
        <w:rPr>
          <w:rFonts w:ascii="仿宋_GB2312" w:hAnsi="Arial" w:eastAsia="仿宋_GB2312"/>
          <w:sz w:val="24"/>
          <w:szCs w:val="24"/>
          <w:highlight w:val="none"/>
          <w:lang w:val="zh-CN"/>
        </w:rPr>
        <w:t>（文件格式由供应商自拟）</w:t>
      </w:r>
    </w:p>
    <w:p>
      <w:pPr>
        <w:autoSpaceDE w:val="0"/>
        <w:autoSpaceDN w:val="0"/>
        <w:spacing w:before="120" w:after="120" w:line="300" w:lineRule="auto"/>
        <w:jc w:val="center"/>
        <w:rPr>
          <w:rFonts w:ascii="仿宋_GB2312" w:hAnsi="Arial" w:eastAsia="仿宋_GB2312"/>
          <w:sz w:val="24"/>
          <w:szCs w:val="24"/>
          <w:highlight w:val="none"/>
          <w:lang w:val="zh-CN"/>
        </w:rPr>
      </w:pPr>
    </w:p>
    <w:p>
      <w:pPr>
        <w:autoSpaceDE w:val="0"/>
        <w:autoSpaceDN w:val="0"/>
        <w:spacing w:before="340" w:after="330" w:line="576" w:lineRule="auto"/>
        <w:jc w:val="center"/>
        <w:outlineLvl w:val="1"/>
        <w:rPr>
          <w:rFonts w:ascii="仿宋_GB2312" w:hAnsi="Arial" w:eastAsia="仿宋_GB2312"/>
          <w:sz w:val="44"/>
          <w:szCs w:val="44"/>
          <w:highlight w:val="none"/>
          <w:lang w:val="zh-CN"/>
        </w:rPr>
      </w:pPr>
      <w:r>
        <w:rPr>
          <w:rFonts w:hint="default" w:ascii="仿宋_GB2312" w:hAnsi="Arial" w:eastAsia="仿宋_GB2312"/>
          <w:sz w:val="24"/>
          <w:szCs w:val="24"/>
          <w:highlight w:val="none"/>
          <w:lang w:val="zh-CN"/>
        </w:rPr>
        <w:br w:type="page"/>
      </w:r>
      <w:bookmarkStart w:id="63" w:name="_Toc17172"/>
      <w:bookmarkStart w:id="64" w:name="_Toc15831"/>
      <w:bookmarkStart w:id="65" w:name="_Toc20132"/>
      <w:r>
        <w:rPr>
          <w:rFonts w:ascii="仿宋_GB2312" w:hAnsi="Arial" w:eastAsia="仿宋_GB2312"/>
          <w:sz w:val="44"/>
          <w:szCs w:val="44"/>
          <w:highlight w:val="none"/>
        </w:rPr>
        <w:t>7</w:t>
      </w:r>
      <w:r>
        <w:rPr>
          <w:rFonts w:ascii="仿宋_GB2312" w:hAnsi="Arial" w:eastAsia="仿宋_GB2312"/>
          <w:sz w:val="44"/>
          <w:szCs w:val="44"/>
          <w:highlight w:val="none"/>
          <w:lang w:val="zh-CN"/>
        </w:rPr>
        <w:t>.2 商务部分</w:t>
      </w:r>
      <w:bookmarkEnd w:id="63"/>
      <w:bookmarkEnd w:id="64"/>
      <w:bookmarkEnd w:id="65"/>
    </w:p>
    <w:p>
      <w:pPr>
        <w:autoSpaceDE w:val="0"/>
        <w:autoSpaceDN w:val="0"/>
        <w:adjustRightInd w:val="0"/>
        <w:snapToGrid w:val="0"/>
        <w:spacing w:line="360" w:lineRule="auto"/>
        <w:ind w:firstLine="1280" w:firstLineChars="400"/>
        <w:jc w:val="center"/>
        <w:rPr>
          <w:rFonts w:ascii="仿宋_GB2312" w:hAnsi="仿宋" w:eastAsia="仿宋_GB2312"/>
          <w:sz w:val="32"/>
          <w:highlight w:val="none"/>
        </w:rPr>
      </w:pPr>
    </w:p>
    <w:p>
      <w:pPr>
        <w:autoSpaceDE w:val="0"/>
        <w:autoSpaceDN w:val="0"/>
        <w:spacing w:before="120" w:after="120" w:line="300" w:lineRule="auto"/>
        <w:jc w:val="center"/>
        <w:rPr>
          <w:rFonts w:ascii="黑体" w:hAnsi="Arial" w:eastAsia="黑体"/>
          <w:sz w:val="30"/>
          <w:szCs w:val="30"/>
          <w:highlight w:val="none"/>
          <w:lang w:val="zh-CN"/>
        </w:rPr>
      </w:pPr>
      <w:r>
        <w:rPr>
          <w:rFonts w:hint="default" w:ascii="黑体" w:hAnsi="Arial" w:eastAsia="黑体"/>
          <w:sz w:val="30"/>
          <w:szCs w:val="30"/>
          <w:highlight w:val="none"/>
          <w:lang w:val="zh-CN"/>
        </w:rPr>
        <w:br w:type="page"/>
      </w:r>
      <w:r>
        <w:rPr>
          <w:rFonts w:ascii="黑体" w:hAnsi="Arial" w:eastAsia="黑体"/>
          <w:sz w:val="30"/>
          <w:szCs w:val="30"/>
          <w:highlight w:val="none"/>
          <w:lang w:val="zh-CN"/>
        </w:rPr>
        <w:t>商务部分目录</w:t>
      </w:r>
    </w:p>
    <w:p>
      <w:pPr>
        <w:autoSpaceDE w:val="0"/>
        <w:autoSpaceDN w:val="0"/>
        <w:spacing w:before="120" w:after="120" w:line="300" w:lineRule="auto"/>
        <w:jc w:val="center"/>
        <w:rPr>
          <w:rFonts w:ascii="黑体" w:hAnsi="Arial" w:eastAsia="黑体"/>
          <w:sz w:val="30"/>
          <w:szCs w:val="30"/>
          <w:highlight w:val="none"/>
          <w:lang w:val="zh-CN"/>
        </w:rPr>
      </w:pPr>
    </w:p>
    <w:p>
      <w:pPr>
        <w:autoSpaceDE w:val="0"/>
        <w:autoSpaceDN w:val="0"/>
        <w:spacing w:line="460" w:lineRule="exact"/>
        <w:ind w:firstLine="480"/>
        <w:jc w:val="left"/>
        <w:rPr>
          <w:rFonts w:ascii="仿宋_GB2312" w:hAnsi="仿宋" w:eastAsia="仿宋_GB2312"/>
          <w:sz w:val="24"/>
          <w:highlight w:val="none"/>
          <w:lang w:val="zh-CN"/>
        </w:rPr>
      </w:pPr>
      <w:r>
        <w:rPr>
          <w:rFonts w:ascii="仿宋_GB2312" w:hAnsi="仿宋" w:eastAsia="仿宋_GB2312"/>
          <w:sz w:val="24"/>
          <w:highlight w:val="none"/>
          <w:lang w:val="zh-CN"/>
        </w:rPr>
        <w:t>1、政府采购诚信承诺书(见附件3)；</w:t>
      </w:r>
    </w:p>
    <w:p>
      <w:pPr>
        <w:autoSpaceDE w:val="0"/>
        <w:autoSpaceDN w:val="0"/>
        <w:spacing w:line="460" w:lineRule="exact"/>
        <w:ind w:firstLine="480"/>
        <w:jc w:val="left"/>
        <w:rPr>
          <w:rFonts w:ascii="仿宋_GB2312" w:hAnsi="仿宋" w:eastAsia="仿宋_GB2312"/>
          <w:sz w:val="24"/>
          <w:highlight w:val="none"/>
          <w:lang w:val="zh-CN"/>
        </w:rPr>
      </w:pPr>
      <w:r>
        <w:rPr>
          <w:rFonts w:ascii="仿宋_GB2312" w:hAnsi="仿宋" w:eastAsia="仿宋_GB2312"/>
          <w:sz w:val="24"/>
          <w:highlight w:val="none"/>
          <w:lang w:val="zh-CN"/>
        </w:rPr>
        <w:t>2、报价函(见附件4)；</w:t>
      </w:r>
    </w:p>
    <w:p>
      <w:pPr>
        <w:autoSpaceDE w:val="0"/>
        <w:autoSpaceDN w:val="0"/>
        <w:spacing w:line="460" w:lineRule="exact"/>
        <w:ind w:firstLine="480"/>
        <w:jc w:val="left"/>
        <w:rPr>
          <w:rFonts w:hint="default" w:ascii="仿宋_GB2312" w:hAnsi="仿宋" w:eastAsia="仿宋_GB2312"/>
          <w:sz w:val="24"/>
          <w:highlight w:val="none"/>
          <w:lang w:val="zh-CN"/>
        </w:rPr>
      </w:pPr>
      <w:r>
        <w:rPr>
          <w:rFonts w:ascii="仿宋_GB2312" w:hAnsi="仿宋" w:eastAsia="仿宋_GB2312"/>
          <w:sz w:val="24"/>
          <w:highlight w:val="none"/>
          <w:lang w:val="zh-CN"/>
        </w:rPr>
        <w:t>3、法定代表人资格证明及其授权委托书(见附件5)；</w:t>
      </w:r>
    </w:p>
    <w:p>
      <w:pPr>
        <w:autoSpaceDE w:val="0"/>
        <w:autoSpaceDN w:val="0"/>
        <w:spacing w:line="460" w:lineRule="exact"/>
        <w:ind w:firstLine="480"/>
        <w:jc w:val="left"/>
        <w:rPr>
          <w:rFonts w:ascii="仿宋_GB2312" w:hAnsi="Arial" w:eastAsia="仿宋_GB2312"/>
          <w:sz w:val="24"/>
          <w:highlight w:val="none"/>
          <w:lang w:val="zh-CN"/>
        </w:rPr>
      </w:pPr>
      <w:r>
        <w:rPr>
          <w:rFonts w:hint="eastAsia" w:ascii="仿宋_GB2312" w:hAnsi="仿宋" w:eastAsia="仿宋_GB2312"/>
          <w:sz w:val="24"/>
          <w:highlight w:val="none"/>
          <w:lang w:val="en-US" w:eastAsia="zh-CN"/>
        </w:rPr>
        <w:t>4</w:t>
      </w:r>
      <w:r>
        <w:rPr>
          <w:rFonts w:hint="default" w:ascii="仿宋_GB2312" w:hAnsi="仿宋" w:eastAsia="仿宋_GB2312"/>
          <w:sz w:val="24"/>
          <w:highlight w:val="none"/>
          <w:lang w:val="zh-CN"/>
        </w:rPr>
        <w:t>、商务部分要求的其他资料。</w:t>
      </w:r>
      <w:r>
        <w:rPr>
          <w:rFonts w:hint="default" w:ascii="仿宋_GB2312" w:hAnsi="仿宋" w:eastAsia="仿宋_GB2312"/>
          <w:sz w:val="24"/>
          <w:highlight w:val="none"/>
          <w:lang w:val="zh-CN"/>
        </w:rPr>
        <w:br w:type="page"/>
      </w:r>
      <w:r>
        <w:rPr>
          <w:rFonts w:ascii="仿宋_GB2312" w:hAnsi="仿宋" w:eastAsia="仿宋_GB2312"/>
          <w:sz w:val="24"/>
          <w:highlight w:val="none"/>
          <w:lang w:val="zh-CN"/>
        </w:rPr>
        <w:t>附件3：</w:t>
      </w: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政府采购诚信承诺书</w:t>
      </w:r>
    </w:p>
    <w:p>
      <w:pPr>
        <w:autoSpaceDE w:val="0"/>
        <w:autoSpaceDN w:val="0"/>
        <w:spacing w:line="360" w:lineRule="auto"/>
        <w:rPr>
          <w:rFonts w:hint="default" w:ascii="Arial" w:eastAsia="Arial"/>
          <w:sz w:val="24"/>
          <w:highlight w:val="none"/>
        </w:rPr>
      </w:pP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u w:val="single"/>
          <w:lang w:val="zh-CN"/>
        </w:rPr>
        <w:t xml:space="preserve">（采购人） </w:t>
      </w:r>
      <w:r>
        <w:rPr>
          <w:rFonts w:ascii="仿宋_GB2312" w:hAnsi="仿宋" w:eastAsia="仿宋_GB2312"/>
          <w:sz w:val="24"/>
          <w:highlight w:val="none"/>
          <w:lang w:val="zh-CN"/>
        </w:rPr>
        <w:t>：</w:t>
      </w:r>
    </w:p>
    <w:p>
      <w:pPr>
        <w:autoSpaceDE w:val="0"/>
        <w:autoSpaceDN w:val="0"/>
        <w:spacing w:line="360" w:lineRule="auto"/>
        <w:ind w:firstLine="480"/>
        <w:rPr>
          <w:rFonts w:ascii="仿宋_GB2312" w:hAnsi="仿宋" w:eastAsia="仿宋_GB2312"/>
          <w:sz w:val="24"/>
          <w:highlight w:val="none"/>
          <w:lang w:val="zh-CN"/>
        </w:rPr>
      </w:pPr>
      <w:r>
        <w:rPr>
          <w:rFonts w:ascii="仿宋_GB2312" w:hAnsi="仿宋" w:eastAsia="仿宋_GB2312"/>
          <w:sz w:val="24"/>
          <w:highlight w:val="none"/>
          <w:lang w:val="zh-CN"/>
        </w:rPr>
        <w:t>我公司</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（供应商名称）已详细阅读了</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项目询价通知书，自愿参加本次报价，现就有关事项郑重承诺如下：</w:t>
      </w:r>
    </w:p>
    <w:p>
      <w:pPr>
        <w:autoSpaceDE w:val="0"/>
        <w:autoSpaceDN w:val="0"/>
        <w:spacing w:line="360" w:lineRule="auto"/>
        <w:ind w:firstLine="482"/>
        <w:rPr>
          <w:rFonts w:ascii="仿宋_GB2312" w:hAnsi="仿宋" w:eastAsia="仿宋_GB2312"/>
          <w:sz w:val="24"/>
          <w:highlight w:val="none"/>
          <w:lang w:val="zh-CN"/>
        </w:rPr>
      </w:pPr>
      <w:r>
        <w:rPr>
          <w:rFonts w:ascii="仿宋_GB2312" w:hAnsi="仿宋" w:eastAsia="仿宋_GB2312"/>
          <w:sz w:val="24"/>
          <w:highlight w:val="none"/>
          <w:lang w:val="zh-CN"/>
        </w:rPr>
        <w:t>一、诚信报价，材料真实。我公司保证所提供的全部材料、报价内容均真实、合法、有效，保证不出借或者借用其他企业资质，不以他人名义报价，不弄虚作假；</w:t>
      </w:r>
      <w:r>
        <w:rPr>
          <w:rFonts w:ascii="仿宋_GB2312" w:hAnsi="仿宋" w:eastAsia="仿宋_GB2312"/>
          <w:sz w:val="24"/>
          <w:szCs w:val="24"/>
          <w:highlight w:val="none"/>
          <w:lang w:val="zh-CN"/>
        </w:rPr>
        <w:t>未列入失信被执行人、重大税收违法案件当事人名单、政府采购严重违法失信行为记录名单及其他不符合《中华人民共和国政府采购法》第二十二条规定条件。</w:t>
      </w:r>
    </w:p>
    <w:p>
      <w:pPr>
        <w:spacing w:line="360" w:lineRule="auto"/>
        <w:ind w:firstLine="482"/>
        <w:rPr>
          <w:rFonts w:ascii="仿宋_GB2312" w:eastAsia="仿宋_GB2312"/>
          <w:sz w:val="24"/>
          <w:szCs w:val="24"/>
          <w:highlight w:val="none"/>
        </w:rPr>
      </w:pPr>
      <w:r>
        <w:rPr>
          <w:rFonts w:ascii="仿宋_GB2312" w:hAnsi="仿宋" w:eastAsia="仿宋_GB2312"/>
          <w:sz w:val="24"/>
          <w:highlight w:val="none"/>
          <w:lang w:val="zh-CN"/>
        </w:rPr>
        <w:t>二、遵</w:t>
      </w:r>
      <w:r>
        <w:rPr>
          <w:rFonts w:ascii="仿宋_GB2312" w:hAnsi="仿宋" w:eastAsia="仿宋_GB2312"/>
          <w:sz w:val="24"/>
          <w:szCs w:val="24"/>
          <w:highlight w:val="none"/>
          <w:lang w:val="zh-CN"/>
        </w:rPr>
        <w:t>纪守法，公平竞争。不与其他供应商相互串通、</w:t>
      </w:r>
      <w:r>
        <w:rPr>
          <w:rFonts w:ascii="仿宋_GB2312" w:hAnsi="仿宋" w:eastAsia="仿宋_GB2312"/>
          <w:kern w:val="0"/>
          <w:sz w:val="24"/>
          <w:szCs w:val="24"/>
          <w:highlight w:val="none"/>
        </w:rPr>
        <w:t>哄抬价格，</w:t>
      </w:r>
      <w:r>
        <w:rPr>
          <w:rFonts w:ascii="仿宋_GB2312" w:hAnsi="仿宋" w:eastAsia="仿宋_GB2312"/>
          <w:sz w:val="24"/>
          <w:szCs w:val="24"/>
          <w:highlight w:val="none"/>
          <w:lang w:val="zh-CN"/>
        </w:rPr>
        <w:t>不排挤其他供应商，不损害采购人的合法权益；不向采购人、采购代理机构、询价小组成员</w:t>
      </w:r>
      <w:r>
        <w:rPr>
          <w:rFonts w:ascii="仿宋_GB2312" w:eastAsia="仿宋_GB2312"/>
          <w:sz w:val="24"/>
          <w:szCs w:val="24"/>
          <w:highlight w:val="none"/>
        </w:rPr>
        <w:t>等及其他参与采购活动的人员行贿或采用其他不正当手段谋取成交；</w:t>
      </w:r>
    </w:p>
    <w:p>
      <w:pPr>
        <w:spacing w:line="360" w:lineRule="auto"/>
        <w:ind w:firstLine="482"/>
        <w:rPr>
          <w:rFonts w:ascii="仿宋_GB2312" w:eastAsia="仿宋_GB2312"/>
          <w:sz w:val="24"/>
          <w:szCs w:val="24"/>
          <w:highlight w:val="none"/>
        </w:rPr>
      </w:pPr>
      <w:r>
        <w:rPr>
          <w:rFonts w:ascii="仿宋_GB2312" w:hAnsi="仿宋" w:eastAsia="仿宋_GB2312"/>
          <w:kern w:val="0"/>
          <w:sz w:val="24"/>
          <w:szCs w:val="24"/>
          <w:highlight w:val="none"/>
        </w:rPr>
        <w:t>三</w:t>
      </w:r>
      <w:r>
        <w:rPr>
          <w:rFonts w:ascii="仿宋_GB2312" w:eastAsia="仿宋_GB2312"/>
          <w:sz w:val="24"/>
          <w:szCs w:val="24"/>
          <w:highlight w:val="none"/>
        </w:rPr>
        <w:t>、不捏造事实或借用他人名义进行虚假、恶意质疑和投诉，不以质疑或投诉为名排挤竞争对手，干扰政府采购秩序；</w:t>
      </w:r>
    </w:p>
    <w:p>
      <w:pPr>
        <w:autoSpaceDE w:val="0"/>
        <w:autoSpaceDN w:val="0"/>
        <w:spacing w:line="360" w:lineRule="auto"/>
        <w:ind w:firstLine="482"/>
        <w:rPr>
          <w:rFonts w:ascii="仿宋_GB2312" w:hAnsi="仿宋" w:eastAsia="仿宋_GB2312"/>
          <w:sz w:val="24"/>
          <w:highlight w:val="none"/>
          <w:lang w:val="zh-CN"/>
        </w:rPr>
      </w:pPr>
      <w:r>
        <w:rPr>
          <w:rFonts w:ascii="仿宋_GB2312" w:hAnsi="仿宋" w:eastAsia="仿宋_GB2312"/>
          <w:kern w:val="0"/>
          <w:sz w:val="24"/>
          <w:szCs w:val="24"/>
          <w:highlight w:val="none"/>
        </w:rPr>
        <w:t>四、若成交后，将按照规定及时与采购人</w:t>
      </w:r>
      <w:r>
        <w:rPr>
          <w:rFonts w:ascii="仿宋_GB2312" w:hAnsi="仿宋" w:eastAsia="仿宋_GB2312"/>
          <w:kern w:val="0"/>
          <w:sz w:val="24"/>
          <w:highlight w:val="none"/>
        </w:rPr>
        <w:t>签订政府采购合同，不与采购人订立有悖于采购结果的合同或协议；严格履行政府采购合同，不降低合同约定的产品质量及相关服务，不擅自变更、中止、终止合同，或者拒绝履行合同义务。</w:t>
      </w:r>
    </w:p>
    <w:p>
      <w:pPr>
        <w:autoSpaceDE w:val="0"/>
        <w:autoSpaceDN w:val="0"/>
        <w:spacing w:line="360" w:lineRule="auto"/>
        <w:ind w:firstLine="482"/>
        <w:rPr>
          <w:rFonts w:ascii="仿宋_GB2312" w:hAnsi="仿宋" w:eastAsia="仿宋_GB2312"/>
          <w:sz w:val="24"/>
          <w:highlight w:val="none"/>
          <w:lang w:val="zh-CN"/>
        </w:rPr>
      </w:pPr>
      <w:r>
        <w:rPr>
          <w:rFonts w:ascii="仿宋_GB2312" w:hAnsi="仿宋" w:eastAsia="仿宋_GB2312"/>
          <w:sz w:val="24"/>
          <w:highlight w:val="none"/>
          <w:lang w:val="zh-CN"/>
        </w:rPr>
        <w:t>若有违反以上承诺内容的行为，我公司自愿接受取消报价资格、记入信用档案、没收投标保证金、媒体通报、1</w:t>
      </w:r>
      <w:r>
        <w:rPr>
          <w:rFonts w:ascii="仿宋_GB2312" w:hAnsi="仿宋" w:eastAsia="仿宋_GB2312"/>
          <w:sz w:val="24"/>
          <w:szCs w:val="24"/>
          <w:highlight w:val="none"/>
          <w:lang w:val="zh-CN"/>
        </w:rPr>
        <w:t>～</w:t>
      </w:r>
      <w:r>
        <w:rPr>
          <w:rFonts w:ascii="仿宋_GB2312" w:hAnsi="仿宋" w:eastAsia="仿宋_GB2312"/>
          <w:sz w:val="24"/>
          <w:highlight w:val="none"/>
          <w:lang w:val="zh-CN"/>
        </w:rPr>
        <w:t>3年内禁止参与泰安市政府采购活动等处罚；</w:t>
      </w:r>
      <w:r>
        <w:rPr>
          <w:rFonts w:ascii="仿宋_GB2312" w:hAnsi="仿宋" w:eastAsia="仿宋_GB2312"/>
          <w:sz w:val="24"/>
          <w:highlight w:val="none"/>
        </w:rPr>
        <w:t>如已成交的，自动放弃成交资格，</w:t>
      </w:r>
      <w:r>
        <w:rPr>
          <w:rFonts w:ascii="仿宋_GB2312" w:hAnsi="仿宋" w:eastAsia="仿宋_GB2312"/>
          <w:sz w:val="24"/>
          <w:highlight w:val="none"/>
          <w:lang w:val="zh-CN"/>
        </w:rPr>
        <w:t>并承担全部法律责任</w:t>
      </w:r>
      <w:r>
        <w:rPr>
          <w:rFonts w:ascii="仿宋_GB2312" w:hAnsi="仿宋" w:eastAsia="仿宋_GB2312"/>
          <w:sz w:val="24"/>
          <w:highlight w:val="none"/>
        </w:rPr>
        <w:t>；给采购人造成损失的，依法承担赔偿责任</w:t>
      </w:r>
      <w:r>
        <w:rPr>
          <w:rFonts w:ascii="仿宋_GB2312" w:hAnsi="仿宋" w:eastAsia="仿宋_GB2312"/>
          <w:sz w:val="24"/>
          <w:highlight w:val="none"/>
          <w:lang w:val="zh-CN"/>
        </w:rPr>
        <w:t>。</w:t>
      </w:r>
    </w:p>
    <w:p>
      <w:pPr>
        <w:spacing w:line="440" w:lineRule="exact"/>
        <w:ind w:firstLine="420" w:firstLineChars="200"/>
        <w:rPr>
          <w:rFonts w:ascii="仿宋_GB2312" w:hAnsi="仿宋" w:eastAsia="仿宋_GB2312"/>
          <w:highlight w:val="none"/>
        </w:rPr>
      </w:pPr>
    </w:p>
    <w:p>
      <w:pPr>
        <w:autoSpaceDE w:val="0"/>
        <w:autoSpaceDN w:val="0"/>
        <w:spacing w:line="360" w:lineRule="auto"/>
        <w:jc w:val="center"/>
        <w:rPr>
          <w:rFonts w:ascii="仿宋_GB2312" w:hAnsi="仿宋" w:eastAsia="仿宋_GB2312"/>
          <w:sz w:val="24"/>
          <w:highlight w:val="none"/>
          <w:lang w:val="zh-CN"/>
        </w:rPr>
      </w:pPr>
      <w:r>
        <w:rPr>
          <w:rFonts w:ascii="仿宋_GB2312" w:hAnsi="仿宋" w:eastAsia="仿宋_GB2312"/>
          <w:sz w:val="24"/>
          <w:highlight w:val="none"/>
          <w:lang w:val="zh-CN"/>
        </w:rPr>
        <w:t xml:space="preserve">                        供应商名称(公章)：</w:t>
      </w:r>
    </w:p>
    <w:p>
      <w:pPr>
        <w:autoSpaceDE w:val="0"/>
        <w:autoSpaceDN w:val="0"/>
        <w:spacing w:line="360" w:lineRule="auto"/>
        <w:jc w:val="center"/>
        <w:rPr>
          <w:rFonts w:ascii="仿宋_GB2312" w:hAnsi="仿宋" w:eastAsia="仿宋_GB2312"/>
          <w:sz w:val="24"/>
          <w:highlight w:val="none"/>
          <w:lang w:val="zh-CN"/>
        </w:rPr>
      </w:pPr>
      <w:r>
        <w:rPr>
          <w:rFonts w:ascii="仿宋_GB2312" w:hAnsi="仿宋" w:eastAsia="仿宋_GB2312"/>
          <w:sz w:val="24"/>
          <w:highlight w:val="none"/>
          <w:lang w:val="zh-CN"/>
        </w:rPr>
        <w:t xml:space="preserve">                        法定代表</w:t>
      </w:r>
      <w:r>
        <w:rPr>
          <w:rFonts w:ascii="仿宋_GB2312" w:hAnsi="仿宋" w:eastAsia="仿宋_GB2312"/>
          <w:color w:val="auto"/>
          <w:sz w:val="24"/>
          <w:highlight w:val="none"/>
          <w:lang w:val="zh-CN"/>
        </w:rPr>
        <w:t>人或负责人（签字或</w:t>
      </w:r>
      <w:r>
        <w:rPr>
          <w:rFonts w:ascii="仿宋_GB2312" w:hAnsi="仿宋" w:eastAsia="仿宋_GB2312"/>
          <w:sz w:val="24"/>
          <w:highlight w:val="none"/>
          <w:lang w:val="zh-CN"/>
        </w:rPr>
        <w:t>盖章）：</w:t>
      </w:r>
    </w:p>
    <w:p>
      <w:pPr>
        <w:autoSpaceDE w:val="0"/>
        <w:autoSpaceDN w:val="0"/>
        <w:spacing w:line="360" w:lineRule="auto"/>
        <w:ind w:firstLine="720"/>
        <w:jc w:val="center"/>
        <w:rPr>
          <w:rFonts w:ascii="仿宋_GB2312" w:hAnsi="仿宋" w:eastAsia="仿宋_GB2312"/>
          <w:sz w:val="24"/>
          <w:highlight w:val="none"/>
          <w:lang w:val="zh-CN"/>
        </w:rPr>
      </w:pPr>
      <w:r>
        <w:rPr>
          <w:rFonts w:ascii="仿宋_GB2312" w:hAnsi="仿宋" w:eastAsia="仿宋_GB2312"/>
          <w:sz w:val="24"/>
          <w:highlight w:val="none"/>
          <w:lang w:val="zh-CN"/>
        </w:rPr>
        <w:t xml:space="preserve">                      日期：     年   月   日</w:t>
      </w:r>
    </w:p>
    <w:p>
      <w:pPr>
        <w:autoSpaceDE w:val="0"/>
        <w:autoSpaceDN w:val="0"/>
        <w:spacing w:line="360" w:lineRule="auto"/>
        <w:rPr>
          <w:rFonts w:ascii="仿宋_GB2312" w:hAnsi="仿宋" w:eastAsia="仿宋_GB2312"/>
          <w:sz w:val="24"/>
          <w:highlight w:val="none"/>
          <w:lang w:val="zh-CN"/>
        </w:rPr>
      </w:pPr>
    </w:p>
    <w:p>
      <w:pPr>
        <w:autoSpaceDE w:val="0"/>
        <w:autoSpaceDN w:val="0"/>
        <w:spacing w:line="640" w:lineRule="exact"/>
        <w:rPr>
          <w:rFonts w:ascii="仿宋_GB2312" w:hAnsi="仿宋" w:eastAsia="仿宋_GB2312"/>
          <w:sz w:val="24"/>
          <w:highlight w:val="none"/>
          <w:lang w:val="zh-CN"/>
        </w:rPr>
      </w:pPr>
      <w:r>
        <w:rPr>
          <w:rFonts w:hint="default" w:ascii="仿宋" w:hAnsi="仿宋" w:eastAsia="仿宋"/>
          <w:sz w:val="24"/>
          <w:highlight w:val="none"/>
          <w:lang w:val="zh-CN"/>
        </w:rPr>
        <w:br w:type="page"/>
      </w:r>
      <w:r>
        <w:rPr>
          <w:rFonts w:ascii="仿宋_GB2312" w:hAnsi="仿宋" w:eastAsia="仿宋_GB2312"/>
          <w:sz w:val="24"/>
          <w:highlight w:val="none"/>
          <w:lang w:val="zh-CN"/>
        </w:rPr>
        <w:t>附件4：</w:t>
      </w: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报价函</w:t>
      </w:r>
    </w:p>
    <w:p>
      <w:pPr>
        <w:autoSpaceDE w:val="0"/>
        <w:autoSpaceDN w:val="0"/>
        <w:spacing w:line="380" w:lineRule="exact"/>
        <w:rPr>
          <w:rFonts w:ascii="仿宋_GB2312" w:hAnsi="Arial" w:eastAsia="仿宋_GB2312"/>
          <w:sz w:val="24"/>
          <w:highlight w:val="none"/>
          <w:u w:val="single"/>
          <w:lang w:val="zh-CN"/>
        </w:rPr>
      </w:pPr>
    </w:p>
    <w:p>
      <w:pPr>
        <w:autoSpaceDE w:val="0"/>
        <w:autoSpaceDN w:val="0"/>
        <w:spacing w:line="380" w:lineRule="exact"/>
        <w:rPr>
          <w:rFonts w:ascii="仿宋_GB2312" w:hAnsi="仿宋" w:eastAsia="仿宋_GB2312"/>
          <w:sz w:val="24"/>
          <w:highlight w:val="none"/>
          <w:lang w:val="zh-CN"/>
        </w:rPr>
      </w:pPr>
      <w:r>
        <w:rPr>
          <w:rFonts w:ascii="仿宋_GB2312" w:hAnsi="仿宋" w:eastAsia="仿宋_GB2312"/>
          <w:sz w:val="24"/>
          <w:highlight w:val="none"/>
          <w:u w:val="single"/>
          <w:lang w:val="zh-CN"/>
        </w:rPr>
        <w:t xml:space="preserve">（采购人） </w:t>
      </w:r>
      <w:r>
        <w:rPr>
          <w:rFonts w:ascii="仿宋_GB2312" w:hAnsi="仿宋" w:eastAsia="仿宋_GB2312"/>
          <w:sz w:val="24"/>
          <w:highlight w:val="none"/>
          <w:lang w:val="zh-CN"/>
        </w:rPr>
        <w:t>：</w:t>
      </w:r>
    </w:p>
    <w:p>
      <w:pPr>
        <w:autoSpaceDE w:val="0"/>
        <w:autoSpaceDN w:val="0"/>
        <w:spacing w:before="120" w:after="50" w:line="460" w:lineRule="exact"/>
        <w:ind w:firstLine="480"/>
        <w:rPr>
          <w:rFonts w:ascii="仿宋_GB2312" w:hAnsi="仿宋" w:eastAsia="仿宋_GB2312"/>
          <w:sz w:val="24"/>
          <w:highlight w:val="none"/>
          <w:lang w:val="zh-CN"/>
        </w:rPr>
      </w:pPr>
      <w:r>
        <w:rPr>
          <w:rFonts w:ascii="仿宋_GB2312" w:hAnsi="仿宋" w:eastAsia="仿宋_GB2312"/>
          <w:sz w:val="24"/>
          <w:highlight w:val="none"/>
          <w:u w:val="single"/>
          <w:lang w:val="zh-CN"/>
        </w:rPr>
        <w:t>（供应商名称）</w:t>
      </w:r>
      <w:r>
        <w:rPr>
          <w:rFonts w:ascii="仿宋_GB2312" w:hAnsi="仿宋" w:eastAsia="仿宋_GB2312"/>
          <w:sz w:val="24"/>
          <w:highlight w:val="none"/>
          <w:lang w:val="zh-CN"/>
        </w:rPr>
        <w:t>系中华人民共和国合法企业，经营地址</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w:t>
      </w:r>
    </w:p>
    <w:p>
      <w:pPr>
        <w:autoSpaceDE w:val="0"/>
        <w:autoSpaceDN w:val="0"/>
        <w:spacing w:before="120" w:after="50" w:line="460" w:lineRule="exact"/>
        <w:ind w:firstLine="480"/>
        <w:rPr>
          <w:rFonts w:ascii="仿宋_GB2312" w:hAnsi="仿宋" w:eastAsia="仿宋_GB2312"/>
          <w:sz w:val="24"/>
          <w:highlight w:val="none"/>
          <w:lang w:val="zh-CN"/>
        </w:rPr>
      </w:pPr>
      <w:r>
        <w:rPr>
          <w:rFonts w:ascii="仿宋_GB2312" w:hAnsi="仿宋" w:eastAsia="仿宋_GB2312"/>
          <w:sz w:val="24"/>
          <w:highlight w:val="none"/>
          <w:lang w:val="zh-CN"/>
        </w:rPr>
        <w:t>我</w:t>
      </w:r>
      <w:r>
        <w:rPr>
          <w:rFonts w:ascii="仿宋_GB2312" w:hAnsi="仿宋" w:eastAsia="仿宋_GB2312"/>
          <w:sz w:val="24"/>
          <w:highlight w:val="none"/>
          <w:u w:val="single"/>
          <w:lang w:val="zh-CN"/>
        </w:rPr>
        <w:t>（姓名）</w:t>
      </w:r>
      <w:r>
        <w:rPr>
          <w:rFonts w:ascii="仿宋_GB2312" w:hAnsi="仿宋" w:eastAsia="仿宋_GB2312"/>
          <w:sz w:val="24"/>
          <w:highlight w:val="none"/>
          <w:lang w:val="zh-CN"/>
        </w:rPr>
        <w:t>系</w:t>
      </w:r>
      <w:r>
        <w:rPr>
          <w:rFonts w:ascii="仿宋_GB2312" w:hAnsi="仿宋" w:eastAsia="仿宋_GB2312"/>
          <w:sz w:val="24"/>
          <w:highlight w:val="none"/>
          <w:u w:val="single"/>
          <w:lang w:val="zh-CN"/>
        </w:rPr>
        <w:t>（供应商名称）</w:t>
      </w:r>
      <w:r>
        <w:rPr>
          <w:rFonts w:ascii="仿宋_GB2312" w:hAnsi="仿宋" w:eastAsia="仿宋_GB2312"/>
          <w:sz w:val="24"/>
          <w:highlight w:val="none"/>
          <w:lang w:val="zh-CN"/>
        </w:rPr>
        <w:t>的法定代表人，我方自愿参加贵方组织的</w:t>
      </w:r>
      <w:r>
        <w:rPr>
          <w:rFonts w:ascii="仿宋_GB2312" w:hAnsi="仿宋" w:eastAsia="仿宋_GB2312"/>
          <w:sz w:val="24"/>
          <w:highlight w:val="none"/>
          <w:u w:val="single"/>
          <w:lang w:val="zh-CN"/>
        </w:rPr>
        <w:t>（采购项目名称）</w:t>
      </w:r>
      <w:r>
        <w:rPr>
          <w:rFonts w:ascii="仿宋_GB2312" w:hAnsi="仿宋" w:eastAsia="仿宋_GB2312"/>
          <w:sz w:val="24"/>
          <w:highlight w:val="none"/>
          <w:lang w:val="zh-CN"/>
        </w:rPr>
        <w:t>的采购，为此，我方就本次报价有关事项郑重声明如下：</w:t>
      </w:r>
    </w:p>
    <w:p>
      <w:pPr>
        <w:autoSpaceDE w:val="0"/>
        <w:autoSpaceDN w:val="0"/>
        <w:spacing w:before="120" w:after="50" w:line="460" w:lineRule="exact"/>
        <w:ind w:firstLine="480"/>
        <w:rPr>
          <w:rFonts w:ascii="仿宋_GB2312" w:hAnsi="仿宋" w:eastAsia="仿宋_GB2312"/>
          <w:sz w:val="24"/>
          <w:highlight w:val="none"/>
          <w:lang w:val="zh-CN"/>
        </w:rPr>
      </w:pPr>
      <w:r>
        <w:rPr>
          <w:rFonts w:ascii="仿宋_GB2312" w:hAnsi="仿宋" w:eastAsia="仿宋_GB2312"/>
          <w:sz w:val="24"/>
          <w:highlight w:val="none"/>
          <w:lang w:val="zh-CN"/>
        </w:rPr>
        <w:t>1、我方已详细审阅全部询价通知书，同意询价通知书的各项要求。</w:t>
      </w:r>
    </w:p>
    <w:p>
      <w:pPr>
        <w:autoSpaceDE w:val="0"/>
        <w:autoSpaceDN w:val="0"/>
        <w:spacing w:before="120" w:after="50" w:line="460" w:lineRule="exact"/>
        <w:ind w:firstLine="480"/>
        <w:rPr>
          <w:rFonts w:ascii="仿宋_GB2312" w:hAnsi="仿宋" w:eastAsia="仿宋_GB2312"/>
          <w:sz w:val="24"/>
          <w:highlight w:val="none"/>
          <w:lang w:val="zh-CN"/>
        </w:rPr>
      </w:pPr>
      <w:r>
        <w:rPr>
          <w:rFonts w:ascii="仿宋_GB2312" w:hAnsi="仿宋" w:eastAsia="仿宋_GB2312"/>
          <w:sz w:val="24"/>
          <w:highlight w:val="none"/>
          <w:lang w:val="zh-CN"/>
        </w:rPr>
        <w:t>2、我方向贵方提交的所有响应文件、资料都是准确的和真实的。</w:t>
      </w:r>
    </w:p>
    <w:p>
      <w:pPr>
        <w:autoSpaceDE w:val="0"/>
        <w:autoSpaceDN w:val="0"/>
        <w:spacing w:before="120" w:after="50" w:line="460" w:lineRule="exact"/>
        <w:ind w:firstLine="480"/>
        <w:rPr>
          <w:rFonts w:ascii="仿宋_GB2312" w:hAnsi="仿宋" w:eastAsia="仿宋_GB2312"/>
          <w:sz w:val="24"/>
          <w:highlight w:val="none"/>
          <w:lang w:val="zh-CN"/>
        </w:rPr>
      </w:pPr>
      <w:r>
        <w:rPr>
          <w:rFonts w:ascii="仿宋_GB2312" w:hAnsi="仿宋" w:eastAsia="仿宋_GB2312"/>
          <w:sz w:val="24"/>
          <w:highlight w:val="none"/>
          <w:lang w:val="zh-CN"/>
        </w:rPr>
        <w:t>3、若成交，我方将按照询价通知书和响应文件的规定履行合同。</w:t>
      </w:r>
    </w:p>
    <w:p>
      <w:pPr>
        <w:autoSpaceDE w:val="0"/>
        <w:autoSpaceDN w:val="0"/>
        <w:spacing w:before="120" w:after="50" w:line="460" w:lineRule="exact"/>
        <w:ind w:firstLine="480"/>
        <w:rPr>
          <w:rFonts w:ascii="仿宋_GB2312" w:hAnsi="仿宋" w:eastAsia="仿宋_GB2312"/>
          <w:sz w:val="24"/>
          <w:highlight w:val="none"/>
          <w:lang w:val="zh-CN"/>
        </w:rPr>
      </w:pPr>
      <w:r>
        <w:rPr>
          <w:rFonts w:ascii="仿宋_GB2312" w:hAnsi="仿宋" w:eastAsia="仿宋_GB2312"/>
          <w:sz w:val="24"/>
          <w:highlight w:val="none"/>
          <w:lang w:val="zh-CN"/>
        </w:rPr>
        <w:t>4、我方不是采购人的附属机构；在获知本项目采购信息后，与采购人聘请的为此项目提供咨询服务的公司以及其附属机构没有任何关系。</w:t>
      </w:r>
    </w:p>
    <w:p>
      <w:pPr>
        <w:autoSpaceDE w:val="0"/>
        <w:autoSpaceDN w:val="0"/>
        <w:spacing w:before="120" w:after="50" w:line="460" w:lineRule="exact"/>
        <w:ind w:firstLine="480"/>
        <w:rPr>
          <w:rFonts w:ascii="仿宋_GB2312" w:hAnsi="仿宋" w:eastAsia="仿宋_GB2312"/>
          <w:sz w:val="24"/>
          <w:highlight w:val="none"/>
          <w:lang w:val="zh-CN"/>
        </w:rPr>
      </w:pPr>
      <w:r>
        <w:rPr>
          <w:rFonts w:ascii="仿宋_GB2312" w:hAnsi="仿宋" w:eastAsia="仿宋_GB2312"/>
          <w:sz w:val="24"/>
          <w:highlight w:val="none"/>
          <w:lang w:val="zh-CN"/>
        </w:rPr>
        <w:t>5、响应文件自响应文件递交截止之日起投标有效期为</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日历日。</w:t>
      </w:r>
    </w:p>
    <w:p>
      <w:pPr>
        <w:autoSpaceDE w:val="0"/>
        <w:autoSpaceDN w:val="0"/>
        <w:spacing w:before="120" w:after="50" w:line="460" w:lineRule="exact"/>
        <w:ind w:firstLine="480"/>
        <w:rPr>
          <w:rFonts w:ascii="仿宋_GB2312" w:hAnsi="仿宋" w:eastAsia="仿宋_GB2312"/>
          <w:sz w:val="24"/>
          <w:highlight w:val="none"/>
          <w:lang w:val="zh-CN"/>
        </w:rPr>
      </w:pPr>
      <w:r>
        <w:rPr>
          <w:rFonts w:ascii="仿宋_GB2312" w:hAnsi="仿宋" w:eastAsia="仿宋_GB2312"/>
          <w:sz w:val="24"/>
          <w:highlight w:val="none"/>
          <w:lang w:val="zh-CN"/>
        </w:rPr>
        <w:t>以上事项如有虚假或者隐瞒，我方愿意承担一切后果。</w:t>
      </w:r>
    </w:p>
    <w:p>
      <w:pPr>
        <w:tabs>
          <w:tab w:val="left" w:pos="939"/>
        </w:tabs>
        <w:autoSpaceDE w:val="0"/>
        <w:autoSpaceDN w:val="0"/>
        <w:spacing w:line="460" w:lineRule="exact"/>
        <w:ind w:left="773" w:hanging="458"/>
        <w:rPr>
          <w:rFonts w:ascii="仿宋_GB2312" w:hAnsi="仿宋" w:eastAsia="仿宋_GB2312"/>
          <w:sz w:val="24"/>
          <w:highlight w:val="none"/>
          <w:lang w:val="zh-CN"/>
        </w:rPr>
      </w:pPr>
    </w:p>
    <w:p>
      <w:pPr>
        <w:tabs>
          <w:tab w:val="left" w:pos="939"/>
        </w:tabs>
        <w:autoSpaceDE w:val="0"/>
        <w:autoSpaceDN w:val="0"/>
        <w:spacing w:line="460" w:lineRule="exact"/>
        <w:ind w:left="773" w:hanging="458"/>
        <w:rPr>
          <w:rFonts w:ascii="仿宋_GB2312" w:hAnsi="仿宋" w:eastAsia="仿宋_GB2312"/>
          <w:sz w:val="24"/>
          <w:highlight w:val="none"/>
          <w:lang w:val="zh-CN"/>
        </w:rPr>
      </w:pPr>
    </w:p>
    <w:p>
      <w:pPr>
        <w:tabs>
          <w:tab w:val="left" w:pos="939"/>
        </w:tabs>
        <w:autoSpaceDE w:val="0"/>
        <w:autoSpaceDN w:val="0"/>
        <w:spacing w:line="460" w:lineRule="exact"/>
        <w:ind w:left="773" w:hanging="458"/>
        <w:rPr>
          <w:rFonts w:ascii="仿宋_GB2312" w:hAnsi="仿宋" w:eastAsia="仿宋_GB2312"/>
          <w:sz w:val="24"/>
          <w:highlight w:val="none"/>
          <w:lang w:val="zh-CN"/>
        </w:rPr>
      </w:pPr>
    </w:p>
    <w:p>
      <w:pPr>
        <w:autoSpaceDE w:val="0"/>
        <w:autoSpaceDN w:val="0"/>
        <w:spacing w:before="120" w:line="460" w:lineRule="exact"/>
        <w:ind w:firstLine="3676" w:firstLineChars="1532"/>
        <w:rPr>
          <w:rFonts w:ascii="仿宋_GB2312" w:hAnsi="仿宋" w:eastAsia="仿宋_GB2312"/>
          <w:sz w:val="24"/>
          <w:highlight w:val="none"/>
          <w:lang w:val="zh-CN"/>
        </w:rPr>
      </w:pPr>
      <w:r>
        <w:rPr>
          <w:rFonts w:ascii="仿宋_GB2312" w:hAnsi="仿宋" w:eastAsia="仿宋_GB2312"/>
          <w:sz w:val="24"/>
          <w:highlight w:val="none"/>
          <w:lang w:val="zh-CN"/>
        </w:rPr>
        <w:t xml:space="preserve">供应商全称（公章）：  </w:t>
      </w:r>
    </w:p>
    <w:p>
      <w:pPr>
        <w:autoSpaceDE w:val="0"/>
        <w:autoSpaceDN w:val="0"/>
        <w:spacing w:before="120" w:after="50" w:line="460" w:lineRule="exact"/>
        <w:ind w:right="600" w:firstLine="3720" w:firstLineChars="1550"/>
        <w:rPr>
          <w:rFonts w:ascii="仿宋_GB2312" w:hAnsi="仿宋" w:eastAsia="仿宋_GB2312"/>
          <w:sz w:val="24"/>
          <w:highlight w:val="none"/>
          <w:lang w:val="zh-CN"/>
        </w:rPr>
      </w:pPr>
      <w:r>
        <w:rPr>
          <w:rFonts w:ascii="仿宋_GB2312" w:hAnsi="仿宋" w:eastAsia="仿宋_GB2312"/>
          <w:sz w:val="24"/>
          <w:highlight w:val="none"/>
          <w:lang w:val="zh-CN"/>
        </w:rPr>
        <w:t>法定代表</w:t>
      </w:r>
      <w:r>
        <w:rPr>
          <w:rFonts w:ascii="仿宋_GB2312" w:hAnsi="仿宋" w:eastAsia="仿宋_GB2312"/>
          <w:color w:val="auto"/>
          <w:sz w:val="24"/>
          <w:highlight w:val="none"/>
          <w:lang w:val="zh-CN"/>
        </w:rPr>
        <w:t>人或负责人（</w:t>
      </w:r>
      <w:r>
        <w:rPr>
          <w:rFonts w:ascii="仿宋_GB2312" w:hAnsi="仿宋" w:eastAsia="仿宋_GB2312"/>
          <w:sz w:val="24"/>
          <w:highlight w:val="none"/>
          <w:lang w:val="zh-CN"/>
        </w:rPr>
        <w:t xml:space="preserve">签字或盖章）： </w:t>
      </w:r>
    </w:p>
    <w:p>
      <w:pPr>
        <w:autoSpaceDE w:val="0"/>
        <w:autoSpaceDN w:val="0"/>
        <w:spacing w:before="120" w:after="50" w:line="460" w:lineRule="exact"/>
        <w:ind w:right="600" w:firstLine="3720" w:firstLineChars="1550"/>
        <w:rPr>
          <w:rFonts w:ascii="仿宋_GB2312" w:hAnsi="仿宋" w:eastAsia="仿宋_GB2312"/>
          <w:sz w:val="24"/>
          <w:highlight w:val="none"/>
          <w:u w:val="single"/>
          <w:lang w:val="zh-CN"/>
        </w:rPr>
      </w:pPr>
      <w:r>
        <w:rPr>
          <w:rFonts w:ascii="仿宋_GB2312" w:hAnsi="仿宋" w:eastAsia="仿宋_GB2312"/>
          <w:sz w:val="24"/>
          <w:highlight w:val="none"/>
          <w:lang w:val="zh-CN"/>
        </w:rPr>
        <w:t>日    期：         年   月   日</w:t>
      </w:r>
    </w:p>
    <w:p>
      <w:pPr>
        <w:autoSpaceDE w:val="0"/>
        <w:autoSpaceDN w:val="0"/>
        <w:spacing w:line="640" w:lineRule="exact"/>
        <w:rPr>
          <w:rFonts w:ascii="仿宋_GB2312" w:hAnsi="仿宋" w:eastAsia="仿宋_GB2312"/>
          <w:sz w:val="24"/>
          <w:highlight w:val="none"/>
          <w:lang w:val="zh-CN"/>
        </w:rPr>
      </w:pPr>
      <w:r>
        <w:rPr>
          <w:rFonts w:hint="default" w:ascii="仿宋" w:hAnsi="仿宋" w:eastAsia="仿宋"/>
          <w:sz w:val="24"/>
          <w:highlight w:val="none"/>
          <w:u w:val="single"/>
          <w:lang w:val="zh-CN"/>
        </w:rPr>
        <w:br w:type="page"/>
      </w:r>
      <w:r>
        <w:rPr>
          <w:rFonts w:ascii="仿宋_GB2312" w:hAnsi="仿宋" w:eastAsia="仿宋_GB2312"/>
          <w:sz w:val="24"/>
          <w:highlight w:val="none"/>
          <w:lang w:val="zh-CN"/>
        </w:rPr>
        <w:t xml:space="preserve">附件5：    </w:t>
      </w:r>
    </w:p>
    <w:p>
      <w:pPr>
        <w:autoSpaceDE w:val="0"/>
        <w:autoSpaceDN w:val="0"/>
        <w:spacing w:before="120" w:after="120" w:line="300" w:lineRule="auto"/>
        <w:jc w:val="center"/>
        <w:rPr>
          <w:rFonts w:ascii="宋体" w:hAnsi="Arial"/>
          <w:sz w:val="28"/>
          <w:highlight w:val="none"/>
          <w:lang w:val="zh-CN"/>
        </w:rPr>
      </w:pP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法定代表人资格证明</w:t>
      </w:r>
    </w:p>
    <w:p>
      <w:pPr>
        <w:autoSpaceDE w:val="0"/>
        <w:autoSpaceDN w:val="0"/>
        <w:spacing w:before="120" w:after="50" w:line="460" w:lineRule="exact"/>
        <w:ind w:right="600" w:firstLine="3720" w:firstLineChars="1550"/>
        <w:rPr>
          <w:rFonts w:ascii="仿宋_GB2312" w:hAnsi="仿宋" w:eastAsia="仿宋_GB2312"/>
          <w:sz w:val="24"/>
          <w:highlight w:val="none"/>
          <w:u w:val="single"/>
          <w:lang w:val="zh-CN"/>
        </w:rPr>
      </w:pPr>
    </w:p>
    <w:p>
      <w:pPr>
        <w:autoSpaceDE w:val="0"/>
        <w:autoSpaceDN w:val="0"/>
        <w:spacing w:before="120" w:after="50" w:line="460" w:lineRule="exact"/>
        <w:ind w:right="600" w:firstLine="3720" w:firstLineChars="1550"/>
        <w:rPr>
          <w:rFonts w:ascii="仿宋_GB2312" w:hAnsi="仿宋" w:eastAsia="仿宋_GB2312"/>
          <w:sz w:val="24"/>
          <w:highlight w:val="none"/>
          <w:u w:val="single"/>
          <w:lang w:val="zh-CN"/>
        </w:rPr>
      </w:pPr>
    </w:p>
    <w:p>
      <w:pPr>
        <w:autoSpaceDE w:val="0"/>
        <w:autoSpaceDN w:val="0"/>
        <w:spacing w:line="360" w:lineRule="auto"/>
        <w:jc w:val="center"/>
        <w:rPr>
          <w:rFonts w:ascii="仿宋_GB2312" w:hAnsi="仿宋" w:eastAsia="仿宋_GB2312"/>
          <w:sz w:val="24"/>
          <w:highlight w:val="none"/>
          <w:lang w:val="zh-CN"/>
        </w:rPr>
      </w:pPr>
      <w:r>
        <w:rPr>
          <w:rFonts w:ascii="仿宋_GB2312" w:hAnsi="仿宋" w:eastAsia="仿宋_GB2312"/>
          <w:sz w:val="24"/>
          <w:highlight w:val="none"/>
          <w:lang w:val="zh-CN"/>
        </w:rPr>
        <w:t>(附法定代表人资格证明或身份证复印件)</w:t>
      </w:r>
    </w:p>
    <w:p>
      <w:pPr>
        <w:autoSpaceDE w:val="0"/>
        <w:autoSpaceDN w:val="0"/>
        <w:spacing w:line="360" w:lineRule="auto"/>
        <w:jc w:val="center"/>
        <w:rPr>
          <w:rFonts w:ascii="仿宋_GB2312" w:hAnsi="仿宋" w:eastAsia="仿宋_GB2312"/>
          <w:sz w:val="24"/>
          <w:highlight w:val="none"/>
          <w:lang w:val="zh-CN"/>
        </w:rPr>
      </w:pPr>
    </w:p>
    <w:p>
      <w:pPr>
        <w:autoSpaceDE w:val="0"/>
        <w:autoSpaceDN w:val="0"/>
        <w:spacing w:line="360" w:lineRule="auto"/>
        <w:jc w:val="center"/>
        <w:rPr>
          <w:rFonts w:ascii="仿宋_GB2312" w:hAnsi="仿宋" w:eastAsia="仿宋_GB2312"/>
          <w:sz w:val="24"/>
          <w:highlight w:val="none"/>
          <w:lang w:val="zh-CN"/>
        </w:rPr>
      </w:pPr>
    </w:p>
    <w:p>
      <w:pPr>
        <w:autoSpaceDE w:val="0"/>
        <w:autoSpaceDN w:val="0"/>
        <w:spacing w:line="360" w:lineRule="auto"/>
        <w:jc w:val="center"/>
        <w:rPr>
          <w:rFonts w:ascii="仿宋_GB2312" w:hAnsi="仿宋" w:eastAsia="仿宋_GB2312"/>
          <w:sz w:val="24"/>
          <w:highlight w:val="none"/>
          <w:lang w:val="zh-CN"/>
        </w:rPr>
      </w:pPr>
    </w:p>
    <w:p>
      <w:pPr>
        <w:autoSpaceDE w:val="0"/>
        <w:autoSpaceDN w:val="0"/>
        <w:spacing w:line="360" w:lineRule="auto"/>
        <w:jc w:val="center"/>
        <w:rPr>
          <w:rFonts w:ascii="仿宋_GB2312" w:hAnsi="仿宋" w:eastAsia="仿宋_GB2312"/>
          <w:sz w:val="24"/>
          <w:highlight w:val="none"/>
          <w:lang w:val="zh-CN"/>
        </w:rPr>
      </w:pPr>
    </w:p>
    <w:p>
      <w:pPr>
        <w:autoSpaceDE w:val="0"/>
        <w:autoSpaceDN w:val="0"/>
        <w:spacing w:line="360" w:lineRule="auto"/>
        <w:jc w:val="center"/>
        <w:rPr>
          <w:rFonts w:ascii="仿宋_GB2312" w:hAnsi="仿宋" w:eastAsia="仿宋_GB2312"/>
          <w:sz w:val="24"/>
          <w:highlight w:val="none"/>
          <w:lang w:val="zh-CN"/>
        </w:rPr>
      </w:pPr>
    </w:p>
    <w:p>
      <w:pPr>
        <w:autoSpaceDE w:val="0"/>
        <w:autoSpaceDN w:val="0"/>
        <w:spacing w:line="360" w:lineRule="auto"/>
        <w:jc w:val="center"/>
        <w:rPr>
          <w:rFonts w:ascii="仿宋_GB2312" w:hAnsi="仿宋" w:eastAsia="仿宋_GB2312"/>
          <w:sz w:val="24"/>
          <w:highlight w:val="none"/>
          <w:lang w:val="zh-CN"/>
        </w:rPr>
      </w:pP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ind w:firstLine="4320" w:firstLineChars="1800"/>
        <w:rPr>
          <w:rFonts w:ascii="仿宋_GB2312" w:hAnsi="仿宋" w:eastAsia="仿宋_GB2312"/>
          <w:sz w:val="24"/>
          <w:highlight w:val="none"/>
          <w:lang w:val="zh-CN"/>
        </w:rPr>
      </w:pPr>
      <w:r>
        <w:rPr>
          <w:rFonts w:ascii="仿宋_GB2312" w:hAnsi="仿宋" w:eastAsia="仿宋_GB2312"/>
          <w:sz w:val="24"/>
          <w:highlight w:val="none"/>
          <w:lang w:val="zh-CN"/>
        </w:rPr>
        <w:t>供应商（公章）：</w:t>
      </w:r>
    </w:p>
    <w:p>
      <w:pPr>
        <w:autoSpaceDE w:val="0"/>
        <w:autoSpaceDN w:val="0"/>
        <w:spacing w:line="360" w:lineRule="auto"/>
        <w:ind w:firstLine="4320" w:firstLineChars="1800"/>
        <w:rPr>
          <w:rFonts w:ascii="仿宋_GB2312" w:hAnsi="仿宋" w:eastAsia="仿宋_GB2312"/>
          <w:sz w:val="24"/>
          <w:highlight w:val="none"/>
          <w:lang w:val="zh-CN"/>
        </w:rPr>
      </w:pPr>
      <w:r>
        <w:rPr>
          <w:rFonts w:ascii="仿宋_GB2312" w:hAnsi="仿宋" w:eastAsia="仿宋_GB2312"/>
          <w:sz w:val="24"/>
          <w:highlight w:val="none"/>
          <w:lang w:val="zh-CN"/>
        </w:rPr>
        <w:t>法定代表人</w:t>
      </w:r>
      <w:r>
        <w:rPr>
          <w:rFonts w:ascii="仿宋_GB2312" w:hAnsi="仿宋" w:eastAsia="仿宋_GB2312"/>
          <w:color w:val="auto"/>
          <w:sz w:val="24"/>
          <w:highlight w:val="none"/>
          <w:lang w:val="zh-CN"/>
        </w:rPr>
        <w:t>或负责人（签</w:t>
      </w:r>
      <w:r>
        <w:rPr>
          <w:rFonts w:ascii="仿宋_GB2312" w:hAnsi="仿宋" w:eastAsia="仿宋_GB2312"/>
          <w:sz w:val="24"/>
          <w:highlight w:val="none"/>
          <w:lang w:val="zh-CN"/>
        </w:rPr>
        <w:t>字或盖章）：</w:t>
      </w:r>
    </w:p>
    <w:p>
      <w:pPr>
        <w:autoSpaceDE w:val="0"/>
        <w:autoSpaceDN w:val="0"/>
        <w:ind w:firstLine="4320" w:firstLineChars="1800"/>
        <w:rPr>
          <w:rFonts w:ascii="仿宋_GB2312" w:hAnsi="仿宋" w:eastAsia="仿宋_GB2312"/>
          <w:sz w:val="24"/>
          <w:highlight w:val="none"/>
          <w:lang w:val="zh-CN"/>
        </w:rPr>
      </w:pPr>
      <w:r>
        <w:rPr>
          <w:rFonts w:ascii="仿宋_GB2312" w:hAnsi="仿宋" w:eastAsia="仿宋_GB2312"/>
          <w:sz w:val="24"/>
          <w:highlight w:val="none"/>
          <w:lang w:val="zh-CN"/>
        </w:rPr>
        <w:t>日 期：      年   月   日</w:t>
      </w:r>
    </w:p>
    <w:p>
      <w:pPr>
        <w:autoSpaceDE w:val="0"/>
        <w:autoSpaceDN w:val="0"/>
        <w:spacing w:before="120" w:after="50" w:line="460" w:lineRule="exact"/>
        <w:ind w:right="600" w:firstLine="3720" w:firstLineChars="1550"/>
        <w:rPr>
          <w:rFonts w:ascii="仿宋_GB2312" w:hAnsi="仿宋" w:eastAsia="仿宋_GB2312"/>
          <w:sz w:val="24"/>
          <w:highlight w:val="none"/>
          <w:u w:val="single"/>
          <w:lang w:val="zh-CN"/>
        </w:rPr>
      </w:pPr>
    </w:p>
    <w:p>
      <w:pPr>
        <w:autoSpaceDE w:val="0"/>
        <w:autoSpaceDN w:val="0"/>
        <w:spacing w:line="640" w:lineRule="exact"/>
        <w:rPr>
          <w:rFonts w:ascii="仿宋_GB2312" w:hAnsi="仿宋" w:eastAsia="仿宋_GB2312"/>
          <w:sz w:val="24"/>
          <w:highlight w:val="none"/>
          <w:lang w:val="zh-CN"/>
        </w:rPr>
      </w:pPr>
      <w:r>
        <w:rPr>
          <w:rFonts w:hint="default" w:ascii="仿宋" w:hAnsi="仿宋" w:eastAsia="仿宋"/>
          <w:sz w:val="24"/>
          <w:highlight w:val="none"/>
          <w:u w:val="single"/>
          <w:lang w:val="zh-CN"/>
        </w:rPr>
        <w:br w:type="page"/>
      </w:r>
      <w:r>
        <w:rPr>
          <w:rFonts w:ascii="仿宋_GB2312" w:hAnsi="仿宋" w:eastAsia="仿宋_GB2312"/>
          <w:sz w:val="24"/>
          <w:highlight w:val="none"/>
          <w:lang w:val="zh-CN"/>
        </w:rPr>
        <w:t xml:space="preserve">    </w:t>
      </w: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法定代表人授权委托书</w:t>
      </w:r>
    </w:p>
    <w:p>
      <w:pPr>
        <w:jc w:val="center"/>
        <w:rPr>
          <w:rFonts w:ascii="宋体" w:hAnsi="Arial"/>
          <w:sz w:val="28"/>
          <w:highlight w:val="none"/>
          <w:lang w:val="zh-CN"/>
        </w:rPr>
      </w:pPr>
    </w:p>
    <w:p>
      <w:pPr>
        <w:autoSpaceDE w:val="0"/>
        <w:autoSpaceDN w:val="0"/>
        <w:spacing w:line="480" w:lineRule="auto"/>
        <w:rPr>
          <w:rFonts w:ascii="仿宋_GB2312" w:hAnsi="仿宋" w:eastAsia="仿宋_GB2312"/>
          <w:sz w:val="24"/>
          <w:highlight w:val="none"/>
          <w:lang w:val="zh-CN"/>
        </w:rPr>
      </w:pPr>
      <w:r>
        <w:rPr>
          <w:rFonts w:ascii="仿宋_GB2312" w:hAnsi="仿宋" w:eastAsia="仿宋_GB2312"/>
          <w:sz w:val="24"/>
          <w:highlight w:val="none"/>
          <w:u w:val="single"/>
          <w:lang w:val="zh-CN"/>
        </w:rPr>
        <w:t xml:space="preserve">   （采购人）  </w:t>
      </w:r>
      <w:r>
        <w:rPr>
          <w:rFonts w:ascii="仿宋_GB2312" w:hAnsi="仿宋" w:eastAsia="仿宋_GB2312"/>
          <w:sz w:val="24"/>
          <w:highlight w:val="none"/>
          <w:lang w:val="zh-CN"/>
        </w:rPr>
        <w:t>：</w:t>
      </w:r>
    </w:p>
    <w:p>
      <w:pPr>
        <w:autoSpaceDE w:val="0"/>
        <w:autoSpaceDN w:val="0"/>
        <w:spacing w:line="480" w:lineRule="auto"/>
        <w:ind w:firstLine="480"/>
        <w:rPr>
          <w:rFonts w:ascii="仿宋_GB2312" w:hAnsi="仿宋" w:eastAsia="仿宋_GB2312"/>
          <w:sz w:val="24"/>
          <w:highlight w:val="none"/>
          <w:lang w:val="zh-CN"/>
        </w:rPr>
      </w:pPr>
      <w:r>
        <w:rPr>
          <w:rFonts w:ascii="仿宋_GB2312" w:hAnsi="仿宋" w:eastAsia="仿宋_GB2312"/>
          <w:sz w:val="24"/>
          <w:highlight w:val="none"/>
          <w:lang w:val="zh-CN"/>
        </w:rPr>
        <w:t>我</w:t>
      </w:r>
      <w:r>
        <w:rPr>
          <w:rFonts w:ascii="仿宋_GB2312" w:hAnsi="仿宋" w:eastAsia="仿宋_GB2312"/>
          <w:sz w:val="24"/>
          <w:highlight w:val="none"/>
          <w:u w:val="single"/>
          <w:lang w:val="zh-CN"/>
        </w:rPr>
        <w:t xml:space="preserve">   （姓名） </w:t>
      </w:r>
      <w:r>
        <w:rPr>
          <w:rFonts w:ascii="仿宋_GB2312" w:hAnsi="仿宋" w:eastAsia="仿宋_GB2312"/>
          <w:sz w:val="24"/>
          <w:highlight w:val="none"/>
          <w:lang w:val="zh-CN"/>
        </w:rPr>
        <w:t>系</w:t>
      </w:r>
      <w:r>
        <w:rPr>
          <w:rFonts w:ascii="仿宋_GB2312" w:hAnsi="仿宋" w:eastAsia="仿宋_GB2312"/>
          <w:sz w:val="24"/>
          <w:highlight w:val="none"/>
          <w:u w:val="single"/>
          <w:lang w:val="zh-CN"/>
        </w:rPr>
        <w:t xml:space="preserve">    （供应商名称）</w:t>
      </w:r>
      <w:r>
        <w:rPr>
          <w:rFonts w:ascii="仿宋_GB2312" w:hAnsi="仿宋" w:eastAsia="仿宋_GB2312"/>
          <w:sz w:val="24"/>
          <w:highlight w:val="none"/>
          <w:lang w:val="zh-CN"/>
        </w:rPr>
        <w:t>法定代表人，现授权委托我公司的</w:t>
      </w:r>
      <w:r>
        <w:rPr>
          <w:rFonts w:ascii="仿宋_GB2312" w:hAnsi="仿宋" w:eastAsia="仿宋_GB2312"/>
          <w:sz w:val="24"/>
          <w:highlight w:val="none"/>
          <w:u w:val="single"/>
          <w:lang w:val="zh-CN"/>
        </w:rPr>
        <w:t xml:space="preserve"> （姓名、职务或职称）</w:t>
      </w:r>
      <w:r>
        <w:rPr>
          <w:rFonts w:ascii="仿宋_GB2312" w:hAnsi="仿宋" w:eastAsia="仿宋_GB2312"/>
          <w:sz w:val="24"/>
          <w:highlight w:val="none"/>
          <w:lang w:val="zh-CN"/>
        </w:rPr>
        <w:t>为我公司本次</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项目的授权代表，代表我方办理本次报价、签约等相关事宜，签署全部有关的文件、协议、合同并具有法律效力。</w:t>
      </w:r>
    </w:p>
    <w:p>
      <w:pPr>
        <w:autoSpaceDE w:val="0"/>
        <w:autoSpaceDN w:val="0"/>
        <w:spacing w:line="480" w:lineRule="auto"/>
        <w:ind w:firstLine="480"/>
        <w:rPr>
          <w:rFonts w:ascii="仿宋_GB2312" w:hAnsi="仿宋" w:eastAsia="仿宋_GB2312"/>
          <w:sz w:val="24"/>
          <w:highlight w:val="none"/>
          <w:lang w:val="zh-CN"/>
        </w:rPr>
      </w:pPr>
      <w:r>
        <w:rPr>
          <w:rFonts w:ascii="仿宋_GB2312" w:hAnsi="仿宋" w:eastAsia="仿宋_GB2312"/>
          <w:sz w:val="24"/>
          <w:highlight w:val="none"/>
          <w:lang w:val="zh-CN"/>
        </w:rPr>
        <w:t>委托期限：</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。授权代表签署的所有文件（在授权书有效期内签署的）不因授权撤销而失效。</w:t>
      </w:r>
    </w:p>
    <w:p>
      <w:pPr>
        <w:autoSpaceDE w:val="0"/>
        <w:autoSpaceDN w:val="0"/>
        <w:spacing w:line="480" w:lineRule="auto"/>
        <w:ind w:firstLine="480"/>
        <w:rPr>
          <w:rFonts w:ascii="仿宋_GB2312" w:hAnsi="仿宋" w:eastAsia="仿宋_GB2312"/>
          <w:sz w:val="24"/>
          <w:highlight w:val="none"/>
          <w:lang w:val="zh-CN"/>
        </w:rPr>
      </w:pPr>
      <w:r>
        <w:rPr>
          <w:rFonts w:ascii="仿宋_GB2312" w:hAnsi="仿宋" w:eastAsia="仿宋_GB2312"/>
          <w:sz w:val="24"/>
          <w:highlight w:val="none"/>
          <w:lang w:val="zh-CN"/>
        </w:rPr>
        <w:t>授权代表无权转让委托权。特此授权。</w:t>
      </w:r>
    </w:p>
    <w:p>
      <w:pPr>
        <w:autoSpaceDE w:val="0"/>
        <w:autoSpaceDN w:val="0"/>
        <w:spacing w:line="480" w:lineRule="auto"/>
        <w:ind w:firstLine="480"/>
        <w:rPr>
          <w:rFonts w:ascii="仿宋_GB2312" w:hAnsi="仿宋" w:eastAsia="仿宋_GB2312"/>
          <w:sz w:val="24"/>
          <w:highlight w:val="none"/>
          <w:lang w:val="zh-CN"/>
        </w:rPr>
      </w:pPr>
      <w:r>
        <w:rPr>
          <w:rFonts w:ascii="仿宋_GB2312" w:hAnsi="仿宋" w:eastAsia="仿宋_GB2312"/>
          <w:sz w:val="24"/>
          <w:highlight w:val="none"/>
          <w:lang w:val="zh-CN"/>
        </w:rPr>
        <w:t>本授权委托书自</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年</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月</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日签字生效,特此声明。</w:t>
      </w: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jc w:val="center"/>
        <w:rPr>
          <w:rFonts w:ascii="仿宋_GB2312" w:hAnsi="仿宋" w:eastAsia="仿宋_GB2312"/>
          <w:sz w:val="24"/>
          <w:highlight w:val="none"/>
          <w:lang w:val="zh-CN"/>
        </w:rPr>
      </w:pPr>
      <w:r>
        <w:rPr>
          <w:rFonts w:ascii="仿宋_GB2312" w:hAnsi="仿宋" w:eastAsia="仿宋_GB2312"/>
          <w:sz w:val="24"/>
          <w:highlight w:val="none"/>
          <w:lang w:val="zh-CN"/>
        </w:rPr>
        <w:t>[附法人代表身份证以及被授权代表身份证复印件]</w:t>
      </w:r>
    </w:p>
    <w:p>
      <w:pPr>
        <w:autoSpaceDE w:val="0"/>
        <w:autoSpaceDN w:val="0"/>
        <w:spacing w:line="360" w:lineRule="auto"/>
        <w:jc w:val="center"/>
        <w:rPr>
          <w:rFonts w:ascii="仿宋_GB2312" w:hAnsi="仿宋" w:eastAsia="仿宋_GB2312"/>
          <w:sz w:val="24"/>
          <w:highlight w:val="none"/>
          <w:lang w:val="zh-CN"/>
        </w:rPr>
      </w:pPr>
    </w:p>
    <w:p>
      <w:pPr>
        <w:autoSpaceDE w:val="0"/>
        <w:autoSpaceDN w:val="0"/>
        <w:spacing w:line="360" w:lineRule="auto"/>
        <w:jc w:val="center"/>
        <w:rPr>
          <w:rFonts w:ascii="仿宋_GB2312" w:hAnsi="仿宋" w:eastAsia="仿宋_GB2312"/>
          <w:sz w:val="24"/>
          <w:highlight w:val="none"/>
          <w:lang w:val="zh-CN"/>
        </w:rPr>
      </w:pPr>
    </w:p>
    <w:p>
      <w:pPr>
        <w:autoSpaceDE w:val="0"/>
        <w:autoSpaceDN w:val="0"/>
        <w:spacing w:line="360" w:lineRule="auto"/>
        <w:jc w:val="center"/>
        <w:rPr>
          <w:rFonts w:ascii="仿宋_GB2312" w:hAnsi="仿宋" w:eastAsia="仿宋_GB2312"/>
          <w:sz w:val="24"/>
          <w:highlight w:val="none"/>
          <w:lang w:val="zh-CN"/>
        </w:rPr>
      </w:pP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授权代表姓名（签字或盖章）：       性 别：              年 龄：</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部 门：                           职 务：</w:t>
      </w: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ind w:firstLine="4320" w:firstLineChars="1800"/>
        <w:rPr>
          <w:rFonts w:ascii="仿宋_GB2312" w:hAnsi="仿宋" w:eastAsia="仿宋_GB2312"/>
          <w:sz w:val="24"/>
          <w:highlight w:val="none"/>
          <w:lang w:val="zh-CN"/>
        </w:rPr>
      </w:pPr>
      <w:r>
        <w:rPr>
          <w:rFonts w:ascii="仿宋_GB2312" w:hAnsi="仿宋" w:eastAsia="仿宋_GB2312"/>
          <w:sz w:val="24"/>
          <w:highlight w:val="none"/>
          <w:lang w:val="zh-CN"/>
        </w:rPr>
        <w:t>供应商（公章）：</w:t>
      </w:r>
    </w:p>
    <w:p>
      <w:pPr>
        <w:autoSpaceDE w:val="0"/>
        <w:autoSpaceDN w:val="0"/>
        <w:spacing w:line="360" w:lineRule="auto"/>
        <w:ind w:firstLine="4320" w:firstLineChars="1800"/>
        <w:rPr>
          <w:rFonts w:ascii="仿宋_GB2312" w:hAnsi="仿宋" w:eastAsia="仿宋_GB2312"/>
          <w:sz w:val="24"/>
          <w:highlight w:val="none"/>
          <w:lang w:val="zh-CN"/>
        </w:rPr>
      </w:pPr>
      <w:r>
        <w:rPr>
          <w:rFonts w:ascii="仿宋_GB2312" w:hAnsi="仿宋" w:eastAsia="仿宋_GB2312"/>
          <w:sz w:val="24"/>
          <w:highlight w:val="none"/>
          <w:lang w:val="zh-CN"/>
        </w:rPr>
        <w:t>法定代表人</w:t>
      </w:r>
      <w:r>
        <w:rPr>
          <w:rFonts w:ascii="仿宋_GB2312" w:hAnsi="仿宋" w:eastAsia="仿宋_GB2312"/>
          <w:color w:val="auto"/>
          <w:sz w:val="24"/>
          <w:highlight w:val="none"/>
          <w:lang w:val="zh-CN"/>
        </w:rPr>
        <w:t>或负责人（</w:t>
      </w:r>
      <w:r>
        <w:rPr>
          <w:rFonts w:ascii="仿宋_GB2312" w:hAnsi="仿宋" w:eastAsia="仿宋_GB2312"/>
          <w:sz w:val="24"/>
          <w:highlight w:val="none"/>
          <w:lang w:val="zh-CN"/>
        </w:rPr>
        <w:t>签字或盖章）：</w:t>
      </w:r>
    </w:p>
    <w:p>
      <w:pPr>
        <w:autoSpaceDE w:val="0"/>
        <w:autoSpaceDN w:val="0"/>
        <w:ind w:firstLine="4320" w:firstLineChars="1800"/>
        <w:rPr>
          <w:rFonts w:ascii="仿宋_GB2312" w:hAnsi="仿宋" w:eastAsia="仿宋_GB2312"/>
          <w:sz w:val="24"/>
          <w:highlight w:val="none"/>
          <w:lang w:val="zh-CN"/>
        </w:rPr>
      </w:pPr>
      <w:r>
        <w:rPr>
          <w:rFonts w:ascii="仿宋_GB2312" w:hAnsi="仿宋" w:eastAsia="仿宋_GB2312"/>
          <w:sz w:val="24"/>
          <w:highlight w:val="none"/>
          <w:lang w:val="zh-CN"/>
        </w:rPr>
        <w:t>日 期：     年   月   日</w:t>
      </w:r>
    </w:p>
    <w:p>
      <w:pPr>
        <w:autoSpaceDE w:val="0"/>
        <w:autoSpaceDN w:val="0"/>
        <w:ind w:firstLine="4320" w:firstLineChars="1800"/>
        <w:rPr>
          <w:rFonts w:ascii="仿宋_GB2312" w:hAnsi="仿宋" w:eastAsia="仿宋_GB2312"/>
          <w:sz w:val="24"/>
          <w:highlight w:val="none"/>
          <w:lang w:val="zh-CN"/>
        </w:rPr>
      </w:pPr>
    </w:p>
    <w:p>
      <w:pPr>
        <w:spacing w:line="360" w:lineRule="auto"/>
        <w:rPr>
          <w:rFonts w:hint="default" w:ascii="黑体" w:hAnsi="仿宋" w:eastAsia="黑体"/>
          <w:sz w:val="30"/>
          <w:szCs w:val="30"/>
          <w:highlight w:val="none"/>
          <w:lang w:val="zh-CN"/>
        </w:rPr>
      </w:pPr>
    </w:p>
    <w:p>
      <w:pPr>
        <w:autoSpaceDE w:val="0"/>
        <w:autoSpaceDN w:val="0"/>
        <w:spacing w:line="640" w:lineRule="exact"/>
        <w:jc w:val="center"/>
        <w:rPr>
          <w:rFonts w:ascii="黑体" w:hAnsi="仿宋" w:eastAsia="黑体"/>
          <w:sz w:val="30"/>
          <w:szCs w:val="30"/>
          <w:highlight w:val="none"/>
          <w:lang w:val="zh-CN"/>
        </w:rPr>
        <w:sectPr>
          <w:headerReference r:id="rId11" w:type="first"/>
          <w:footerReference r:id="rId14" w:type="first"/>
          <w:headerReference r:id="rId9" w:type="default"/>
          <w:footerReference r:id="rId12" w:type="default"/>
          <w:headerReference r:id="rId10" w:type="even"/>
          <w:footerReference r:id="rId13" w:type="even"/>
          <w:pgSz w:w="11907" w:h="16840"/>
          <w:pgMar w:top="1361" w:right="1474" w:bottom="1361" w:left="1588" w:header="720" w:footer="720" w:gutter="0"/>
          <w:pgBorders>
            <w:top w:val="none" w:sz="0" w:space="0"/>
            <w:left w:val="none" w:sz="0" w:space="0"/>
            <w:bottom w:val="none" w:sz="0" w:space="0"/>
            <w:right w:val="none" w:sz="0" w:space="0"/>
          </w:pgBorders>
          <w:pgNumType w:fmt="decimal" w:start="1"/>
          <w:cols w:space="720" w:num="1"/>
          <w:titlePg/>
        </w:sectPr>
      </w:pPr>
    </w:p>
    <w:p>
      <w:pPr>
        <w:autoSpaceDE w:val="0"/>
        <w:autoSpaceDN w:val="0"/>
        <w:spacing w:line="640" w:lineRule="exact"/>
        <w:jc w:val="center"/>
        <w:rPr>
          <w:rFonts w:ascii="黑体" w:hAnsi="仿宋" w:eastAsia="黑体"/>
          <w:sz w:val="30"/>
          <w:szCs w:val="30"/>
          <w:highlight w:val="none"/>
          <w:lang w:val="zh-CN"/>
        </w:rPr>
      </w:pPr>
      <w:r>
        <w:rPr>
          <w:rFonts w:ascii="黑体" w:hAnsi="仿宋" w:eastAsia="黑体"/>
          <w:sz w:val="30"/>
          <w:szCs w:val="30"/>
          <w:highlight w:val="none"/>
          <w:lang w:val="zh-CN"/>
        </w:rPr>
        <w:t>商务文件要求的其他资料</w:t>
      </w:r>
    </w:p>
    <w:p>
      <w:pPr>
        <w:autoSpaceDE w:val="0"/>
        <w:autoSpaceDN w:val="0"/>
        <w:spacing w:line="360" w:lineRule="auto"/>
        <w:ind w:firstLine="470"/>
        <w:jc w:val="left"/>
        <w:rPr>
          <w:rFonts w:ascii="仿宋_GB2312" w:hAnsi="仿宋" w:eastAsia="仿宋_GB2312"/>
          <w:sz w:val="24"/>
          <w:highlight w:val="none"/>
          <w:lang w:val="zh-CN"/>
        </w:rPr>
      </w:pPr>
    </w:p>
    <w:p>
      <w:pPr>
        <w:numPr>
          <w:ilvl w:val="0"/>
          <w:numId w:val="5"/>
        </w:numPr>
        <w:autoSpaceDE w:val="0"/>
        <w:autoSpaceDN w:val="0"/>
        <w:adjustRightInd w:val="0"/>
        <w:snapToGrid w:val="0"/>
        <w:spacing w:line="360" w:lineRule="auto"/>
        <w:ind w:firstLine="480" w:firstLineChars="200"/>
        <w:jc w:val="left"/>
        <w:rPr>
          <w:rFonts w:ascii="仿宋_GB2312" w:hAnsi="仿宋" w:eastAsia="仿宋_GB2312"/>
          <w:sz w:val="24"/>
          <w:highlight w:val="none"/>
          <w:lang w:val="zh-CN"/>
        </w:rPr>
      </w:pPr>
      <w:r>
        <w:rPr>
          <w:rFonts w:ascii="仿宋_GB2312" w:hAnsi="仿宋" w:eastAsia="仿宋_GB2312"/>
          <w:sz w:val="24"/>
          <w:highlight w:val="none"/>
          <w:lang w:val="zh-CN"/>
        </w:rPr>
        <w:t>提供符合要求的营业执照复印件；</w:t>
      </w:r>
    </w:p>
    <w:p>
      <w:pPr>
        <w:autoSpaceDE w:val="0"/>
        <w:autoSpaceDN w:val="0"/>
        <w:adjustRightInd w:val="0"/>
        <w:snapToGrid w:val="0"/>
        <w:spacing w:line="360" w:lineRule="auto"/>
        <w:ind w:firstLine="480" w:firstLineChars="200"/>
        <w:jc w:val="left"/>
        <w:rPr>
          <w:rFonts w:ascii="仿宋_GB2312" w:hAnsi="仿宋" w:eastAsia="仿宋_GB2312"/>
          <w:sz w:val="24"/>
          <w:highlight w:val="none"/>
          <w:lang w:val="zh-CN"/>
        </w:rPr>
      </w:pPr>
      <w:r>
        <w:rPr>
          <w:rFonts w:ascii="仿宋_GB2312" w:hAnsi="仿宋" w:eastAsia="仿宋_GB2312"/>
          <w:sz w:val="24"/>
          <w:highlight w:val="none"/>
          <w:lang w:val="zh-CN"/>
        </w:rPr>
        <w:t>（</w:t>
      </w:r>
      <w:r>
        <w:rPr>
          <w:rFonts w:ascii="仿宋_GB2312" w:hAnsi="仿宋" w:eastAsia="仿宋_GB2312"/>
          <w:sz w:val="24"/>
          <w:highlight w:val="none"/>
        </w:rPr>
        <w:t>2</w:t>
      </w:r>
      <w:r>
        <w:rPr>
          <w:rFonts w:ascii="仿宋_GB2312" w:hAnsi="仿宋" w:eastAsia="仿宋_GB2312"/>
          <w:sz w:val="24"/>
          <w:highlight w:val="none"/>
          <w:lang w:val="zh-CN"/>
        </w:rPr>
        <w:t>）</w:t>
      </w:r>
      <w:r>
        <w:rPr>
          <w:rFonts w:hint="eastAsia" w:ascii="仿宋_GB2312" w:hAnsi="仿宋" w:eastAsia="仿宋_GB2312" w:cs="Times New Roman"/>
          <w:color w:val="auto"/>
          <w:sz w:val="24"/>
          <w:highlight w:val="none"/>
          <w:lang w:val="zh-CN"/>
        </w:rPr>
        <w:t>《农药生产许可证》或者《农药生产批准文件》</w:t>
      </w:r>
      <w:r>
        <w:rPr>
          <w:rFonts w:ascii="仿宋_GB2312" w:hAnsi="仿宋" w:eastAsia="仿宋_GB2312"/>
          <w:sz w:val="24"/>
          <w:highlight w:val="none"/>
          <w:lang w:val="zh-CN"/>
        </w:rPr>
        <w:t>、</w:t>
      </w:r>
      <w:r>
        <w:rPr>
          <w:rFonts w:hint="eastAsia" w:ascii="仿宋_GB2312" w:hAnsi="仿宋" w:eastAsia="仿宋_GB2312" w:cs="Times New Roman"/>
          <w:color w:val="auto"/>
          <w:sz w:val="24"/>
          <w:highlight w:val="none"/>
          <w:lang w:val="zh-CN"/>
        </w:rPr>
        <w:t>《农药产品标准》</w:t>
      </w:r>
      <w:r>
        <w:rPr>
          <w:rFonts w:ascii="仿宋_GB2312" w:hAnsi="仿宋" w:eastAsia="仿宋_GB2312"/>
          <w:sz w:val="24"/>
          <w:highlight w:val="none"/>
          <w:lang w:val="zh-CN"/>
        </w:rPr>
        <w:t>、</w:t>
      </w:r>
      <w:r>
        <w:rPr>
          <w:rFonts w:hint="eastAsia" w:ascii="仿宋_GB2312" w:hAnsi="仿宋" w:eastAsia="仿宋_GB2312" w:cs="Times New Roman"/>
          <w:color w:val="auto"/>
          <w:sz w:val="24"/>
          <w:highlight w:val="none"/>
          <w:lang w:val="zh-CN"/>
        </w:rPr>
        <w:t>《农药登记证》</w:t>
      </w:r>
      <w:r>
        <w:rPr>
          <w:rFonts w:ascii="仿宋_GB2312" w:hAnsi="仿宋" w:eastAsia="仿宋_GB2312"/>
          <w:sz w:val="24"/>
          <w:highlight w:val="none"/>
          <w:lang w:val="zh-CN"/>
        </w:rPr>
        <w:t>、</w:t>
      </w:r>
      <w:r>
        <w:rPr>
          <w:rFonts w:hint="eastAsia" w:ascii="仿宋_GB2312" w:hAnsi="仿宋" w:eastAsia="仿宋_GB2312" w:cs="Times New Roman"/>
          <w:color w:val="auto"/>
          <w:sz w:val="24"/>
          <w:highlight w:val="none"/>
          <w:lang w:val="zh-CN"/>
        </w:rPr>
        <w:t>《农药经营许可证》</w:t>
      </w:r>
    </w:p>
    <w:p>
      <w:pPr>
        <w:autoSpaceDE w:val="0"/>
        <w:autoSpaceDN w:val="0"/>
        <w:adjustRightInd w:val="0"/>
        <w:snapToGrid w:val="0"/>
        <w:spacing w:line="360" w:lineRule="auto"/>
        <w:ind w:firstLine="480" w:firstLineChars="200"/>
        <w:jc w:val="left"/>
        <w:rPr>
          <w:rFonts w:ascii="仿宋_GB2312" w:hAnsi="仿宋" w:eastAsia="仿宋_GB2312"/>
          <w:sz w:val="24"/>
          <w:highlight w:val="none"/>
          <w:lang w:val="zh-CN"/>
        </w:rPr>
      </w:pPr>
      <w:r>
        <w:rPr>
          <w:rFonts w:hint="eastAsia" w:ascii="仿宋_GB2312" w:hAnsi="仿宋" w:eastAsia="仿宋_GB2312"/>
          <w:sz w:val="24"/>
          <w:highlight w:val="none"/>
          <w:lang w:val="zh-CN"/>
        </w:rPr>
        <w:t>（</w:t>
      </w:r>
      <w:r>
        <w:rPr>
          <w:rFonts w:hint="eastAsia" w:ascii="仿宋_GB2312" w:hAnsi="仿宋" w:eastAsia="仿宋_GB2312"/>
          <w:sz w:val="24"/>
          <w:highlight w:val="none"/>
          <w:lang w:val="en-US" w:eastAsia="zh-CN"/>
        </w:rPr>
        <w:t>3)</w:t>
      </w:r>
      <w:r>
        <w:rPr>
          <w:rFonts w:hint="eastAsia" w:ascii="仿宋_GB2312" w:hAnsi="仿宋" w:eastAsia="仿宋_GB2312"/>
          <w:sz w:val="24"/>
          <w:highlight w:val="none"/>
          <w:lang w:val="zh-CN"/>
        </w:rPr>
        <w:t>供应商</w:t>
      </w:r>
      <w:r>
        <w:rPr>
          <w:rFonts w:ascii="仿宋_GB2312" w:hAnsi="仿宋" w:eastAsia="仿宋_GB2312"/>
          <w:sz w:val="24"/>
          <w:highlight w:val="none"/>
          <w:lang w:val="zh-CN"/>
        </w:rPr>
        <w:t>情况介绍（主要产品、技术力量、生产规模、经营业绩等）；</w:t>
      </w:r>
    </w:p>
    <w:p>
      <w:pPr>
        <w:autoSpaceDE w:val="0"/>
        <w:autoSpaceDN w:val="0"/>
        <w:adjustRightInd w:val="0"/>
        <w:snapToGrid w:val="0"/>
        <w:spacing w:line="360" w:lineRule="auto"/>
        <w:ind w:firstLine="480" w:firstLineChars="200"/>
        <w:rPr>
          <w:rFonts w:ascii="仿宋_GB2312" w:hAnsi="仿宋" w:eastAsia="仿宋_GB2312"/>
          <w:sz w:val="24"/>
          <w:highlight w:val="none"/>
          <w:lang w:val="zh-CN"/>
        </w:rPr>
      </w:pPr>
      <w:r>
        <w:rPr>
          <w:rFonts w:ascii="仿宋_GB2312" w:hAnsi="仿宋" w:eastAsia="仿宋_GB2312"/>
          <w:sz w:val="24"/>
          <w:highlight w:val="none"/>
          <w:lang w:val="zh-CN"/>
        </w:rPr>
        <w:t>（</w:t>
      </w:r>
      <w:r>
        <w:rPr>
          <w:rFonts w:hint="eastAsia" w:ascii="仿宋_GB2312" w:hAnsi="仿宋" w:eastAsia="仿宋_GB2312"/>
          <w:sz w:val="24"/>
          <w:highlight w:val="none"/>
          <w:lang w:val="en-US" w:eastAsia="zh-CN"/>
        </w:rPr>
        <w:t>4</w:t>
      </w:r>
      <w:r>
        <w:rPr>
          <w:rFonts w:ascii="仿宋_GB2312" w:hAnsi="仿宋" w:eastAsia="仿宋_GB2312"/>
          <w:sz w:val="24"/>
          <w:highlight w:val="none"/>
          <w:lang w:val="zh-CN"/>
        </w:rPr>
        <w:t>）售后服务的内容和措施；</w:t>
      </w:r>
    </w:p>
    <w:p>
      <w:pPr>
        <w:autoSpaceDE w:val="0"/>
        <w:autoSpaceDN w:val="0"/>
        <w:adjustRightInd w:val="0"/>
        <w:snapToGrid w:val="0"/>
        <w:spacing w:line="360" w:lineRule="auto"/>
        <w:ind w:firstLine="480" w:firstLineChars="200"/>
        <w:jc w:val="left"/>
        <w:rPr>
          <w:rFonts w:ascii="仿宋_GB2312" w:hAnsi="仿宋" w:eastAsia="仿宋_GB2312"/>
          <w:sz w:val="24"/>
          <w:highlight w:val="none"/>
          <w:lang w:val="zh-CN"/>
        </w:rPr>
      </w:pPr>
      <w:r>
        <w:rPr>
          <w:rFonts w:ascii="仿宋_GB2312" w:hAnsi="仿宋" w:eastAsia="仿宋_GB2312"/>
          <w:sz w:val="24"/>
          <w:highlight w:val="none"/>
          <w:lang w:val="zh-CN"/>
        </w:rPr>
        <w:t>（</w:t>
      </w:r>
      <w:r>
        <w:rPr>
          <w:rFonts w:hint="eastAsia" w:ascii="仿宋_GB2312" w:hAnsi="仿宋" w:eastAsia="仿宋_GB2312"/>
          <w:sz w:val="24"/>
          <w:highlight w:val="none"/>
          <w:lang w:val="en-US" w:eastAsia="zh-CN"/>
        </w:rPr>
        <w:t>5</w:t>
      </w:r>
      <w:r>
        <w:rPr>
          <w:rFonts w:ascii="仿宋_GB2312" w:hAnsi="仿宋" w:eastAsia="仿宋_GB2312"/>
          <w:sz w:val="24"/>
          <w:highlight w:val="none"/>
          <w:lang w:val="zh-CN"/>
        </w:rPr>
        <w:t>）</w:t>
      </w:r>
      <w:r>
        <w:rPr>
          <w:rFonts w:hint="eastAsia" w:ascii="仿宋_GB2312" w:hAnsi="仿宋" w:eastAsia="仿宋_GB2312"/>
          <w:sz w:val="24"/>
          <w:highlight w:val="none"/>
          <w:lang w:val="zh-CN"/>
        </w:rPr>
        <w:t>询价</w:t>
      </w:r>
      <w:r>
        <w:rPr>
          <w:rFonts w:ascii="仿宋_GB2312" w:hAnsi="仿宋" w:eastAsia="仿宋_GB2312"/>
          <w:sz w:val="24"/>
          <w:highlight w:val="none"/>
          <w:lang w:val="zh-CN"/>
        </w:rPr>
        <w:t>文件其它规定或者</w:t>
      </w:r>
      <w:r>
        <w:rPr>
          <w:rFonts w:hint="eastAsia" w:ascii="仿宋_GB2312" w:hAnsi="仿宋" w:eastAsia="仿宋_GB2312"/>
          <w:sz w:val="24"/>
          <w:highlight w:val="none"/>
          <w:lang w:val="zh-CN"/>
        </w:rPr>
        <w:t>供应商</w:t>
      </w:r>
      <w:r>
        <w:rPr>
          <w:rFonts w:ascii="仿宋_GB2312" w:hAnsi="仿宋" w:eastAsia="仿宋_GB2312"/>
          <w:sz w:val="24"/>
          <w:highlight w:val="none"/>
          <w:lang w:val="zh-CN"/>
        </w:rPr>
        <w:t>认为应介绍或者提交的资料、文件和说明。</w:t>
      </w:r>
    </w:p>
    <w:p>
      <w:pPr>
        <w:autoSpaceDE w:val="0"/>
        <w:autoSpaceDN w:val="0"/>
        <w:adjustRightInd w:val="0"/>
        <w:snapToGrid w:val="0"/>
        <w:spacing w:line="360" w:lineRule="auto"/>
        <w:ind w:firstLine="480" w:firstLineChars="200"/>
        <w:rPr>
          <w:rFonts w:ascii="仿宋_GB2312" w:hAnsi="仿宋" w:eastAsia="仿宋_GB2312"/>
          <w:sz w:val="24"/>
          <w:highlight w:val="none"/>
          <w:lang w:val="zh-CN"/>
        </w:rPr>
      </w:pPr>
    </w:p>
    <w:p>
      <w:pPr>
        <w:autoSpaceDE w:val="0"/>
        <w:autoSpaceDN w:val="0"/>
        <w:adjustRightInd w:val="0"/>
        <w:snapToGrid w:val="0"/>
        <w:spacing w:line="360" w:lineRule="auto"/>
        <w:ind w:firstLine="480" w:firstLineChars="200"/>
        <w:rPr>
          <w:rFonts w:ascii="仿宋_GB2312" w:hAnsi="仿宋" w:eastAsia="仿宋_GB2312"/>
          <w:sz w:val="24"/>
          <w:highlight w:val="none"/>
          <w:lang w:val="zh-CN"/>
        </w:rPr>
      </w:pPr>
      <w:r>
        <w:rPr>
          <w:rFonts w:ascii="仿宋_GB2312" w:hAnsi="仿宋" w:eastAsia="仿宋_GB2312"/>
          <w:sz w:val="24"/>
          <w:highlight w:val="none"/>
          <w:lang w:val="zh-CN"/>
        </w:rPr>
        <w:t>注：①以上文件格式由投标人自拟；②评标办法要求的证明材料提供要求根据评标办法自拟。</w:t>
      </w:r>
    </w:p>
    <w:p>
      <w:pPr>
        <w:autoSpaceDE w:val="0"/>
        <w:autoSpaceDN w:val="0"/>
        <w:spacing w:before="120" w:after="120" w:line="300" w:lineRule="auto"/>
        <w:rPr>
          <w:rFonts w:ascii="仿宋_GB2312" w:hAnsi="Arial" w:eastAsia="仿宋_GB2312"/>
          <w:sz w:val="24"/>
          <w:szCs w:val="24"/>
          <w:highlight w:val="none"/>
          <w:lang w:val="zh-CN"/>
        </w:rPr>
      </w:pPr>
    </w:p>
    <w:p>
      <w:pPr>
        <w:autoSpaceDE w:val="0"/>
        <w:autoSpaceDN w:val="0"/>
        <w:spacing w:line="360" w:lineRule="auto"/>
        <w:jc w:val="center"/>
        <w:rPr>
          <w:rFonts w:hint="default" w:ascii="Arial" w:hAnsi="Arial" w:eastAsia="仿宋_GB2312"/>
          <w:sz w:val="28"/>
          <w:highlight w:val="none"/>
        </w:rPr>
      </w:pPr>
      <w:r>
        <w:rPr>
          <w:rFonts w:hint="default" w:ascii="仿宋_GB2312" w:hAnsi="Arial" w:eastAsia="仿宋_GB2312"/>
          <w:sz w:val="28"/>
          <w:highlight w:val="none"/>
          <w:lang w:val="zh-CN"/>
        </w:rPr>
        <w:br w:type="page"/>
      </w:r>
    </w:p>
    <w:p>
      <w:pPr>
        <w:autoSpaceDE w:val="0"/>
        <w:autoSpaceDN w:val="0"/>
        <w:spacing w:before="340" w:after="330" w:line="576" w:lineRule="auto"/>
        <w:jc w:val="center"/>
        <w:outlineLvl w:val="1"/>
        <w:rPr>
          <w:rFonts w:ascii="仿宋_GB2312" w:hAnsi="Arial" w:eastAsia="仿宋_GB2312"/>
          <w:sz w:val="44"/>
          <w:szCs w:val="44"/>
          <w:highlight w:val="none"/>
          <w:lang w:val="zh-CN"/>
        </w:rPr>
      </w:pPr>
      <w:bookmarkStart w:id="66" w:name="_Toc29411"/>
      <w:bookmarkStart w:id="67" w:name="_Toc9640"/>
      <w:bookmarkStart w:id="68" w:name="_Toc27078"/>
      <w:r>
        <w:rPr>
          <w:rFonts w:ascii="仿宋_GB2312" w:hAnsi="Arial" w:eastAsia="仿宋_GB2312"/>
          <w:sz w:val="44"/>
          <w:szCs w:val="44"/>
          <w:highlight w:val="none"/>
        </w:rPr>
        <w:t>7</w:t>
      </w:r>
      <w:r>
        <w:rPr>
          <w:rFonts w:ascii="仿宋_GB2312" w:hAnsi="Arial" w:eastAsia="仿宋_GB2312"/>
          <w:sz w:val="44"/>
          <w:szCs w:val="44"/>
          <w:highlight w:val="none"/>
          <w:lang w:val="zh-CN"/>
        </w:rPr>
        <w:t>.3 技术部分</w:t>
      </w:r>
      <w:bookmarkEnd w:id="66"/>
      <w:bookmarkEnd w:id="67"/>
      <w:bookmarkEnd w:id="68"/>
    </w:p>
    <w:p>
      <w:pPr>
        <w:autoSpaceDE w:val="0"/>
        <w:autoSpaceDN w:val="0"/>
        <w:jc w:val="center"/>
        <w:rPr>
          <w:rFonts w:hint="default" w:ascii="Arial" w:hAnsi="Arial" w:eastAsia="仿宋_GB2312"/>
          <w:highlight w:val="none"/>
        </w:rPr>
      </w:pPr>
    </w:p>
    <w:p>
      <w:pPr>
        <w:autoSpaceDE w:val="0"/>
        <w:autoSpaceDN w:val="0"/>
        <w:spacing w:before="120" w:after="120" w:line="300" w:lineRule="auto"/>
        <w:jc w:val="center"/>
        <w:rPr>
          <w:rFonts w:ascii="宋体" w:hAnsi="Arial"/>
          <w:sz w:val="30"/>
          <w:highlight w:val="none"/>
          <w:lang w:val="zh-CN"/>
        </w:rPr>
      </w:pPr>
    </w:p>
    <w:p>
      <w:pPr>
        <w:autoSpaceDE w:val="0"/>
        <w:autoSpaceDN w:val="0"/>
        <w:spacing w:before="120" w:after="120" w:line="300" w:lineRule="auto"/>
        <w:jc w:val="center"/>
        <w:rPr>
          <w:rFonts w:ascii="黑体" w:hAnsi="Arial" w:eastAsia="黑体"/>
          <w:sz w:val="30"/>
          <w:szCs w:val="30"/>
          <w:highlight w:val="none"/>
          <w:lang w:val="zh-CN"/>
        </w:rPr>
      </w:pPr>
      <w:r>
        <w:rPr>
          <w:rFonts w:hint="default" w:ascii="黑体" w:hAnsi="Arial" w:eastAsia="黑体"/>
          <w:sz w:val="30"/>
          <w:szCs w:val="30"/>
          <w:highlight w:val="none"/>
          <w:lang w:val="zh-CN"/>
        </w:rPr>
        <w:br w:type="page"/>
      </w:r>
      <w:r>
        <w:rPr>
          <w:rFonts w:ascii="黑体" w:hAnsi="Arial" w:eastAsia="黑体"/>
          <w:sz w:val="30"/>
          <w:szCs w:val="30"/>
          <w:highlight w:val="none"/>
          <w:lang w:val="zh-CN"/>
        </w:rPr>
        <w:t>技术部分目录</w:t>
      </w:r>
    </w:p>
    <w:p>
      <w:pPr>
        <w:autoSpaceDE w:val="0"/>
        <w:autoSpaceDN w:val="0"/>
        <w:spacing w:before="120" w:after="120" w:line="300" w:lineRule="auto"/>
        <w:ind w:firstLine="630"/>
        <w:jc w:val="center"/>
        <w:rPr>
          <w:rFonts w:ascii="黑体" w:hAnsi="Arial" w:eastAsia="黑体"/>
          <w:sz w:val="30"/>
          <w:szCs w:val="30"/>
          <w:highlight w:val="none"/>
          <w:lang w:val="zh-CN"/>
        </w:rPr>
      </w:pPr>
    </w:p>
    <w:p>
      <w:pPr>
        <w:autoSpaceDE w:val="0"/>
        <w:autoSpaceDN w:val="0"/>
        <w:spacing w:line="460" w:lineRule="exact"/>
        <w:ind w:firstLine="480"/>
        <w:jc w:val="left"/>
        <w:rPr>
          <w:rFonts w:ascii="仿宋_GB2312" w:hAnsi="仿宋" w:eastAsia="仿宋_GB2312"/>
          <w:sz w:val="24"/>
          <w:highlight w:val="none"/>
          <w:lang w:val="zh-CN"/>
        </w:rPr>
      </w:pPr>
      <w:r>
        <w:rPr>
          <w:rFonts w:ascii="仿宋_GB2312" w:hAnsi="仿宋" w:eastAsia="仿宋_GB2312"/>
          <w:sz w:val="24"/>
          <w:highlight w:val="none"/>
          <w:lang w:val="zh-CN"/>
        </w:rPr>
        <w:t>1、货物清单（见附件：</w:t>
      </w:r>
      <w:r>
        <w:rPr>
          <w:rFonts w:hint="eastAsia" w:ascii="仿宋_GB2312" w:hAnsi="仿宋" w:eastAsia="仿宋_GB2312"/>
          <w:sz w:val="24"/>
          <w:highlight w:val="none"/>
          <w:lang w:val="en-US" w:eastAsia="zh-CN"/>
        </w:rPr>
        <w:t>6</w:t>
      </w:r>
      <w:r>
        <w:rPr>
          <w:rFonts w:ascii="仿宋_GB2312" w:hAnsi="仿宋" w:eastAsia="仿宋_GB2312"/>
          <w:sz w:val="24"/>
          <w:highlight w:val="none"/>
          <w:lang w:val="zh-CN"/>
        </w:rPr>
        <w:t>）；</w:t>
      </w:r>
    </w:p>
    <w:p>
      <w:pPr>
        <w:autoSpaceDE w:val="0"/>
        <w:autoSpaceDN w:val="0"/>
        <w:spacing w:line="460" w:lineRule="exact"/>
        <w:ind w:firstLine="480"/>
        <w:jc w:val="left"/>
        <w:rPr>
          <w:rFonts w:ascii="仿宋_GB2312" w:hAnsi="仿宋" w:eastAsia="仿宋_GB2312"/>
          <w:sz w:val="24"/>
          <w:highlight w:val="none"/>
          <w:lang w:val="zh-CN"/>
        </w:rPr>
      </w:pPr>
      <w:r>
        <w:rPr>
          <w:rFonts w:ascii="仿宋_GB2312" w:hAnsi="仿宋" w:eastAsia="仿宋_GB2312"/>
          <w:sz w:val="24"/>
          <w:highlight w:val="none"/>
          <w:lang w:val="zh-CN"/>
        </w:rPr>
        <w:t>2、技术偏离表（见附件：</w:t>
      </w:r>
      <w:r>
        <w:rPr>
          <w:rFonts w:hint="eastAsia" w:ascii="仿宋_GB2312" w:hAnsi="仿宋" w:eastAsia="仿宋_GB2312"/>
          <w:sz w:val="24"/>
          <w:highlight w:val="none"/>
          <w:lang w:val="en-US" w:eastAsia="zh-CN"/>
        </w:rPr>
        <w:t>7</w:t>
      </w:r>
      <w:r>
        <w:rPr>
          <w:rFonts w:ascii="仿宋_GB2312" w:hAnsi="仿宋" w:eastAsia="仿宋_GB2312"/>
          <w:sz w:val="24"/>
          <w:highlight w:val="none"/>
          <w:lang w:val="zh-CN"/>
        </w:rPr>
        <w:t>）；</w:t>
      </w:r>
    </w:p>
    <w:p>
      <w:pPr>
        <w:autoSpaceDE w:val="0"/>
        <w:autoSpaceDN w:val="0"/>
        <w:spacing w:line="460" w:lineRule="exact"/>
        <w:ind w:firstLine="480"/>
        <w:jc w:val="left"/>
        <w:rPr>
          <w:rFonts w:ascii="仿宋_GB2312" w:hAnsi="仿宋" w:eastAsia="仿宋_GB2312"/>
          <w:sz w:val="24"/>
          <w:highlight w:val="none"/>
          <w:lang w:val="zh-CN"/>
        </w:rPr>
      </w:pPr>
      <w:r>
        <w:rPr>
          <w:rFonts w:ascii="仿宋_GB2312" w:hAnsi="仿宋" w:eastAsia="仿宋_GB2312"/>
          <w:sz w:val="24"/>
          <w:highlight w:val="none"/>
          <w:lang w:val="zh-CN"/>
        </w:rPr>
        <w:t>3、供应商需要说明的其他文件（格式自拟）。</w:t>
      </w:r>
    </w:p>
    <w:p>
      <w:pPr>
        <w:autoSpaceDE w:val="0"/>
        <w:autoSpaceDN w:val="0"/>
        <w:spacing w:line="460" w:lineRule="exact"/>
        <w:jc w:val="left"/>
        <w:rPr>
          <w:rFonts w:ascii="仿宋_GB2312" w:hAnsi="仿宋" w:eastAsia="仿宋_GB2312"/>
          <w:sz w:val="24"/>
          <w:highlight w:val="none"/>
          <w:lang w:val="zh-CN"/>
        </w:rPr>
      </w:pPr>
    </w:p>
    <w:p>
      <w:pPr>
        <w:autoSpaceDE w:val="0"/>
        <w:autoSpaceDN w:val="0"/>
        <w:spacing w:line="640" w:lineRule="exact"/>
        <w:rPr>
          <w:rFonts w:ascii="仿宋_GB2312" w:hAnsi="仿宋" w:eastAsia="仿宋_GB2312"/>
          <w:sz w:val="24"/>
          <w:highlight w:val="none"/>
          <w:lang w:val="zh-CN"/>
        </w:rPr>
      </w:pPr>
      <w:r>
        <w:rPr>
          <w:rFonts w:ascii="仿宋_GB2312" w:hAnsi="Arial" w:eastAsia="仿宋_GB2312"/>
          <w:sz w:val="24"/>
          <w:highlight w:val="none"/>
          <w:lang w:val="zh-CN"/>
        </w:rPr>
        <w:br w:type="page"/>
      </w:r>
      <w:r>
        <w:rPr>
          <w:rFonts w:ascii="仿宋_GB2312" w:hAnsi="仿宋" w:eastAsia="仿宋_GB2312"/>
          <w:sz w:val="24"/>
          <w:highlight w:val="none"/>
          <w:lang w:val="zh-CN"/>
        </w:rPr>
        <w:t>附件</w:t>
      </w:r>
      <w:r>
        <w:rPr>
          <w:rFonts w:hint="eastAsia" w:ascii="仿宋_GB2312" w:hAnsi="仿宋" w:eastAsia="仿宋_GB2312"/>
          <w:sz w:val="24"/>
          <w:highlight w:val="none"/>
          <w:lang w:val="en-US" w:eastAsia="zh-CN"/>
        </w:rPr>
        <w:t>6</w:t>
      </w:r>
      <w:r>
        <w:rPr>
          <w:rFonts w:ascii="仿宋_GB2312" w:hAnsi="仿宋" w:eastAsia="仿宋_GB2312"/>
          <w:sz w:val="24"/>
          <w:highlight w:val="none"/>
          <w:lang w:val="zh-CN"/>
        </w:rPr>
        <w:t>：</w:t>
      </w: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货物清单</w:t>
      </w:r>
    </w:p>
    <w:p>
      <w:pPr>
        <w:autoSpaceDE w:val="0"/>
        <w:autoSpaceDN w:val="0"/>
        <w:spacing w:before="120" w:after="120" w:line="300" w:lineRule="auto"/>
        <w:ind w:firstLine="630"/>
        <w:jc w:val="center"/>
        <w:rPr>
          <w:rFonts w:ascii="宋体" w:hAnsi="Arial"/>
          <w:sz w:val="28"/>
          <w:highlight w:val="none"/>
          <w:lang w:val="zh-CN"/>
        </w:rPr>
      </w:pPr>
    </w:p>
    <w:p>
      <w:pPr>
        <w:autoSpaceDE w:val="0"/>
        <w:autoSpaceDN w:val="0"/>
        <w:spacing w:after="240"/>
        <w:rPr>
          <w:rFonts w:ascii="仿宋_GB2312" w:hAnsi="仿宋" w:eastAsia="仿宋_GB2312"/>
          <w:sz w:val="24"/>
          <w:highlight w:val="none"/>
          <w:lang w:val="zh-CN"/>
        </w:rPr>
      </w:pPr>
      <w:r>
        <w:rPr>
          <w:rFonts w:ascii="仿宋_GB2312" w:hAnsi="仿宋" w:eastAsia="仿宋_GB2312"/>
          <w:sz w:val="24"/>
          <w:highlight w:val="none"/>
          <w:lang w:val="zh-CN"/>
        </w:rPr>
        <w:t>项目名称：</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 xml:space="preserve"> </w:t>
      </w:r>
    </w:p>
    <w:tbl>
      <w:tblPr>
        <w:tblStyle w:val="29"/>
        <w:tblW w:w="4997" w:type="pct"/>
        <w:tblInd w:w="0" w:type="dxa"/>
        <w:tblLayout w:type="autofit"/>
        <w:tblCellMar>
          <w:top w:w="0" w:type="dxa"/>
          <w:left w:w="108" w:type="dxa"/>
          <w:bottom w:w="0" w:type="dxa"/>
          <w:right w:w="108" w:type="dxa"/>
        </w:tblCellMar>
      </w:tblPr>
      <w:tblGrid>
        <w:gridCol w:w="1243"/>
        <w:gridCol w:w="2486"/>
        <w:gridCol w:w="1553"/>
        <w:gridCol w:w="1865"/>
        <w:gridCol w:w="1909"/>
      </w:tblGrid>
      <w:tr>
        <w:tblPrEx>
          <w:tblCellMar>
            <w:top w:w="0" w:type="dxa"/>
            <w:left w:w="108" w:type="dxa"/>
            <w:bottom w:w="0" w:type="dxa"/>
            <w:right w:w="108" w:type="dxa"/>
          </w:tblCellMar>
        </w:tblPrEx>
        <w:trPr>
          <w:trHeight w:val="930" w:hRule="atLeast"/>
        </w:trPr>
        <w:tc>
          <w:tcPr>
            <w:tcW w:w="68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序号</w:t>
            </w:r>
          </w:p>
        </w:tc>
        <w:tc>
          <w:tcPr>
            <w:tcW w:w="137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货物名称</w:t>
            </w:r>
          </w:p>
        </w:tc>
        <w:tc>
          <w:tcPr>
            <w:tcW w:w="8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品牌</w:t>
            </w:r>
          </w:p>
        </w:tc>
        <w:tc>
          <w:tcPr>
            <w:tcW w:w="1029"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产地</w:t>
            </w:r>
          </w:p>
        </w:tc>
        <w:tc>
          <w:tcPr>
            <w:tcW w:w="1053"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规格</w:t>
            </w:r>
          </w:p>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型号</w:t>
            </w:r>
          </w:p>
        </w:tc>
      </w:tr>
      <w:tr>
        <w:tblPrEx>
          <w:tblCellMar>
            <w:top w:w="0" w:type="dxa"/>
            <w:left w:w="108" w:type="dxa"/>
            <w:bottom w:w="0" w:type="dxa"/>
            <w:right w:w="108" w:type="dxa"/>
          </w:tblCellMar>
        </w:tblPrEx>
        <w:trPr>
          <w:trHeight w:val="930" w:hRule="atLeast"/>
        </w:trPr>
        <w:tc>
          <w:tcPr>
            <w:tcW w:w="68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1</w:t>
            </w:r>
          </w:p>
        </w:tc>
        <w:tc>
          <w:tcPr>
            <w:tcW w:w="137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c>
          <w:tcPr>
            <w:tcW w:w="8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ind w:left="480" w:hanging="480"/>
              <w:jc w:val="center"/>
              <w:rPr>
                <w:rFonts w:ascii="仿宋_GB2312" w:hAnsi="仿宋" w:eastAsia="仿宋_GB2312"/>
                <w:sz w:val="24"/>
                <w:highlight w:val="none"/>
                <w:lang w:val="zh-CN"/>
              </w:rPr>
            </w:pPr>
          </w:p>
        </w:tc>
        <w:tc>
          <w:tcPr>
            <w:tcW w:w="1029" w:type="pct"/>
            <w:tcBorders>
              <w:top w:val="single" w:color="auto" w:sz="6" w:space="0"/>
              <w:left w:val="single" w:color="auto" w:sz="6" w:space="0"/>
              <w:bottom w:val="single" w:color="auto" w:sz="6" w:space="0"/>
              <w:right w:val="single" w:color="auto" w:sz="6" w:space="0"/>
            </w:tcBorders>
          </w:tcPr>
          <w:p>
            <w:pPr>
              <w:autoSpaceDE w:val="0"/>
              <w:autoSpaceDN w:val="0"/>
              <w:spacing w:before="50" w:after="50"/>
              <w:jc w:val="center"/>
              <w:rPr>
                <w:rFonts w:ascii="仿宋_GB2312" w:hAnsi="仿宋" w:eastAsia="仿宋_GB2312"/>
                <w:sz w:val="24"/>
                <w:highlight w:val="none"/>
                <w:lang w:val="zh-CN"/>
              </w:rPr>
            </w:pPr>
          </w:p>
        </w:tc>
        <w:tc>
          <w:tcPr>
            <w:tcW w:w="1053"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930" w:hRule="atLeast"/>
        </w:trPr>
        <w:tc>
          <w:tcPr>
            <w:tcW w:w="68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2</w:t>
            </w:r>
          </w:p>
        </w:tc>
        <w:tc>
          <w:tcPr>
            <w:tcW w:w="137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c>
          <w:tcPr>
            <w:tcW w:w="8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ind w:left="480" w:hanging="480"/>
              <w:jc w:val="center"/>
              <w:rPr>
                <w:rFonts w:ascii="仿宋_GB2312" w:hAnsi="仿宋" w:eastAsia="仿宋_GB2312"/>
                <w:sz w:val="24"/>
                <w:highlight w:val="none"/>
                <w:lang w:val="zh-CN"/>
              </w:rPr>
            </w:pPr>
          </w:p>
        </w:tc>
        <w:tc>
          <w:tcPr>
            <w:tcW w:w="1029" w:type="pct"/>
            <w:tcBorders>
              <w:top w:val="single" w:color="auto" w:sz="6" w:space="0"/>
              <w:left w:val="single" w:color="auto" w:sz="6" w:space="0"/>
              <w:bottom w:val="single" w:color="auto" w:sz="6" w:space="0"/>
              <w:right w:val="single" w:color="auto" w:sz="6" w:space="0"/>
            </w:tcBorders>
          </w:tcPr>
          <w:p>
            <w:pPr>
              <w:autoSpaceDE w:val="0"/>
              <w:autoSpaceDN w:val="0"/>
              <w:spacing w:before="50" w:after="50"/>
              <w:jc w:val="center"/>
              <w:rPr>
                <w:rFonts w:ascii="仿宋_GB2312" w:hAnsi="仿宋" w:eastAsia="仿宋_GB2312"/>
                <w:sz w:val="24"/>
                <w:highlight w:val="none"/>
                <w:lang w:val="zh-CN"/>
              </w:rPr>
            </w:pPr>
          </w:p>
        </w:tc>
        <w:tc>
          <w:tcPr>
            <w:tcW w:w="1053"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930" w:hRule="atLeast"/>
        </w:trPr>
        <w:tc>
          <w:tcPr>
            <w:tcW w:w="68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3</w:t>
            </w:r>
          </w:p>
        </w:tc>
        <w:tc>
          <w:tcPr>
            <w:tcW w:w="137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c>
          <w:tcPr>
            <w:tcW w:w="8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ind w:left="480" w:hanging="480"/>
              <w:jc w:val="center"/>
              <w:rPr>
                <w:rFonts w:ascii="仿宋_GB2312" w:hAnsi="仿宋" w:eastAsia="仿宋_GB2312"/>
                <w:sz w:val="24"/>
                <w:highlight w:val="none"/>
                <w:lang w:val="zh-CN"/>
              </w:rPr>
            </w:pPr>
          </w:p>
        </w:tc>
        <w:tc>
          <w:tcPr>
            <w:tcW w:w="1029" w:type="pct"/>
            <w:tcBorders>
              <w:top w:val="single" w:color="auto" w:sz="6" w:space="0"/>
              <w:left w:val="single" w:color="auto" w:sz="6" w:space="0"/>
              <w:bottom w:val="single" w:color="auto" w:sz="6" w:space="0"/>
              <w:right w:val="single" w:color="auto" w:sz="6" w:space="0"/>
            </w:tcBorders>
          </w:tcPr>
          <w:p>
            <w:pPr>
              <w:autoSpaceDE w:val="0"/>
              <w:autoSpaceDN w:val="0"/>
              <w:spacing w:before="50" w:after="50"/>
              <w:jc w:val="center"/>
              <w:rPr>
                <w:rFonts w:ascii="仿宋_GB2312" w:hAnsi="仿宋" w:eastAsia="仿宋_GB2312"/>
                <w:sz w:val="24"/>
                <w:highlight w:val="none"/>
                <w:lang w:val="zh-CN"/>
              </w:rPr>
            </w:pPr>
          </w:p>
        </w:tc>
        <w:tc>
          <w:tcPr>
            <w:tcW w:w="1053"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930" w:hRule="atLeast"/>
        </w:trPr>
        <w:tc>
          <w:tcPr>
            <w:tcW w:w="68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4</w:t>
            </w:r>
          </w:p>
        </w:tc>
        <w:tc>
          <w:tcPr>
            <w:tcW w:w="137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c>
          <w:tcPr>
            <w:tcW w:w="8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ind w:left="480" w:hanging="480"/>
              <w:jc w:val="center"/>
              <w:rPr>
                <w:rFonts w:ascii="仿宋_GB2312" w:hAnsi="仿宋" w:eastAsia="仿宋_GB2312"/>
                <w:sz w:val="24"/>
                <w:highlight w:val="none"/>
                <w:lang w:val="zh-CN"/>
              </w:rPr>
            </w:pPr>
          </w:p>
        </w:tc>
        <w:tc>
          <w:tcPr>
            <w:tcW w:w="1029" w:type="pct"/>
            <w:tcBorders>
              <w:top w:val="single" w:color="auto" w:sz="6" w:space="0"/>
              <w:left w:val="single" w:color="auto" w:sz="6" w:space="0"/>
              <w:bottom w:val="single" w:color="auto" w:sz="6" w:space="0"/>
              <w:right w:val="single" w:color="auto" w:sz="6" w:space="0"/>
            </w:tcBorders>
          </w:tcPr>
          <w:p>
            <w:pPr>
              <w:autoSpaceDE w:val="0"/>
              <w:autoSpaceDN w:val="0"/>
              <w:spacing w:before="50" w:after="50"/>
              <w:jc w:val="center"/>
              <w:rPr>
                <w:rFonts w:ascii="仿宋_GB2312" w:hAnsi="仿宋" w:eastAsia="仿宋_GB2312"/>
                <w:sz w:val="24"/>
                <w:highlight w:val="none"/>
                <w:lang w:val="zh-CN"/>
              </w:rPr>
            </w:pPr>
          </w:p>
        </w:tc>
        <w:tc>
          <w:tcPr>
            <w:tcW w:w="1053"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930" w:hRule="atLeast"/>
        </w:trPr>
        <w:tc>
          <w:tcPr>
            <w:tcW w:w="68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5</w:t>
            </w:r>
          </w:p>
        </w:tc>
        <w:tc>
          <w:tcPr>
            <w:tcW w:w="137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c>
          <w:tcPr>
            <w:tcW w:w="8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ind w:left="480" w:hanging="480"/>
              <w:jc w:val="center"/>
              <w:rPr>
                <w:rFonts w:ascii="仿宋_GB2312" w:hAnsi="仿宋" w:eastAsia="仿宋_GB2312"/>
                <w:sz w:val="24"/>
                <w:highlight w:val="none"/>
                <w:lang w:val="zh-CN"/>
              </w:rPr>
            </w:pPr>
          </w:p>
        </w:tc>
        <w:tc>
          <w:tcPr>
            <w:tcW w:w="1029" w:type="pct"/>
            <w:tcBorders>
              <w:top w:val="single" w:color="auto" w:sz="6" w:space="0"/>
              <w:left w:val="single" w:color="auto" w:sz="6" w:space="0"/>
              <w:bottom w:val="single" w:color="auto" w:sz="6" w:space="0"/>
              <w:right w:val="single" w:color="auto" w:sz="6" w:space="0"/>
            </w:tcBorders>
          </w:tcPr>
          <w:p>
            <w:pPr>
              <w:autoSpaceDE w:val="0"/>
              <w:autoSpaceDN w:val="0"/>
              <w:spacing w:before="50" w:after="50"/>
              <w:jc w:val="center"/>
              <w:rPr>
                <w:rFonts w:ascii="仿宋_GB2312" w:hAnsi="仿宋" w:eastAsia="仿宋_GB2312"/>
                <w:sz w:val="24"/>
                <w:highlight w:val="none"/>
                <w:lang w:val="zh-CN"/>
              </w:rPr>
            </w:pPr>
          </w:p>
        </w:tc>
        <w:tc>
          <w:tcPr>
            <w:tcW w:w="1053"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930" w:hRule="atLeast"/>
        </w:trPr>
        <w:tc>
          <w:tcPr>
            <w:tcW w:w="68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r>
              <w:rPr>
                <w:rFonts w:ascii="仿宋_GB2312" w:hAnsi="仿宋" w:eastAsia="仿宋_GB2312"/>
                <w:sz w:val="24"/>
                <w:highlight w:val="none"/>
                <w:lang w:val="zh-CN"/>
              </w:rPr>
              <w:t>…</w:t>
            </w:r>
          </w:p>
        </w:tc>
        <w:tc>
          <w:tcPr>
            <w:tcW w:w="1372"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c>
          <w:tcPr>
            <w:tcW w:w="857"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ind w:left="480" w:hanging="480"/>
              <w:jc w:val="center"/>
              <w:rPr>
                <w:rFonts w:ascii="仿宋_GB2312" w:hAnsi="仿宋" w:eastAsia="仿宋_GB2312"/>
                <w:sz w:val="24"/>
                <w:highlight w:val="none"/>
                <w:lang w:val="zh-CN"/>
              </w:rPr>
            </w:pPr>
          </w:p>
        </w:tc>
        <w:tc>
          <w:tcPr>
            <w:tcW w:w="1029" w:type="pct"/>
            <w:tcBorders>
              <w:top w:val="single" w:color="auto" w:sz="6" w:space="0"/>
              <w:left w:val="single" w:color="auto" w:sz="6" w:space="0"/>
              <w:bottom w:val="single" w:color="auto" w:sz="6" w:space="0"/>
              <w:right w:val="single" w:color="auto" w:sz="6" w:space="0"/>
            </w:tcBorders>
          </w:tcPr>
          <w:p>
            <w:pPr>
              <w:autoSpaceDE w:val="0"/>
              <w:autoSpaceDN w:val="0"/>
              <w:spacing w:before="50" w:after="50"/>
              <w:jc w:val="center"/>
              <w:rPr>
                <w:rFonts w:ascii="仿宋_GB2312" w:hAnsi="仿宋" w:eastAsia="仿宋_GB2312"/>
                <w:sz w:val="24"/>
                <w:highlight w:val="none"/>
                <w:lang w:val="zh-CN"/>
              </w:rPr>
            </w:pPr>
          </w:p>
        </w:tc>
        <w:tc>
          <w:tcPr>
            <w:tcW w:w="1053" w:type="pct"/>
            <w:tcBorders>
              <w:top w:val="single" w:color="auto" w:sz="6" w:space="0"/>
              <w:left w:val="single" w:color="auto" w:sz="6" w:space="0"/>
              <w:bottom w:val="single" w:color="auto" w:sz="6" w:space="0"/>
              <w:right w:val="single" w:color="auto" w:sz="6" w:space="0"/>
            </w:tcBorders>
            <w:vAlign w:val="center"/>
          </w:tcPr>
          <w:p>
            <w:pPr>
              <w:autoSpaceDE w:val="0"/>
              <w:autoSpaceDN w:val="0"/>
              <w:spacing w:before="50" w:after="50"/>
              <w:jc w:val="center"/>
              <w:rPr>
                <w:rFonts w:ascii="仿宋_GB2312" w:hAnsi="仿宋" w:eastAsia="仿宋_GB2312"/>
                <w:sz w:val="24"/>
                <w:highlight w:val="none"/>
                <w:lang w:val="zh-CN"/>
              </w:rPr>
            </w:pPr>
          </w:p>
        </w:tc>
      </w:tr>
    </w:tbl>
    <w:p>
      <w:pPr>
        <w:autoSpaceDE w:val="0"/>
        <w:autoSpaceDN w:val="0"/>
        <w:spacing w:before="120"/>
        <w:ind w:firstLine="480" w:firstLineChars="200"/>
        <w:rPr>
          <w:rFonts w:ascii="仿宋_GB2312" w:hAnsi="仿宋" w:eastAsia="仿宋_GB2312"/>
          <w:sz w:val="24"/>
          <w:highlight w:val="none"/>
          <w:lang w:val="zh-CN"/>
        </w:rPr>
      </w:pPr>
    </w:p>
    <w:p>
      <w:pPr>
        <w:autoSpaceDE w:val="0"/>
        <w:autoSpaceDN w:val="0"/>
        <w:spacing w:line="640" w:lineRule="exact"/>
        <w:rPr>
          <w:rFonts w:ascii="仿宋_GB2312" w:hAnsi="仿宋" w:eastAsia="仿宋_GB2312"/>
          <w:sz w:val="24"/>
          <w:highlight w:val="none"/>
          <w:lang w:val="zh-CN"/>
        </w:rPr>
      </w:pPr>
      <w:r>
        <w:rPr>
          <w:rFonts w:ascii="仿宋_GB2312" w:hAnsi="仿宋" w:eastAsia="仿宋_GB2312"/>
          <w:sz w:val="24"/>
          <w:highlight w:val="none"/>
          <w:lang w:val="zh-CN"/>
        </w:rPr>
        <w:br w:type="page"/>
      </w:r>
      <w:r>
        <w:rPr>
          <w:rFonts w:ascii="仿宋_GB2312" w:hAnsi="仿宋" w:eastAsia="仿宋_GB2312"/>
          <w:sz w:val="24"/>
          <w:highlight w:val="none"/>
          <w:lang w:val="zh-CN"/>
        </w:rPr>
        <w:t>附件</w:t>
      </w:r>
      <w:r>
        <w:rPr>
          <w:rFonts w:hint="eastAsia" w:ascii="仿宋_GB2312" w:hAnsi="仿宋" w:eastAsia="仿宋_GB2312"/>
          <w:sz w:val="24"/>
          <w:highlight w:val="none"/>
          <w:lang w:val="en-US" w:eastAsia="zh-CN"/>
        </w:rPr>
        <w:t>7</w:t>
      </w:r>
      <w:r>
        <w:rPr>
          <w:rFonts w:ascii="仿宋_GB2312" w:hAnsi="仿宋" w:eastAsia="仿宋_GB2312"/>
          <w:sz w:val="24"/>
          <w:highlight w:val="none"/>
          <w:lang w:val="zh-CN"/>
        </w:rPr>
        <w:t xml:space="preserve">： </w:t>
      </w:r>
    </w:p>
    <w:p>
      <w:pPr>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技术偏离表</w:t>
      </w:r>
    </w:p>
    <w:p>
      <w:pPr>
        <w:jc w:val="center"/>
        <w:rPr>
          <w:rFonts w:ascii="宋体" w:hAnsi="Arial"/>
          <w:sz w:val="28"/>
          <w:highlight w:val="none"/>
          <w:lang w:val="zh-CN"/>
        </w:rPr>
      </w:pPr>
    </w:p>
    <w:p>
      <w:pPr>
        <w:autoSpaceDE w:val="0"/>
        <w:autoSpaceDN w:val="0"/>
        <w:spacing w:after="240"/>
        <w:rPr>
          <w:rFonts w:ascii="仿宋_GB2312" w:hAnsi="仿宋" w:eastAsia="仿宋_GB2312"/>
          <w:sz w:val="24"/>
          <w:highlight w:val="none"/>
          <w:lang w:val="zh-CN"/>
        </w:rPr>
      </w:pPr>
      <w:r>
        <w:rPr>
          <w:rFonts w:ascii="仿宋_GB2312" w:hAnsi="仿宋" w:eastAsia="仿宋_GB2312"/>
          <w:sz w:val="24"/>
          <w:highlight w:val="none"/>
          <w:lang w:val="zh-CN"/>
        </w:rPr>
        <w:t>项目名称：</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 xml:space="preserve"> </w:t>
      </w:r>
    </w:p>
    <w:tbl>
      <w:tblPr>
        <w:tblStyle w:val="29"/>
        <w:tblW w:w="0" w:type="auto"/>
        <w:tblInd w:w="0" w:type="dxa"/>
        <w:tblLayout w:type="fixed"/>
        <w:tblCellMar>
          <w:top w:w="0" w:type="dxa"/>
          <w:left w:w="108" w:type="dxa"/>
          <w:bottom w:w="0" w:type="dxa"/>
          <w:right w:w="108" w:type="dxa"/>
        </w:tblCellMar>
      </w:tblPr>
      <w:tblGrid>
        <w:gridCol w:w="817"/>
        <w:gridCol w:w="1220"/>
        <w:gridCol w:w="2182"/>
        <w:gridCol w:w="2977"/>
        <w:gridCol w:w="2092"/>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lang w:val="zh-CN"/>
              </w:rPr>
            </w:pPr>
            <w:r>
              <w:rPr>
                <w:rFonts w:ascii="仿宋_GB2312" w:hAnsi="仿宋" w:eastAsia="仿宋_GB2312"/>
                <w:sz w:val="24"/>
                <w:highlight w:val="none"/>
                <w:lang w:val="zh-CN"/>
              </w:rPr>
              <w:t>序号</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仿宋_GB2312" w:hAnsi="仿宋" w:eastAsia="仿宋_GB2312"/>
                <w:sz w:val="24"/>
                <w:highlight w:val="none"/>
                <w:lang w:val="zh-CN"/>
              </w:rPr>
            </w:pPr>
            <w:r>
              <w:rPr>
                <w:rFonts w:ascii="仿宋_GB2312" w:hAnsi="仿宋" w:eastAsia="仿宋_GB2312"/>
                <w:sz w:val="24"/>
                <w:highlight w:val="none"/>
                <w:lang w:val="zh-CN"/>
              </w:rPr>
              <w:t>货物名称</w:t>
            </w: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lang w:val="zh-CN"/>
              </w:rPr>
            </w:pPr>
            <w:r>
              <w:rPr>
                <w:rFonts w:ascii="仿宋_GB2312" w:hAnsi="仿宋" w:eastAsia="仿宋_GB2312"/>
                <w:sz w:val="24"/>
                <w:highlight w:val="none"/>
                <w:lang w:val="zh-CN"/>
              </w:rPr>
              <w:t>询价通知书要求</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lang w:val="zh-CN"/>
              </w:rPr>
            </w:pPr>
            <w:r>
              <w:rPr>
                <w:rFonts w:ascii="仿宋_GB2312" w:hAnsi="仿宋" w:eastAsia="仿宋_GB2312"/>
                <w:sz w:val="24"/>
                <w:highlight w:val="none"/>
                <w:lang w:val="zh-CN"/>
              </w:rPr>
              <w:t>响应文件响应情况</w:t>
            </w:r>
          </w:p>
        </w:tc>
        <w:tc>
          <w:tcPr>
            <w:tcW w:w="209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 w:eastAsia="仿宋_GB2312"/>
                <w:sz w:val="24"/>
                <w:highlight w:val="none"/>
                <w:lang w:val="zh-CN"/>
              </w:rPr>
            </w:pPr>
            <w:r>
              <w:rPr>
                <w:rFonts w:ascii="仿宋_GB2312" w:hAnsi="仿宋" w:eastAsia="仿宋_GB2312"/>
                <w:sz w:val="24"/>
                <w:highlight w:val="none"/>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highlight w:val="none"/>
                <w:lang w:val="zh-CN"/>
              </w:rPr>
            </w:pPr>
            <w:r>
              <w:rPr>
                <w:rFonts w:ascii="仿宋_GB2312" w:hAnsi="仿宋" w:eastAsia="仿宋_GB2312"/>
                <w:sz w:val="24"/>
                <w:highlight w:val="none"/>
                <w:lang w:val="zh-CN"/>
              </w:rPr>
              <w:t>1</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仿宋_GB2312" w:hAnsi="仿宋" w:eastAsia="仿宋_GB2312"/>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highlight w:val="none"/>
                <w:lang w:val="zh-CN"/>
              </w:rPr>
            </w:pPr>
            <w:r>
              <w:rPr>
                <w:rFonts w:ascii="仿宋_GB2312" w:hAnsi="仿宋" w:eastAsia="仿宋_GB2312"/>
                <w:sz w:val="24"/>
                <w:highlight w:val="none"/>
                <w:lang w:val="zh-CN"/>
              </w:rPr>
              <w:t>2</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仿宋_GB2312" w:hAnsi="仿宋" w:eastAsia="仿宋_GB2312"/>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highlight w:val="none"/>
                <w:lang w:val="zh-CN"/>
              </w:rPr>
            </w:pPr>
            <w:r>
              <w:rPr>
                <w:rFonts w:ascii="仿宋_GB2312" w:hAnsi="仿宋" w:eastAsia="仿宋_GB2312"/>
                <w:sz w:val="24"/>
                <w:highlight w:val="none"/>
                <w:lang w:val="zh-CN"/>
              </w:rPr>
              <w:t>3</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仿宋_GB2312" w:hAnsi="仿宋" w:eastAsia="仿宋_GB2312"/>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highlight w:val="none"/>
                <w:lang w:val="zh-CN"/>
              </w:rPr>
            </w:pPr>
            <w:r>
              <w:rPr>
                <w:rFonts w:ascii="仿宋_GB2312" w:hAnsi="仿宋" w:eastAsia="仿宋_GB2312"/>
                <w:sz w:val="24"/>
                <w:highlight w:val="none"/>
                <w:lang w:val="zh-CN"/>
              </w:rPr>
              <w:t>4</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仿宋_GB2312" w:hAnsi="仿宋" w:eastAsia="仿宋_GB2312"/>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c>
          <w:tcPr>
            <w:tcW w:w="2092" w:type="dxa"/>
            <w:tcBorders>
              <w:top w:val="single" w:color="auto" w:sz="6" w:space="0"/>
              <w:left w:val="single" w:color="auto" w:sz="6" w:space="0"/>
              <w:bottom w:val="nil"/>
              <w:right w:val="single" w:color="auto" w:sz="6" w:space="0"/>
            </w:tcBorders>
          </w:tcPr>
          <w:p>
            <w:pPr>
              <w:autoSpaceDE w:val="0"/>
              <w:autoSpaceDN w:val="0"/>
              <w:spacing w:before="295" w:after="295"/>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highlight w:val="none"/>
                <w:lang w:val="zh-CN"/>
              </w:rPr>
            </w:pPr>
            <w:r>
              <w:rPr>
                <w:rFonts w:ascii="仿宋_GB2312" w:hAnsi="仿宋" w:eastAsia="仿宋_GB2312"/>
                <w:sz w:val="24"/>
                <w:highlight w:val="none"/>
                <w:lang w:val="zh-CN"/>
              </w:rPr>
              <w:t>5</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仿宋_GB2312" w:hAnsi="仿宋" w:eastAsia="仿宋_GB2312"/>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highlight w:val="none"/>
                <w:lang w:val="zh-CN"/>
              </w:rPr>
            </w:pPr>
            <w:r>
              <w:rPr>
                <w:rFonts w:ascii="仿宋_GB2312" w:hAnsi="仿宋" w:eastAsia="仿宋_GB2312"/>
                <w:sz w:val="24"/>
                <w:highlight w:val="none"/>
                <w:lang w:val="zh-CN"/>
              </w:rPr>
              <w:t>6</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仿宋_GB2312" w:hAnsi="仿宋" w:eastAsia="仿宋_GB2312"/>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before="120" w:after="120"/>
              <w:jc w:val="center"/>
              <w:rPr>
                <w:rFonts w:ascii="仿宋_GB2312" w:hAnsi="仿宋" w:eastAsia="仿宋_GB2312"/>
                <w:sz w:val="24"/>
                <w:highlight w:val="none"/>
                <w:lang w:val="zh-CN"/>
              </w:rPr>
            </w:pPr>
            <w:r>
              <w:rPr>
                <w:rFonts w:ascii="仿宋_GB2312" w:hAnsi="仿宋" w:eastAsia="仿宋_GB2312"/>
                <w:sz w:val="24"/>
                <w:highlight w:val="none"/>
                <w:lang w:val="zh-CN"/>
              </w:rPr>
              <w:t>…</w:t>
            </w:r>
          </w:p>
        </w:tc>
        <w:tc>
          <w:tcPr>
            <w:tcW w:w="1220" w:type="dxa"/>
            <w:tcBorders>
              <w:top w:val="single" w:color="auto" w:sz="6" w:space="0"/>
              <w:left w:val="single" w:color="auto" w:sz="6" w:space="0"/>
              <w:bottom w:val="single" w:color="auto" w:sz="6" w:space="0"/>
              <w:right w:val="single" w:color="auto" w:sz="4" w:space="0"/>
            </w:tcBorders>
            <w:vAlign w:val="center"/>
          </w:tcPr>
          <w:p>
            <w:pPr>
              <w:autoSpaceDE w:val="0"/>
              <w:autoSpaceDN w:val="0"/>
              <w:spacing w:before="120" w:after="120"/>
              <w:rPr>
                <w:rFonts w:ascii="仿宋_GB2312" w:hAnsi="仿宋" w:eastAsia="仿宋_GB2312"/>
                <w:sz w:val="24"/>
                <w:highlight w:val="none"/>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utoSpaceDE w:val="0"/>
              <w:autoSpaceDN w:val="0"/>
              <w:spacing w:before="120" w:after="120"/>
              <w:rPr>
                <w:rFonts w:ascii="仿宋_GB2312" w:hAnsi="仿宋" w:eastAsia="仿宋_GB2312"/>
                <w:sz w:val="24"/>
                <w:highlight w:val="none"/>
                <w:lang w:val="zh-CN"/>
              </w:rPr>
            </w:pPr>
          </w:p>
        </w:tc>
        <w:tc>
          <w:tcPr>
            <w:tcW w:w="2977"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c>
          <w:tcPr>
            <w:tcW w:w="2092" w:type="dxa"/>
            <w:tcBorders>
              <w:top w:val="single" w:color="auto" w:sz="6" w:space="0"/>
              <w:left w:val="single" w:color="auto" w:sz="6" w:space="0"/>
              <w:bottom w:val="single" w:color="auto" w:sz="6" w:space="0"/>
              <w:right w:val="single" w:color="auto" w:sz="6" w:space="0"/>
            </w:tcBorders>
          </w:tcPr>
          <w:p>
            <w:pPr>
              <w:autoSpaceDE w:val="0"/>
              <w:autoSpaceDN w:val="0"/>
              <w:spacing w:before="295" w:after="295"/>
              <w:rPr>
                <w:rFonts w:ascii="仿宋_GB2312" w:hAnsi="仿宋" w:eastAsia="仿宋_GB2312"/>
                <w:sz w:val="24"/>
                <w:highlight w:val="none"/>
                <w:lang w:val="zh-CN"/>
              </w:rPr>
            </w:pPr>
          </w:p>
        </w:tc>
      </w:tr>
    </w:tbl>
    <w:p>
      <w:pPr>
        <w:autoSpaceDE w:val="0"/>
        <w:autoSpaceDN w:val="0"/>
        <w:rPr>
          <w:rFonts w:ascii="仿宋_GB2312" w:hAnsi="仿宋" w:eastAsia="仿宋_GB2312"/>
          <w:sz w:val="24"/>
          <w:highlight w:val="none"/>
          <w:lang w:val="zh-CN"/>
        </w:rPr>
      </w:pPr>
    </w:p>
    <w:p>
      <w:pPr>
        <w:autoSpaceDE w:val="0"/>
        <w:autoSpaceDN w:val="0"/>
        <w:rPr>
          <w:rFonts w:ascii="仿宋_GB2312" w:hAnsi="仿宋" w:eastAsia="仿宋_GB2312"/>
          <w:sz w:val="24"/>
          <w:highlight w:val="none"/>
          <w:lang w:val="zh-CN"/>
        </w:rPr>
      </w:pPr>
      <w:r>
        <w:rPr>
          <w:rFonts w:ascii="仿宋_GB2312" w:hAnsi="仿宋" w:eastAsia="仿宋_GB2312"/>
          <w:sz w:val="24"/>
          <w:highlight w:val="none"/>
          <w:lang w:val="zh-CN"/>
        </w:rPr>
        <w:t>注：供应商应根据所报设备的性能指标、对照询价通知书要求在“偏离情况”栏注明“正偏离”、“负偏离”或者“无偏离”。</w:t>
      </w:r>
    </w:p>
    <w:p>
      <w:pPr>
        <w:autoSpaceDE w:val="0"/>
        <w:autoSpaceDN w:val="0"/>
        <w:spacing w:before="50" w:after="50"/>
        <w:rPr>
          <w:rFonts w:ascii="仿宋_GB2312" w:hAnsi="仿宋" w:eastAsia="仿宋_GB2312"/>
          <w:sz w:val="24"/>
          <w:highlight w:val="none"/>
          <w:lang w:val="zh-CN"/>
        </w:rPr>
      </w:pPr>
    </w:p>
    <w:p>
      <w:pPr>
        <w:autoSpaceDE w:val="0"/>
        <w:autoSpaceDN w:val="0"/>
        <w:spacing w:before="50" w:after="50"/>
        <w:rPr>
          <w:rFonts w:ascii="仿宋_GB2312" w:hAnsi="仿宋" w:eastAsia="仿宋_GB2312"/>
          <w:sz w:val="24"/>
          <w:highlight w:val="none"/>
          <w:lang w:val="zh-CN"/>
        </w:rPr>
      </w:pPr>
    </w:p>
    <w:p>
      <w:pPr>
        <w:autoSpaceDE w:val="0"/>
        <w:autoSpaceDN w:val="0"/>
        <w:spacing w:before="120" w:after="120" w:line="300" w:lineRule="auto"/>
        <w:jc w:val="center"/>
        <w:rPr>
          <w:rFonts w:ascii="黑体" w:hAnsi="Arial" w:eastAsia="黑体"/>
          <w:sz w:val="30"/>
          <w:szCs w:val="30"/>
          <w:highlight w:val="none"/>
          <w:lang w:val="zh-CN"/>
        </w:rPr>
      </w:pPr>
      <w:r>
        <w:rPr>
          <w:rFonts w:hint="default" w:ascii="仿宋_GB2312" w:hAnsi="仿宋" w:eastAsia="仿宋_GB2312"/>
          <w:sz w:val="24"/>
          <w:highlight w:val="none"/>
          <w:lang w:val="zh-CN"/>
        </w:rPr>
        <w:br w:type="page"/>
      </w:r>
      <w:r>
        <w:rPr>
          <w:rFonts w:hint="default" w:ascii="黑体" w:hAnsi="Arial" w:eastAsia="黑体"/>
          <w:sz w:val="30"/>
          <w:szCs w:val="30"/>
          <w:highlight w:val="none"/>
          <w:lang w:val="zh-CN"/>
        </w:rPr>
        <w:t>供应商需要说明的其他文件</w:t>
      </w:r>
    </w:p>
    <w:p>
      <w:pPr>
        <w:autoSpaceDE w:val="0"/>
        <w:autoSpaceDN w:val="0"/>
        <w:adjustRightInd w:val="0"/>
        <w:snapToGrid w:val="0"/>
        <w:spacing w:line="360" w:lineRule="auto"/>
        <w:ind w:firstLine="482"/>
        <w:jc w:val="left"/>
        <w:rPr>
          <w:rFonts w:ascii="仿宋_GB2312" w:hAnsi="仿宋" w:eastAsia="仿宋_GB2312"/>
          <w:sz w:val="24"/>
          <w:highlight w:val="none"/>
          <w:lang w:val="zh-CN"/>
        </w:rPr>
      </w:pPr>
    </w:p>
    <w:p>
      <w:pPr>
        <w:autoSpaceDE w:val="0"/>
        <w:autoSpaceDN w:val="0"/>
        <w:adjustRightInd w:val="0"/>
        <w:snapToGrid w:val="0"/>
        <w:spacing w:line="360" w:lineRule="auto"/>
        <w:ind w:firstLine="482"/>
        <w:jc w:val="left"/>
        <w:rPr>
          <w:rFonts w:ascii="仿宋_GB2312" w:hAnsi="仿宋" w:eastAsia="仿宋_GB2312"/>
          <w:sz w:val="24"/>
          <w:highlight w:val="none"/>
          <w:lang w:val="zh-CN"/>
        </w:rPr>
      </w:pPr>
      <w:r>
        <w:rPr>
          <w:rFonts w:ascii="仿宋_GB2312" w:hAnsi="仿宋" w:eastAsia="仿宋_GB2312"/>
          <w:sz w:val="24"/>
          <w:highlight w:val="none"/>
          <w:lang w:val="zh-CN"/>
        </w:rPr>
        <w:t>供应商需要说明的其他文件。</w:t>
      </w:r>
    </w:p>
    <w:p>
      <w:pPr>
        <w:autoSpaceDE w:val="0"/>
        <w:autoSpaceDN w:val="0"/>
        <w:adjustRightInd w:val="0"/>
        <w:snapToGrid w:val="0"/>
        <w:spacing w:line="360" w:lineRule="auto"/>
        <w:ind w:firstLine="482"/>
        <w:jc w:val="left"/>
        <w:rPr>
          <w:rFonts w:ascii="仿宋_GB2312" w:hAnsi="仿宋" w:eastAsia="仿宋_GB2312"/>
          <w:sz w:val="24"/>
          <w:highlight w:val="none"/>
          <w:lang w:val="zh-CN"/>
        </w:rPr>
      </w:pPr>
    </w:p>
    <w:p>
      <w:pPr>
        <w:autoSpaceDE w:val="0"/>
        <w:autoSpaceDN w:val="0"/>
        <w:adjustRightInd w:val="0"/>
        <w:snapToGrid w:val="0"/>
        <w:spacing w:line="360" w:lineRule="auto"/>
        <w:ind w:firstLine="480" w:firstLineChars="200"/>
        <w:rPr>
          <w:rFonts w:ascii="仿宋_GB2312" w:hAnsi="仿宋" w:eastAsia="仿宋_GB2312"/>
          <w:sz w:val="24"/>
          <w:highlight w:val="none"/>
          <w:lang w:val="zh-CN"/>
        </w:rPr>
      </w:pPr>
      <w:r>
        <w:rPr>
          <w:rFonts w:ascii="仿宋_GB2312" w:hAnsi="仿宋" w:eastAsia="仿宋_GB2312"/>
          <w:sz w:val="24"/>
          <w:highlight w:val="none"/>
          <w:lang w:val="zh-CN"/>
        </w:rPr>
        <w:t>注：以上文件格式由供应商自拟。</w:t>
      </w:r>
    </w:p>
    <w:p>
      <w:pPr>
        <w:keepNext/>
        <w:keepLines/>
        <w:autoSpaceDE w:val="0"/>
        <w:autoSpaceDN w:val="0"/>
        <w:spacing w:before="120" w:after="120" w:line="300" w:lineRule="auto"/>
        <w:rPr>
          <w:rFonts w:ascii="仿宋_GB2312" w:hAnsi="仿宋" w:eastAsia="仿宋_GB2312"/>
          <w:sz w:val="24"/>
          <w:highlight w:val="none"/>
          <w:lang w:val="zh-CN"/>
        </w:rPr>
      </w:pPr>
      <w:r>
        <w:rPr>
          <w:rFonts w:ascii="仿宋_GB2312" w:hAnsi="仿宋" w:eastAsia="仿宋_GB2312"/>
          <w:sz w:val="24"/>
          <w:highlight w:val="none"/>
          <w:lang w:val="zh-CN"/>
        </w:rPr>
        <w:br w:type="page"/>
      </w:r>
      <w:r>
        <w:rPr>
          <w:rFonts w:ascii="仿宋_GB2312" w:hAnsi="仿宋" w:eastAsia="仿宋_GB2312"/>
          <w:sz w:val="24"/>
          <w:highlight w:val="none"/>
          <w:lang w:val="zh-CN"/>
        </w:rPr>
        <w:t>附件</w:t>
      </w:r>
      <w:r>
        <w:rPr>
          <w:rFonts w:ascii="仿宋_GB2312" w:hAnsi="仿宋" w:eastAsia="仿宋_GB2312"/>
          <w:sz w:val="24"/>
          <w:highlight w:val="none"/>
        </w:rPr>
        <w:t>8</w:t>
      </w:r>
      <w:r>
        <w:rPr>
          <w:rFonts w:ascii="仿宋_GB2312" w:hAnsi="仿宋" w:eastAsia="仿宋_GB2312"/>
          <w:sz w:val="24"/>
          <w:highlight w:val="none"/>
          <w:lang w:val="zh-CN"/>
        </w:rPr>
        <w:t>：响应文件封面及密封包装格式</w:t>
      </w:r>
    </w:p>
    <w:p>
      <w:pPr>
        <w:autoSpaceDE w:val="0"/>
        <w:autoSpaceDN w:val="0"/>
        <w:jc w:val="center"/>
        <w:rPr>
          <w:rFonts w:hint="default" w:ascii="Arial" w:hAnsi="Arial" w:eastAsia="仿宋_GB2312"/>
          <w:sz w:val="28"/>
          <w:highlight w:val="none"/>
        </w:rPr>
      </w:pPr>
      <w:r>
        <w:rPr>
          <w:rFonts w:hint="default" w:ascii="Arial" w:hAnsi="Arial" w:eastAsia="黑体"/>
          <w:sz w:val="28"/>
          <w:highlight w:val="none"/>
        </w:rPr>
        <w:t xml:space="preserve">                 </w:t>
      </w:r>
      <w:r>
        <w:rPr>
          <w:rFonts w:ascii="Arial" w:hAnsi="Arial" w:eastAsia="黑体"/>
          <w:sz w:val="28"/>
          <w:highlight w:val="none"/>
        </w:rPr>
        <w:t xml:space="preserve">                     </w:t>
      </w:r>
      <w:r>
        <w:rPr>
          <w:rFonts w:ascii="仿宋_GB2312" w:hAnsi="Arial" w:eastAsia="仿宋_GB2312"/>
          <w:sz w:val="28"/>
          <w:highlight w:val="none"/>
          <w:lang w:val="zh-CN"/>
        </w:rPr>
        <w:t>【正（副）本】</w:t>
      </w:r>
    </w:p>
    <w:p>
      <w:pPr>
        <w:autoSpaceDE w:val="0"/>
        <w:autoSpaceDN w:val="0"/>
        <w:jc w:val="center"/>
        <w:rPr>
          <w:rFonts w:hint="default" w:ascii="Arial" w:hAnsi="Arial" w:eastAsia="仿宋_GB2312"/>
          <w:sz w:val="28"/>
          <w:highlight w:val="none"/>
        </w:rPr>
      </w:pPr>
    </w:p>
    <w:p>
      <w:pPr>
        <w:autoSpaceDE w:val="0"/>
        <w:autoSpaceDN w:val="0"/>
        <w:jc w:val="center"/>
        <w:rPr>
          <w:rFonts w:ascii="黑体" w:eastAsia="黑体"/>
          <w:sz w:val="60"/>
          <w:highlight w:val="none"/>
          <w:lang w:val="zh-CN"/>
        </w:rPr>
      </w:pPr>
      <w:r>
        <w:rPr>
          <w:rFonts w:ascii="黑体" w:eastAsia="黑体"/>
          <w:sz w:val="60"/>
          <w:highlight w:val="none"/>
          <w:u w:val="single"/>
          <w:lang w:val="zh-CN"/>
        </w:rPr>
        <w:t xml:space="preserve">                     </w:t>
      </w:r>
      <w:r>
        <w:rPr>
          <w:rFonts w:ascii="黑体" w:eastAsia="黑体"/>
          <w:sz w:val="60"/>
          <w:highlight w:val="none"/>
          <w:lang w:val="zh-CN"/>
        </w:rPr>
        <w:t>项目</w:t>
      </w:r>
    </w:p>
    <w:p>
      <w:pPr>
        <w:autoSpaceDE w:val="0"/>
        <w:autoSpaceDN w:val="0"/>
        <w:jc w:val="center"/>
        <w:rPr>
          <w:rFonts w:hint="default" w:ascii="Arial" w:hAnsi="Arial" w:eastAsia="仿宋_GB2312"/>
          <w:sz w:val="28"/>
          <w:highlight w:val="none"/>
        </w:rPr>
      </w:pPr>
    </w:p>
    <w:p>
      <w:pPr>
        <w:autoSpaceDE w:val="0"/>
        <w:autoSpaceDN w:val="0"/>
        <w:jc w:val="center"/>
        <w:rPr>
          <w:rFonts w:ascii="黑体" w:eastAsia="黑体"/>
          <w:sz w:val="60"/>
          <w:highlight w:val="none"/>
          <w:lang w:val="zh-CN"/>
        </w:rPr>
      </w:pPr>
      <w:r>
        <w:rPr>
          <w:rFonts w:ascii="黑体" w:eastAsia="黑体"/>
          <w:sz w:val="60"/>
          <w:highlight w:val="none"/>
          <w:lang w:val="zh-CN"/>
        </w:rPr>
        <w:t xml:space="preserve"> 响应文件</w:t>
      </w:r>
    </w:p>
    <w:p>
      <w:pPr>
        <w:rPr>
          <w:rFonts w:ascii="仿宋_GB2312" w:hAnsi="Arial" w:eastAsia="仿宋_GB2312"/>
          <w:sz w:val="72"/>
          <w:highlight w:val="none"/>
          <w:lang w:val="zh-CN"/>
        </w:rPr>
      </w:pPr>
    </w:p>
    <w:p>
      <w:pPr>
        <w:autoSpaceDE w:val="0"/>
        <w:autoSpaceDN w:val="0"/>
        <w:jc w:val="center"/>
        <w:rPr>
          <w:rFonts w:ascii="仿宋_GB2312" w:hAnsi="Arial" w:eastAsia="仿宋_GB2312"/>
          <w:sz w:val="52"/>
          <w:szCs w:val="52"/>
          <w:highlight w:val="none"/>
          <w:lang w:val="zh-CN"/>
        </w:rPr>
      </w:pPr>
    </w:p>
    <w:p>
      <w:pPr>
        <w:autoSpaceDE w:val="0"/>
        <w:autoSpaceDN w:val="0"/>
        <w:jc w:val="center"/>
        <w:rPr>
          <w:rFonts w:hint="default" w:ascii="Arial" w:hAnsi="Arial" w:eastAsia="仿宋_GB2312"/>
          <w:highlight w:val="none"/>
        </w:rPr>
      </w:pPr>
    </w:p>
    <w:p>
      <w:pPr>
        <w:autoSpaceDE w:val="0"/>
        <w:autoSpaceDN w:val="0"/>
        <w:jc w:val="center"/>
        <w:rPr>
          <w:rFonts w:ascii="仿宋_GB2312" w:hAnsi="Arial" w:eastAsia="仿宋_GB2312"/>
          <w:sz w:val="32"/>
          <w:highlight w:val="none"/>
          <w:lang w:val="zh-CN"/>
        </w:rPr>
      </w:pPr>
    </w:p>
    <w:p>
      <w:pPr>
        <w:autoSpaceDE w:val="0"/>
        <w:autoSpaceDN w:val="0"/>
        <w:jc w:val="center"/>
        <w:rPr>
          <w:rFonts w:hint="default" w:ascii="Arial" w:hAnsi="Arial" w:eastAsia="仿宋_GB2312"/>
          <w:sz w:val="28"/>
          <w:highlight w:val="none"/>
        </w:rPr>
      </w:pPr>
    </w:p>
    <w:p>
      <w:pPr>
        <w:autoSpaceDE w:val="0"/>
        <w:autoSpaceDN w:val="0"/>
        <w:jc w:val="center"/>
        <w:rPr>
          <w:rFonts w:hint="default" w:ascii="Arial" w:hAnsi="Arial" w:eastAsia="仿宋_GB2312"/>
          <w:sz w:val="28"/>
          <w:highlight w:val="none"/>
        </w:rPr>
      </w:pPr>
    </w:p>
    <w:p>
      <w:pPr>
        <w:autoSpaceDE w:val="0"/>
        <w:autoSpaceDN w:val="0"/>
        <w:jc w:val="center"/>
        <w:rPr>
          <w:rFonts w:hint="default" w:ascii="Arial" w:hAnsi="Arial" w:eastAsia="仿宋_GB2312"/>
          <w:sz w:val="28"/>
          <w:highlight w:val="none"/>
        </w:rPr>
      </w:pPr>
    </w:p>
    <w:p>
      <w:pPr>
        <w:autoSpaceDE w:val="0"/>
        <w:autoSpaceDN w:val="0"/>
        <w:jc w:val="center"/>
        <w:rPr>
          <w:rFonts w:hint="default" w:ascii="Arial" w:hAnsi="Arial" w:eastAsia="仿宋_GB2312"/>
          <w:sz w:val="28"/>
          <w:highlight w:val="none"/>
        </w:rPr>
      </w:pPr>
    </w:p>
    <w:p>
      <w:pPr>
        <w:autoSpaceDE w:val="0"/>
        <w:autoSpaceDN w:val="0"/>
        <w:jc w:val="center"/>
        <w:rPr>
          <w:rFonts w:ascii="Arial" w:hAnsi="Arial" w:eastAsia="仿宋_GB2312"/>
          <w:sz w:val="28"/>
          <w:highlight w:val="none"/>
        </w:rPr>
      </w:pPr>
    </w:p>
    <w:p>
      <w:pPr>
        <w:autoSpaceDE w:val="0"/>
        <w:autoSpaceDN w:val="0"/>
        <w:jc w:val="center"/>
        <w:rPr>
          <w:rFonts w:ascii="Arial" w:hAnsi="Arial" w:eastAsia="仿宋_GB2312"/>
          <w:sz w:val="28"/>
          <w:highlight w:val="none"/>
        </w:rPr>
      </w:pPr>
    </w:p>
    <w:p>
      <w:pPr>
        <w:autoSpaceDE w:val="0"/>
        <w:autoSpaceDN w:val="0"/>
        <w:jc w:val="center"/>
        <w:rPr>
          <w:rFonts w:ascii="Arial" w:hAnsi="Arial" w:eastAsia="仿宋_GB2312"/>
          <w:sz w:val="28"/>
          <w:highlight w:val="none"/>
        </w:rPr>
      </w:pPr>
    </w:p>
    <w:p>
      <w:pPr>
        <w:autoSpaceDE w:val="0"/>
        <w:autoSpaceDN w:val="0"/>
        <w:jc w:val="center"/>
        <w:rPr>
          <w:rFonts w:ascii="Arial" w:hAnsi="Arial" w:eastAsia="仿宋_GB2312"/>
          <w:sz w:val="28"/>
          <w:highlight w:val="none"/>
        </w:rPr>
      </w:pPr>
    </w:p>
    <w:p>
      <w:pPr>
        <w:autoSpaceDE w:val="0"/>
        <w:autoSpaceDN w:val="0"/>
        <w:jc w:val="center"/>
        <w:rPr>
          <w:rFonts w:ascii="Arial" w:hAnsi="Arial" w:eastAsia="仿宋_GB2312"/>
          <w:sz w:val="28"/>
          <w:highlight w:val="none"/>
        </w:rPr>
      </w:pPr>
    </w:p>
    <w:p>
      <w:pPr>
        <w:autoSpaceDE w:val="0"/>
        <w:autoSpaceDN w:val="0"/>
        <w:jc w:val="center"/>
        <w:rPr>
          <w:rFonts w:ascii="Arial" w:hAnsi="Arial" w:eastAsia="仿宋_GB2312"/>
          <w:sz w:val="28"/>
          <w:highlight w:val="none"/>
        </w:rPr>
      </w:pPr>
    </w:p>
    <w:p>
      <w:pPr>
        <w:autoSpaceDE w:val="0"/>
        <w:autoSpaceDN w:val="0"/>
        <w:jc w:val="center"/>
        <w:rPr>
          <w:rFonts w:ascii="Arial" w:hAnsi="Arial" w:eastAsia="仿宋_GB2312"/>
          <w:sz w:val="28"/>
          <w:highlight w:val="none"/>
        </w:rPr>
      </w:pPr>
    </w:p>
    <w:p>
      <w:pPr>
        <w:autoSpaceDE w:val="0"/>
        <w:autoSpaceDN w:val="0"/>
        <w:spacing w:line="360" w:lineRule="auto"/>
        <w:ind w:firstLine="2880"/>
        <w:rPr>
          <w:rFonts w:ascii="仿宋_GB2312" w:hAnsi="仿宋" w:eastAsia="仿宋_GB2312"/>
          <w:sz w:val="32"/>
          <w:highlight w:val="none"/>
          <w:lang w:val="zh-CN"/>
        </w:rPr>
      </w:pPr>
    </w:p>
    <w:p>
      <w:pPr>
        <w:autoSpaceDE w:val="0"/>
        <w:autoSpaceDN w:val="0"/>
        <w:adjustRightInd w:val="0"/>
        <w:snapToGrid w:val="0"/>
        <w:spacing w:line="360" w:lineRule="auto"/>
        <w:ind w:firstLine="1280" w:firstLineChars="400"/>
        <w:rPr>
          <w:rFonts w:ascii="仿宋_GB2312" w:hAnsi="仿宋" w:eastAsia="仿宋_GB2312"/>
          <w:sz w:val="32"/>
          <w:highlight w:val="none"/>
        </w:rPr>
      </w:pPr>
      <w:r>
        <w:rPr>
          <w:rFonts w:ascii="仿宋_GB2312" w:hAnsi="仿宋" w:eastAsia="仿宋_GB2312"/>
          <w:sz w:val="32"/>
          <w:highlight w:val="none"/>
          <w:lang w:val="zh-CN"/>
        </w:rPr>
        <w:t>项目名称：</w:t>
      </w:r>
      <w:r>
        <w:rPr>
          <w:rFonts w:ascii="仿宋_GB2312" w:hAnsi="仿宋" w:eastAsia="仿宋_GB2312"/>
          <w:sz w:val="28"/>
          <w:highlight w:val="none"/>
        </w:rPr>
        <w:t xml:space="preserve"> </w:t>
      </w:r>
      <w:r>
        <w:rPr>
          <w:rFonts w:ascii="仿宋_GB2312" w:hAnsi="仿宋" w:eastAsia="仿宋_GB2312"/>
          <w:sz w:val="32"/>
          <w:highlight w:val="none"/>
        </w:rPr>
        <w:t xml:space="preserve"> </w:t>
      </w:r>
    </w:p>
    <w:p>
      <w:pPr>
        <w:autoSpaceDE w:val="0"/>
        <w:autoSpaceDN w:val="0"/>
        <w:adjustRightInd w:val="0"/>
        <w:snapToGrid w:val="0"/>
        <w:spacing w:line="360" w:lineRule="auto"/>
        <w:ind w:firstLine="1280" w:firstLineChars="400"/>
        <w:rPr>
          <w:rFonts w:ascii="仿宋_GB2312" w:hAnsi="仿宋" w:eastAsia="仿宋_GB2312"/>
          <w:sz w:val="32"/>
          <w:highlight w:val="none"/>
        </w:rPr>
      </w:pPr>
      <w:r>
        <w:rPr>
          <w:rFonts w:ascii="仿宋_GB2312" w:hAnsi="仿宋" w:eastAsia="仿宋_GB2312"/>
          <w:sz w:val="32"/>
          <w:highlight w:val="none"/>
          <w:lang w:val="zh-CN"/>
        </w:rPr>
        <w:t>供应商全称：</w:t>
      </w:r>
      <w:r>
        <w:rPr>
          <w:rFonts w:ascii="仿宋_GB2312" w:hAnsi="仿宋" w:eastAsia="仿宋_GB2312"/>
          <w:sz w:val="32"/>
          <w:highlight w:val="none"/>
        </w:rPr>
        <w:t xml:space="preserve"> </w:t>
      </w:r>
    </w:p>
    <w:p>
      <w:pPr>
        <w:autoSpaceDE w:val="0"/>
        <w:autoSpaceDN w:val="0"/>
        <w:spacing w:line="360" w:lineRule="auto"/>
        <w:rPr>
          <w:rFonts w:ascii="仿宋_GB2312" w:hAnsi="仿宋" w:eastAsia="仿宋_GB2312"/>
          <w:sz w:val="32"/>
          <w:highlight w:val="none"/>
          <w:lang w:val="zh-CN"/>
        </w:rPr>
        <w:sectPr>
          <w:pgSz w:w="11907" w:h="16840"/>
          <w:pgMar w:top="1361" w:right="1474" w:bottom="1361" w:left="1588" w:header="720" w:footer="720" w:gutter="0"/>
          <w:pgBorders>
            <w:top w:val="none" w:sz="0" w:space="0"/>
            <w:left w:val="none" w:sz="0" w:space="0"/>
            <w:bottom w:val="none" w:sz="0" w:space="0"/>
            <w:right w:val="none" w:sz="0" w:space="0"/>
          </w:pgBorders>
          <w:pgNumType w:fmt="decimal"/>
          <w:cols w:space="720" w:num="1"/>
          <w:titlePg/>
        </w:sectPr>
      </w:pPr>
      <w:r>
        <w:rPr>
          <w:rFonts w:ascii="仿宋_GB2312" w:hAnsi="仿宋" w:eastAsia="仿宋_GB2312"/>
          <w:sz w:val="32"/>
          <w:highlight w:val="none"/>
        </w:rPr>
        <w:t xml:space="preserve">     </w:t>
      </w:r>
      <w:r>
        <w:rPr>
          <w:rFonts w:hint="eastAsia" w:ascii="仿宋_GB2312" w:hAnsi="仿宋" w:eastAsia="仿宋_GB2312"/>
          <w:sz w:val="32"/>
          <w:highlight w:val="none"/>
          <w:lang w:val="en-US" w:eastAsia="zh-CN"/>
        </w:rPr>
        <w:t xml:space="preserve">   </w:t>
      </w:r>
      <w:r>
        <w:rPr>
          <w:rFonts w:ascii="仿宋_GB2312" w:hAnsi="仿宋" w:eastAsia="仿宋_GB2312"/>
          <w:sz w:val="32"/>
          <w:highlight w:val="none"/>
          <w:lang w:val="zh-CN"/>
        </w:rPr>
        <w:t>日期：二</w:t>
      </w:r>
      <w:r>
        <w:rPr>
          <w:rFonts w:ascii="仿宋_GB2312" w:hAnsi="仿宋" w:eastAsia="仿宋"/>
          <w:sz w:val="32"/>
          <w:highlight w:val="none"/>
          <w:lang w:val="zh-CN"/>
        </w:rPr>
        <w:t>〇</w:t>
      </w:r>
      <w:r>
        <w:rPr>
          <w:rFonts w:ascii="仿宋_GB2312" w:hAnsi="仿宋" w:eastAsia="仿宋_GB2312"/>
          <w:sz w:val="32"/>
          <w:highlight w:val="none"/>
          <w:lang w:val="zh-CN"/>
        </w:rPr>
        <w:t xml:space="preserve">   年</w:t>
      </w:r>
      <w:r>
        <w:rPr>
          <w:rFonts w:ascii="仿宋_GB2312" w:hAnsi="仿宋" w:eastAsia="仿宋_GB2312"/>
          <w:sz w:val="32"/>
          <w:highlight w:val="none"/>
        </w:rPr>
        <w:t xml:space="preserve">  </w:t>
      </w:r>
      <w:r>
        <w:rPr>
          <w:rFonts w:ascii="仿宋_GB2312" w:hAnsi="仿宋" w:eastAsia="仿宋_GB2312"/>
          <w:sz w:val="32"/>
          <w:highlight w:val="none"/>
          <w:lang w:val="zh-CN"/>
        </w:rPr>
        <w:t>月</w:t>
      </w:r>
      <w:r>
        <w:rPr>
          <w:rFonts w:ascii="仿宋_GB2312" w:hAnsi="仿宋" w:eastAsia="仿宋_GB2312"/>
          <w:sz w:val="32"/>
          <w:highlight w:val="none"/>
        </w:rPr>
        <w:t xml:space="preserve">  </w:t>
      </w:r>
      <w:r>
        <w:rPr>
          <w:rFonts w:ascii="仿宋_GB2312" w:hAnsi="仿宋" w:eastAsia="仿宋_GB2312"/>
          <w:sz w:val="32"/>
          <w:highlight w:val="none"/>
          <w:lang w:val="zh-CN"/>
        </w:rPr>
        <w:t>日</w:t>
      </w:r>
    </w:p>
    <w:p>
      <w:pPr>
        <w:keepNext/>
        <w:keepLines/>
        <w:autoSpaceDE w:val="0"/>
        <w:autoSpaceDN w:val="0"/>
        <w:spacing w:before="120" w:after="120" w:line="300" w:lineRule="auto"/>
        <w:jc w:val="center"/>
        <w:rPr>
          <w:rFonts w:ascii="黑体" w:hAnsi="Arial" w:eastAsia="黑体"/>
          <w:sz w:val="30"/>
          <w:szCs w:val="30"/>
          <w:highlight w:val="none"/>
          <w:lang w:val="zh-CN"/>
        </w:rPr>
      </w:pPr>
      <w:r>
        <w:rPr>
          <w:rFonts w:ascii="黑体" w:hAnsi="Arial" w:eastAsia="黑体"/>
          <w:sz w:val="30"/>
          <w:szCs w:val="30"/>
          <w:highlight w:val="none"/>
          <w:lang w:val="zh-CN"/>
        </w:rPr>
        <w:t>响应文件包装袋密封件正面和封口格式</w:t>
      </w:r>
    </w:p>
    <w:p>
      <w:pPr>
        <w:keepNext/>
        <w:keepLines/>
        <w:autoSpaceDE w:val="0"/>
        <w:autoSpaceDN w:val="0"/>
        <w:spacing w:before="120" w:after="120" w:line="300" w:lineRule="auto"/>
        <w:jc w:val="center"/>
        <w:rPr>
          <w:rFonts w:ascii="宋体" w:hAnsi="Arial"/>
          <w:b/>
          <w:sz w:val="28"/>
          <w:highlight w:val="none"/>
          <w:lang w:val="zh-CN"/>
        </w:rPr>
      </w:pPr>
    </w:p>
    <w:p>
      <w:pPr>
        <w:autoSpaceDE w:val="0"/>
        <w:autoSpaceDN w:val="0"/>
        <w:spacing w:before="100" w:after="100"/>
        <w:jc w:val="center"/>
        <w:rPr>
          <w:rFonts w:ascii="仿宋_GB2312" w:hAnsi="仿宋" w:eastAsia="仿宋_GB2312"/>
          <w:sz w:val="24"/>
          <w:highlight w:val="none"/>
        </w:rPr>
      </w:pPr>
      <w:r>
        <w:rPr>
          <w:rFonts w:ascii="仿宋_GB2312" w:hAnsi="仿宋" w:eastAsia="仿宋_GB2312"/>
          <w:sz w:val="24"/>
          <w:highlight w:val="none"/>
          <w:lang w:val="zh-CN"/>
        </w:rPr>
        <w:t>响应文件包装袋密封件正面格式</w:t>
      </w:r>
    </w:p>
    <w:tbl>
      <w:tblPr>
        <w:tblStyle w:val="29"/>
        <w:tblW w:w="0" w:type="auto"/>
        <w:tblInd w:w="0" w:type="dxa"/>
        <w:tblLayout w:type="fixed"/>
        <w:tblCellMar>
          <w:top w:w="0" w:type="dxa"/>
          <w:left w:w="108" w:type="dxa"/>
          <w:bottom w:w="0" w:type="dxa"/>
          <w:right w:w="108" w:type="dxa"/>
        </w:tblCellMar>
      </w:tblPr>
      <w:tblGrid>
        <w:gridCol w:w="9286"/>
      </w:tblGrid>
      <w:tr>
        <w:tblPrEx>
          <w:tblCellMar>
            <w:top w:w="0" w:type="dxa"/>
            <w:left w:w="108" w:type="dxa"/>
            <w:bottom w:w="0" w:type="dxa"/>
            <w:right w:w="108" w:type="dxa"/>
          </w:tblCellMar>
        </w:tblPrEx>
        <w:tc>
          <w:tcPr>
            <w:tcW w:w="92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 xml:space="preserve">收件人：                                       </w:t>
            </w: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项目名称：</w:t>
            </w:r>
            <w:r>
              <w:rPr>
                <w:rFonts w:ascii="仿宋_GB2312" w:hAnsi="仿宋" w:eastAsia="仿宋_GB2312"/>
                <w:sz w:val="24"/>
                <w:highlight w:val="none"/>
                <w:u w:val="single"/>
                <w:lang w:val="zh-CN"/>
              </w:rPr>
              <w:t xml:space="preserve">                                        </w:t>
            </w: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rPr>
                <w:rFonts w:ascii="仿宋_GB2312" w:hAnsi="仿宋" w:eastAsia="仿宋_GB2312"/>
                <w:b/>
                <w:sz w:val="24"/>
                <w:highlight w:val="none"/>
                <w:lang w:val="zh-CN"/>
              </w:rPr>
            </w:pPr>
            <w:r>
              <w:rPr>
                <w:rFonts w:ascii="仿宋_GB2312" w:hAnsi="仿宋" w:eastAsia="仿宋_GB2312"/>
                <w:sz w:val="24"/>
                <w:highlight w:val="none"/>
                <w:lang w:val="zh-CN"/>
              </w:rPr>
              <w:t xml:space="preserve">              </w:t>
            </w:r>
            <w:r>
              <w:rPr>
                <w:rFonts w:ascii="仿宋_GB2312" w:hAnsi="仿宋" w:eastAsia="仿宋_GB2312"/>
                <w:b/>
                <w:sz w:val="24"/>
                <w:highlight w:val="none"/>
                <w:lang w:val="zh-CN"/>
              </w:rPr>
              <w:t xml:space="preserve">       </w:t>
            </w:r>
          </w:p>
          <w:p>
            <w:pPr>
              <w:autoSpaceDE w:val="0"/>
              <w:autoSpaceDN w:val="0"/>
              <w:spacing w:line="360" w:lineRule="auto"/>
              <w:rPr>
                <w:rFonts w:ascii="仿宋_GB2312" w:hAnsi="仿宋" w:eastAsia="仿宋_GB2312"/>
                <w:b/>
                <w:sz w:val="24"/>
                <w:highlight w:val="none"/>
                <w:lang w:val="zh-CN"/>
              </w:rPr>
            </w:pPr>
          </w:p>
          <w:p>
            <w:pPr>
              <w:autoSpaceDE w:val="0"/>
              <w:autoSpaceDN w:val="0"/>
              <w:rPr>
                <w:rFonts w:ascii="仿宋_GB2312" w:hAnsi="仿宋" w:eastAsia="仿宋_GB2312"/>
                <w:sz w:val="24"/>
                <w:highlight w:val="none"/>
                <w:lang w:val="zh-CN"/>
              </w:rPr>
            </w:pPr>
            <w:r>
              <w:rPr>
                <w:rFonts w:ascii="仿宋_GB2312" w:hAnsi="仿宋" w:eastAsia="仿宋_GB2312"/>
                <w:sz w:val="24"/>
                <w:highlight w:val="none"/>
                <w:lang w:val="zh-CN"/>
              </w:rPr>
              <w:t>供应商名称：</w:t>
            </w:r>
            <w:r>
              <w:rPr>
                <w:rFonts w:ascii="仿宋_GB2312" w:hAnsi="仿宋" w:eastAsia="仿宋_GB2312"/>
                <w:sz w:val="24"/>
                <w:highlight w:val="none"/>
                <w:u w:val="single"/>
                <w:lang w:val="zh-CN"/>
              </w:rPr>
              <w:t xml:space="preserve">                 </w:t>
            </w:r>
            <w:r>
              <w:rPr>
                <w:rFonts w:ascii="仿宋_GB2312" w:hAnsi="仿宋" w:eastAsia="仿宋_GB2312"/>
                <w:sz w:val="24"/>
                <w:highlight w:val="none"/>
                <w:lang w:val="zh-CN"/>
              </w:rPr>
              <w:t>（加盖公章）</w:t>
            </w:r>
          </w:p>
          <w:p>
            <w:pPr>
              <w:autoSpaceDE w:val="0"/>
              <w:autoSpaceDN w:val="0"/>
              <w:spacing w:line="360" w:lineRule="auto"/>
              <w:rPr>
                <w:rFonts w:ascii="仿宋_GB2312" w:hAnsi="仿宋" w:eastAsia="仿宋_GB2312"/>
                <w:sz w:val="24"/>
                <w:highlight w:val="none"/>
                <w:lang w:val="zh-CN"/>
              </w:rPr>
            </w:pP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供应商地址：</w:t>
            </w:r>
            <w:r>
              <w:rPr>
                <w:rFonts w:ascii="仿宋_GB2312" w:hAnsi="仿宋" w:eastAsia="仿宋_GB2312"/>
                <w:sz w:val="24"/>
                <w:highlight w:val="none"/>
                <w:u w:val="single"/>
                <w:lang w:val="zh-CN"/>
              </w:rPr>
              <w:t xml:space="preserve">                                        </w:t>
            </w:r>
          </w:p>
          <w:p>
            <w:pPr>
              <w:autoSpaceDE w:val="0"/>
              <w:autoSpaceDN w:val="0"/>
              <w:spacing w:line="360" w:lineRule="auto"/>
              <w:rPr>
                <w:rFonts w:ascii="仿宋_GB2312" w:hAnsi="仿宋" w:eastAsia="仿宋_GB2312"/>
                <w:sz w:val="24"/>
                <w:highlight w:val="none"/>
                <w:lang w:val="zh-CN"/>
              </w:rPr>
            </w:pPr>
            <w:r>
              <w:rPr>
                <w:rFonts w:ascii="仿宋_GB2312" w:hAnsi="仿宋" w:eastAsia="仿宋_GB2312"/>
                <w:sz w:val="24"/>
                <w:highlight w:val="none"/>
                <w:lang w:val="zh-CN"/>
              </w:rPr>
              <w:t>邮政编码：</w:t>
            </w:r>
            <w:r>
              <w:rPr>
                <w:rFonts w:ascii="仿宋_GB2312" w:hAnsi="仿宋" w:eastAsia="仿宋_GB2312"/>
                <w:sz w:val="24"/>
                <w:highlight w:val="none"/>
                <w:u w:val="single"/>
                <w:lang w:val="zh-CN"/>
              </w:rPr>
              <w:t xml:space="preserve">                                          </w:t>
            </w:r>
          </w:p>
          <w:p>
            <w:pPr>
              <w:autoSpaceDE w:val="0"/>
              <w:autoSpaceDN w:val="0"/>
              <w:rPr>
                <w:rFonts w:ascii="仿宋_GB2312" w:hAnsi="仿宋" w:eastAsia="仿宋_GB2312"/>
                <w:sz w:val="24"/>
                <w:highlight w:val="none"/>
                <w:lang w:val="zh-CN"/>
              </w:rPr>
            </w:pPr>
            <w:r>
              <w:rPr>
                <w:rFonts w:ascii="仿宋_GB2312" w:hAnsi="仿宋" w:eastAsia="仿宋_GB2312"/>
                <w:sz w:val="24"/>
                <w:highlight w:val="none"/>
                <w:lang w:val="zh-CN"/>
              </w:rPr>
              <w:t>日    期： 20  年  月  日</w:t>
            </w:r>
          </w:p>
          <w:p>
            <w:pPr>
              <w:autoSpaceDE w:val="0"/>
              <w:autoSpaceDN w:val="0"/>
              <w:jc w:val="center"/>
              <w:rPr>
                <w:rFonts w:ascii="仿宋_GB2312" w:hAnsi="仿宋" w:eastAsia="仿宋_GB2312"/>
                <w:sz w:val="24"/>
                <w:highlight w:val="none"/>
                <w:lang w:val="zh-CN"/>
              </w:rPr>
            </w:pPr>
          </w:p>
          <w:p>
            <w:pPr>
              <w:autoSpaceDE w:val="0"/>
              <w:autoSpaceDN w:val="0"/>
              <w:jc w:val="center"/>
              <w:rPr>
                <w:rFonts w:ascii="仿宋_GB2312" w:hAnsi="仿宋" w:eastAsia="仿宋_GB2312"/>
                <w:sz w:val="24"/>
                <w:highlight w:val="none"/>
                <w:lang w:val="zh-CN"/>
              </w:rPr>
            </w:pPr>
          </w:p>
        </w:tc>
      </w:tr>
    </w:tbl>
    <w:p>
      <w:pPr>
        <w:autoSpaceDE w:val="0"/>
        <w:autoSpaceDN w:val="0"/>
        <w:spacing w:before="100" w:after="100"/>
        <w:jc w:val="center"/>
        <w:rPr>
          <w:rFonts w:ascii="仿宋_GB2312" w:hAnsi="仿宋" w:eastAsia="仿宋_GB2312"/>
          <w:sz w:val="24"/>
          <w:highlight w:val="none"/>
        </w:rPr>
      </w:pPr>
    </w:p>
    <w:p>
      <w:pPr>
        <w:autoSpaceDE w:val="0"/>
        <w:autoSpaceDN w:val="0"/>
        <w:spacing w:before="100" w:after="100"/>
        <w:jc w:val="center"/>
        <w:rPr>
          <w:rFonts w:ascii="仿宋_GB2312" w:hAnsi="仿宋" w:eastAsia="仿宋_GB2312"/>
          <w:sz w:val="24"/>
          <w:highlight w:val="none"/>
        </w:rPr>
      </w:pPr>
      <w:r>
        <w:rPr>
          <w:rFonts w:ascii="仿宋_GB2312" w:hAnsi="仿宋" w:eastAsia="仿宋_GB2312"/>
          <w:sz w:val="24"/>
          <w:highlight w:val="none"/>
          <w:lang w:val="zh-CN"/>
        </w:rPr>
        <w:t>响应文件封口格式</w:t>
      </w:r>
    </w:p>
    <w:tbl>
      <w:tblPr>
        <w:tblStyle w:val="29"/>
        <w:tblW w:w="0" w:type="auto"/>
        <w:tblInd w:w="0" w:type="dxa"/>
        <w:tblLayout w:type="fixed"/>
        <w:tblCellMar>
          <w:top w:w="0" w:type="dxa"/>
          <w:left w:w="108" w:type="dxa"/>
          <w:bottom w:w="0" w:type="dxa"/>
          <w:right w:w="108" w:type="dxa"/>
        </w:tblCellMar>
      </w:tblPr>
      <w:tblGrid>
        <w:gridCol w:w="9286"/>
      </w:tblGrid>
      <w:tr>
        <w:tblPrEx>
          <w:tblCellMar>
            <w:top w:w="0" w:type="dxa"/>
            <w:left w:w="108" w:type="dxa"/>
            <w:bottom w:w="0" w:type="dxa"/>
            <w:right w:w="108" w:type="dxa"/>
          </w:tblCellMar>
        </w:tblPrEx>
        <w:trPr>
          <w:trHeight w:val="1401" w:hRule="atLeast"/>
        </w:trPr>
        <w:tc>
          <w:tcPr>
            <w:tcW w:w="9286" w:type="dxa"/>
            <w:tcBorders>
              <w:top w:val="single" w:color="auto" w:sz="6" w:space="0"/>
              <w:left w:val="single" w:color="auto" w:sz="6" w:space="0"/>
              <w:bottom w:val="single" w:color="auto" w:sz="6" w:space="0"/>
              <w:right w:val="single" w:color="auto" w:sz="6" w:space="0"/>
            </w:tcBorders>
          </w:tcPr>
          <w:p>
            <w:pPr>
              <w:autoSpaceDE w:val="0"/>
              <w:autoSpaceDN w:val="0"/>
              <w:rPr>
                <w:rFonts w:ascii="仿宋_GB2312" w:hAnsi="仿宋" w:eastAsia="仿宋_GB2312"/>
                <w:sz w:val="24"/>
                <w:highlight w:val="none"/>
                <w:lang w:val="zh-CN"/>
              </w:rPr>
            </w:pPr>
          </w:p>
          <w:p>
            <w:pPr>
              <w:autoSpaceDE w:val="0"/>
              <w:autoSpaceDN w:val="0"/>
              <w:jc w:val="center"/>
              <w:rPr>
                <w:rFonts w:ascii="仿宋_GB2312" w:hAnsi="仿宋" w:eastAsia="仿宋_GB2312"/>
                <w:sz w:val="24"/>
                <w:highlight w:val="none"/>
                <w:lang w:val="zh-CN"/>
              </w:rPr>
            </w:pPr>
            <w:r>
              <w:rPr>
                <w:rFonts w:ascii="仿宋_GB2312" w:hAnsi="仿宋" w:eastAsia="仿宋_GB2312"/>
                <w:sz w:val="24"/>
                <w:highlight w:val="none"/>
                <w:lang w:val="zh-CN"/>
              </w:rPr>
              <w:t>请勿在20  年  月   日   时  分之前启封</w:t>
            </w:r>
          </w:p>
          <w:p>
            <w:pPr>
              <w:autoSpaceDE w:val="0"/>
              <w:autoSpaceDN w:val="0"/>
              <w:spacing w:before="100" w:after="100"/>
              <w:jc w:val="left"/>
              <w:rPr>
                <w:rFonts w:ascii="仿宋_GB2312" w:hAnsi="仿宋" w:eastAsia="仿宋_GB2312"/>
                <w:kern w:val="0"/>
                <w:sz w:val="24"/>
                <w:highlight w:val="none"/>
                <w:lang w:val="zh-CN"/>
              </w:rPr>
            </w:pPr>
          </w:p>
          <w:p>
            <w:pPr>
              <w:autoSpaceDE w:val="0"/>
              <w:autoSpaceDN w:val="0"/>
              <w:jc w:val="center"/>
              <w:rPr>
                <w:rFonts w:ascii="仿宋_GB2312" w:hAnsi="仿宋" w:eastAsia="仿宋_GB2312"/>
                <w:sz w:val="24"/>
                <w:highlight w:val="none"/>
                <w:lang w:val="zh-CN"/>
              </w:rPr>
            </w:pPr>
            <w:r>
              <w:rPr>
                <w:rFonts w:ascii="仿宋_GB2312" w:hAnsi="仿宋" w:eastAsia="仿宋_GB2312"/>
                <w:sz w:val="24"/>
                <w:highlight w:val="none"/>
                <w:lang w:val="zh-CN"/>
              </w:rPr>
              <w:t>加盖供应商公章</w:t>
            </w:r>
          </w:p>
        </w:tc>
      </w:tr>
    </w:tbl>
    <w:p>
      <w:pPr>
        <w:pStyle w:val="40"/>
        <w:ind w:left="780" w:hanging="360"/>
        <w:rPr>
          <w:highlight w:val="none"/>
        </w:rPr>
      </w:pPr>
    </w:p>
    <w:sectPr>
      <w:pgSz w:w="11907" w:h="16840"/>
      <w:pgMar w:top="1361" w:right="1474" w:bottom="1361" w:left="1588" w:header="720" w:footer="720" w:gutter="0"/>
      <w:pgBorders>
        <w:top w:val="none" w:sz="0" w:space="0"/>
        <w:left w:val="none" w:sz="0" w:space="0"/>
        <w:bottom w:val="none" w:sz="0" w:space="0"/>
        <w:right w:val="none" w:sz="0" w:space="0"/>
      </w:pgBorders>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both"/>
      <w:rPr>
        <w:rFonts w:ascii="宋体" w:hAnsi="宋体"/>
      </w:rPr>
    </w:pPr>
    <w:r>
      <w:rPr>
        <w:rFonts w:ascii="宋体" w:hAnsi="宋体"/>
      </w:rPr>
      <w:t>采购代理机构名称：                                                           联系电话：0538-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both"/>
      <w:rPr>
        <w:rFonts w:ascii="宋体" w:hAnsi="宋体"/>
      </w:rPr>
    </w:pPr>
    <w:r>
      <w:rPr>
        <w:rFonts w:ascii="宋体" w:hAnsi="宋体"/>
      </w:rPr>
      <w:t>采购代理机构名称：                                                联系电话：0538-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1046"/>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文本框 104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QVPmtAAAAADAQAADwAAAAAAAAABACAAAAAiAAAAZHJz&#10;L2Rvd25yZXYueG1sUEsBAhQAFAAAAAgAh07iQFDo9poMAgAABQQAAA4AAAAAAAAAAQAgAAAAHwEA&#10;AGRycy9lMm9Eb2MueG1sUEsFBgAAAAAGAAYAWQEAAJ0FA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5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rPr>
                              <w:rFonts w:hint="default"/>
                              <w:lang w:val="en-US" w:eastAsia="zh-CN"/>
                            </w:rPr>
                            <w:t>7</w:t>
                          </w:r>
                          <w:r>
                            <w:fldChar w:fldCharType="end"/>
                          </w:r>
                        </w:p>
                      </w:txbxContent>
                    </wps:txbx>
                    <wps:bodyPr rot="0" vert="horz" wrap="none" lIns="0" tIns="0" rIns="0" bIns="0" anchor="t" anchorCtr="0" upright="1">
                      <a:spAutoFit/>
                    </wps:bodyPr>
                  </wps:wsp>
                </a:graphicData>
              </a:graphic>
            </wp:anchor>
          </w:drawing>
        </mc:Choice>
        <mc:Fallback>
          <w:pict>
            <v:shape id="文本框 1050"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3UTQAAAAAgEAAA8AAAAAAAAAAQAgAAAAIgAA&#10;AGRycy9kb3ducmV2LnhtbFBLAQIUABQAAAAIAIdO4kAbvdt9EAIAABIEAAAOAAAAAAAAAAEAIAAA&#10;AB8BAABkcnMvZTJvRG9jLnhtbFBLBQYAAAAABgAGAFkBAACh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rPr>
                        <w:rFonts w:hint="default"/>
                        <w:lang w:val="en-US" w:eastAsia="zh-CN"/>
                      </w:rP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idowControl w:val="0"/>
      <w:pBdr>
        <w:top w:val="none" w:color="auto" w:sz="0" w:space="1"/>
        <w:left w:val="none" w:color="auto" w:sz="0" w:space="4"/>
        <w:bottom w:val="none" w:color="auto" w:sz="0" w:space="1"/>
        <w:right w:val="none" w:color="auto" w:sz="0" w:space="4"/>
        <w:between w:val="none" w:color="auto" w:sz="0" w:space="0"/>
      </w:pBdr>
      <w:snapToGrid w:val="0"/>
      <w:jc w:val="left"/>
      <w:rPr>
        <w:rFonts w:ascii="仿宋" w:hAnsi="仿宋" w:eastAsia="仿宋" w:cs="仿宋"/>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05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rPr>
                              <w:rFonts w:hint="default"/>
                              <w:lang w:val="en-US" w:eastAsia="zh-CN"/>
                            </w:rPr>
                            <w:t>6</w:t>
                          </w:r>
                          <w:r>
                            <w:fldChar w:fldCharType="end"/>
                          </w:r>
                        </w:p>
                      </w:txbxContent>
                    </wps:txbx>
                    <wps:bodyPr rot="0" vert="horz" wrap="none" lIns="0" tIns="0" rIns="0" bIns="0" anchor="t" anchorCtr="0" upright="1">
                      <a:spAutoFit/>
                    </wps:bodyPr>
                  </wps:wsp>
                </a:graphicData>
              </a:graphic>
            </wp:anchor>
          </w:drawing>
        </mc:Choice>
        <mc:Fallback>
          <w:pict>
            <v:shape id="文本框 1051"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5bC6cxECAAASBAAADgAAAAAAAAABACAA&#10;AAAfAQAAZHJzL2Uyb0RvYy54bWxQSwUGAAAAAAYABgBZAQAAo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rPr>
                        <w:rFonts w:hint="default"/>
                        <w:lang w:val="en-US" w:eastAsia="zh-CN"/>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22"/>
        <w:tab w:val="clear" w:pos="4153"/>
      </w:tabs>
      <w:rPr>
        <w:rStyle w:val="33"/>
        <w:rFonts w:hint="eastAsia"/>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5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8"/>
                          </w:pPr>
                          <w:r>
                            <w:fldChar w:fldCharType="begin"/>
                          </w:r>
                          <w:r>
                            <w:instrText xml:space="preserve"> PAGE  \* MERGEFORMAT </w:instrText>
                          </w:r>
                          <w:r>
                            <w:fldChar w:fldCharType="separate"/>
                          </w:r>
                          <w:r>
                            <w:rPr>
                              <w:rFonts w:hint="default"/>
                              <w:lang w:val="en-US" w:eastAsia="zh-CN"/>
                            </w:rPr>
                            <w:t>1</w:t>
                          </w:r>
                          <w:r>
                            <w:fldChar w:fldCharType="end"/>
                          </w:r>
                        </w:p>
                      </w:txbxContent>
                    </wps:txbx>
                    <wps:bodyPr rot="0" vert="horz" wrap="none" lIns="0" tIns="0" rIns="0" bIns="0" anchor="t" anchorCtr="0" upright="1">
                      <a:spAutoFit/>
                    </wps:bodyPr>
                  </wps:wsp>
                </a:graphicData>
              </a:graphic>
            </wp:anchor>
          </w:drawing>
        </mc:Choice>
        <mc:Fallback>
          <w:pict>
            <v:shape id="文本框 1052"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i91E0AAAAAIBAAAPAAAAAAAAAAEAIAAAACIA&#10;AABkcnMvZG93bnJldi54bWxQSwECFAAUAAAACACHTuJAy/oTAhECAAASBAAADgAAAAAAAAABACAA&#10;AAAfAQAAZHJzL2Uyb0RvYy54bWxQSwUGAAAAAAYABgBZAQAAo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rPr>
                        <w:rFonts w:hint="default"/>
                        <w:lang w:val="en-US" w:eastAsia="zh-CN"/>
                      </w:rPr>
                      <w:t>1</w:t>
                    </w:r>
                    <w:r>
                      <w:fldChar w:fldCharType="end"/>
                    </w:r>
                  </w:p>
                </w:txbxContent>
              </v:textbox>
            </v:shape>
          </w:pict>
        </mc:Fallback>
      </mc:AlternateContent>
    </w:r>
    <w:r>
      <w:rPr>
        <w:rStyle w:val="33"/>
        <w:rFonts w:hint="eastAsia"/>
      </w:rPr>
      <w:tab/>
    </w:r>
  </w:p>
  <w:p>
    <w:pPr>
      <w:pStyle w:val="18"/>
      <w:ind w:right="360" w:firstLine="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t>项目名称：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t>项目名称：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ascii="仿宋" w:hAnsi="仿宋" w:eastAsia="仿宋" w:cs="仿宋"/>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ascii="仿宋" w:hAnsi="仿宋" w:eastAsia="仿宋" w:cs="仿宋"/>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DB680"/>
    <w:multiLevelType w:val="singleLevel"/>
    <w:tmpl w:val="8AEDB680"/>
    <w:lvl w:ilvl="0" w:tentative="0">
      <w:start w:val="6"/>
      <w:numFmt w:val="chineseCounting"/>
      <w:suff w:val="nothing"/>
      <w:lvlText w:val="%1、"/>
      <w:lvlJc w:val="left"/>
      <w:rPr>
        <w:rFonts w:hint="eastAsia"/>
      </w:rPr>
    </w:lvl>
  </w:abstractNum>
  <w:abstractNum w:abstractNumId="1">
    <w:nsid w:val="B8224D2A"/>
    <w:multiLevelType w:val="singleLevel"/>
    <w:tmpl w:val="B8224D2A"/>
    <w:lvl w:ilvl="0" w:tentative="0">
      <w:start w:val="1"/>
      <w:numFmt w:val="decimal"/>
      <w:suff w:val="nothing"/>
      <w:lvlText w:val="（%1）"/>
      <w:lvlJc w:val="left"/>
    </w:lvl>
  </w:abstractNum>
  <w:abstractNum w:abstractNumId="2">
    <w:nsid w:val="2D56CD71"/>
    <w:multiLevelType w:val="singleLevel"/>
    <w:tmpl w:val="2D56CD71"/>
    <w:lvl w:ilvl="0" w:tentative="0">
      <w:start w:val="1"/>
      <w:numFmt w:val="chineseCounting"/>
      <w:suff w:val="nothing"/>
      <w:lvlText w:val="%1、"/>
      <w:lvlJc w:val="left"/>
      <w:rPr>
        <w:rFonts w:hint="eastAsia"/>
      </w:rPr>
    </w:lvl>
  </w:abstractNum>
  <w:abstractNum w:abstractNumId="3">
    <w:nsid w:val="419D6FCF"/>
    <w:multiLevelType w:val="multilevel"/>
    <w:tmpl w:val="419D6FCF"/>
    <w:lvl w:ilvl="0" w:tentative="0">
      <w:start w:val="1"/>
      <w:numFmt w:val="none"/>
      <w:pStyle w:val="56"/>
      <w:suff w:val="nothing"/>
      <w:lvlText w:val=""/>
      <w:lvlJc w:val="left"/>
      <w:pPr>
        <w:ind w:left="0" w:firstLine="0"/>
      </w:pPr>
      <w:rPr>
        <w:rFonts w:hint="eastAsia"/>
      </w:rPr>
    </w:lvl>
    <w:lvl w:ilvl="1" w:tentative="0">
      <w:start w:val="1"/>
      <w:numFmt w:val="chineseCountingThousand"/>
      <w:suff w:val="nothing"/>
      <w:lvlText w:val="第%2章"/>
      <w:lvlJc w:val="center"/>
      <w:pPr>
        <w:ind w:left="0" w:firstLine="288"/>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60148502"/>
    <w:multiLevelType w:val="singleLevel"/>
    <w:tmpl w:val="60148502"/>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ODViNDk4NjFmNWY2M2IwZTRkMmIwZWQxZjI0NGYifQ=="/>
  </w:docVars>
  <w:rsids>
    <w:rsidRoot w:val="00172A27"/>
    <w:rsid w:val="00001B9D"/>
    <w:rsid w:val="000045C9"/>
    <w:rsid w:val="000063AD"/>
    <w:rsid w:val="00006EAE"/>
    <w:rsid w:val="00010B63"/>
    <w:rsid w:val="0001390C"/>
    <w:rsid w:val="000146A6"/>
    <w:rsid w:val="00014882"/>
    <w:rsid w:val="00014B92"/>
    <w:rsid w:val="00016F2C"/>
    <w:rsid w:val="00025C2D"/>
    <w:rsid w:val="00031CD1"/>
    <w:rsid w:val="00036632"/>
    <w:rsid w:val="00036A79"/>
    <w:rsid w:val="00037194"/>
    <w:rsid w:val="000420F8"/>
    <w:rsid w:val="00042D49"/>
    <w:rsid w:val="00046CA0"/>
    <w:rsid w:val="0005060F"/>
    <w:rsid w:val="00050E38"/>
    <w:rsid w:val="00051B58"/>
    <w:rsid w:val="00051FBA"/>
    <w:rsid w:val="00052E77"/>
    <w:rsid w:val="00053294"/>
    <w:rsid w:val="00056794"/>
    <w:rsid w:val="0005680C"/>
    <w:rsid w:val="00060262"/>
    <w:rsid w:val="00065A57"/>
    <w:rsid w:val="000670F2"/>
    <w:rsid w:val="0007079F"/>
    <w:rsid w:val="000779D6"/>
    <w:rsid w:val="00077D69"/>
    <w:rsid w:val="00084A3D"/>
    <w:rsid w:val="0009041B"/>
    <w:rsid w:val="000966D5"/>
    <w:rsid w:val="00097A6C"/>
    <w:rsid w:val="000A1C6C"/>
    <w:rsid w:val="000A20A9"/>
    <w:rsid w:val="000A3570"/>
    <w:rsid w:val="000A3A58"/>
    <w:rsid w:val="000A61F0"/>
    <w:rsid w:val="000A6333"/>
    <w:rsid w:val="000A6D45"/>
    <w:rsid w:val="000A7DBB"/>
    <w:rsid w:val="000B3187"/>
    <w:rsid w:val="000B495F"/>
    <w:rsid w:val="000C024D"/>
    <w:rsid w:val="000C0F11"/>
    <w:rsid w:val="000C2184"/>
    <w:rsid w:val="000C42A1"/>
    <w:rsid w:val="000C60B1"/>
    <w:rsid w:val="000C632D"/>
    <w:rsid w:val="000C7387"/>
    <w:rsid w:val="000C7623"/>
    <w:rsid w:val="000D37E5"/>
    <w:rsid w:val="000D48C5"/>
    <w:rsid w:val="000D7480"/>
    <w:rsid w:val="000E01AC"/>
    <w:rsid w:val="000E0DD6"/>
    <w:rsid w:val="000E0E46"/>
    <w:rsid w:val="000E164C"/>
    <w:rsid w:val="000E7553"/>
    <w:rsid w:val="000F0466"/>
    <w:rsid w:val="000F19BD"/>
    <w:rsid w:val="000F2F69"/>
    <w:rsid w:val="000F30B6"/>
    <w:rsid w:val="000F3B91"/>
    <w:rsid w:val="000F42BE"/>
    <w:rsid w:val="000F58A3"/>
    <w:rsid w:val="00103E6A"/>
    <w:rsid w:val="001049A6"/>
    <w:rsid w:val="001052EE"/>
    <w:rsid w:val="001056DA"/>
    <w:rsid w:val="0010639B"/>
    <w:rsid w:val="00106F3C"/>
    <w:rsid w:val="00112667"/>
    <w:rsid w:val="0011391A"/>
    <w:rsid w:val="00122B2F"/>
    <w:rsid w:val="00125538"/>
    <w:rsid w:val="00125743"/>
    <w:rsid w:val="00125EE7"/>
    <w:rsid w:val="00131457"/>
    <w:rsid w:val="00131CA1"/>
    <w:rsid w:val="00134693"/>
    <w:rsid w:val="001451AE"/>
    <w:rsid w:val="001459FF"/>
    <w:rsid w:val="00153885"/>
    <w:rsid w:val="00153D0D"/>
    <w:rsid w:val="00154C6D"/>
    <w:rsid w:val="00156061"/>
    <w:rsid w:val="0016181B"/>
    <w:rsid w:val="00162819"/>
    <w:rsid w:val="0016353D"/>
    <w:rsid w:val="00163888"/>
    <w:rsid w:val="00166953"/>
    <w:rsid w:val="00170A11"/>
    <w:rsid w:val="00174D7F"/>
    <w:rsid w:val="00175A0B"/>
    <w:rsid w:val="00181556"/>
    <w:rsid w:val="00185F9F"/>
    <w:rsid w:val="001865B6"/>
    <w:rsid w:val="00186F5A"/>
    <w:rsid w:val="00191B7B"/>
    <w:rsid w:val="00197721"/>
    <w:rsid w:val="001A2891"/>
    <w:rsid w:val="001B1688"/>
    <w:rsid w:val="001B2ACF"/>
    <w:rsid w:val="001B63ED"/>
    <w:rsid w:val="001B7430"/>
    <w:rsid w:val="001B77AD"/>
    <w:rsid w:val="001C0CEB"/>
    <w:rsid w:val="001C1441"/>
    <w:rsid w:val="001C19C2"/>
    <w:rsid w:val="001C3FD9"/>
    <w:rsid w:val="001C4C25"/>
    <w:rsid w:val="001C6BB6"/>
    <w:rsid w:val="001C7ABA"/>
    <w:rsid w:val="001D0A4F"/>
    <w:rsid w:val="001D1106"/>
    <w:rsid w:val="001D40F8"/>
    <w:rsid w:val="001D4B17"/>
    <w:rsid w:val="001D78FA"/>
    <w:rsid w:val="001E2B4B"/>
    <w:rsid w:val="001F015A"/>
    <w:rsid w:val="001F33F2"/>
    <w:rsid w:val="00200C5D"/>
    <w:rsid w:val="00201A40"/>
    <w:rsid w:val="00206E89"/>
    <w:rsid w:val="00211284"/>
    <w:rsid w:val="00213954"/>
    <w:rsid w:val="00215F56"/>
    <w:rsid w:val="00217A6F"/>
    <w:rsid w:val="00221DEC"/>
    <w:rsid w:val="00222EB9"/>
    <w:rsid w:val="00223481"/>
    <w:rsid w:val="00225BFA"/>
    <w:rsid w:val="0022769A"/>
    <w:rsid w:val="002305C7"/>
    <w:rsid w:val="002309B9"/>
    <w:rsid w:val="00230C24"/>
    <w:rsid w:val="002327C2"/>
    <w:rsid w:val="002329E3"/>
    <w:rsid w:val="00235E29"/>
    <w:rsid w:val="00236399"/>
    <w:rsid w:val="00241944"/>
    <w:rsid w:val="002437B7"/>
    <w:rsid w:val="00244C28"/>
    <w:rsid w:val="002452E0"/>
    <w:rsid w:val="00246D7F"/>
    <w:rsid w:val="00250FE7"/>
    <w:rsid w:val="00251728"/>
    <w:rsid w:val="0025325A"/>
    <w:rsid w:val="00253F71"/>
    <w:rsid w:val="0026053B"/>
    <w:rsid w:val="00271B07"/>
    <w:rsid w:val="00273A7A"/>
    <w:rsid w:val="00273C9F"/>
    <w:rsid w:val="002766E1"/>
    <w:rsid w:val="00277B0C"/>
    <w:rsid w:val="00277F1F"/>
    <w:rsid w:val="00285085"/>
    <w:rsid w:val="00291149"/>
    <w:rsid w:val="00294614"/>
    <w:rsid w:val="0029701F"/>
    <w:rsid w:val="002A5935"/>
    <w:rsid w:val="002B46BC"/>
    <w:rsid w:val="002C2B96"/>
    <w:rsid w:val="002C3451"/>
    <w:rsid w:val="002C4852"/>
    <w:rsid w:val="002C4894"/>
    <w:rsid w:val="002C4BD4"/>
    <w:rsid w:val="002C66A4"/>
    <w:rsid w:val="002C7BCE"/>
    <w:rsid w:val="002D044C"/>
    <w:rsid w:val="002D08CC"/>
    <w:rsid w:val="002D3878"/>
    <w:rsid w:val="002D6B4E"/>
    <w:rsid w:val="002D7D10"/>
    <w:rsid w:val="002E453A"/>
    <w:rsid w:val="002E4670"/>
    <w:rsid w:val="002E497B"/>
    <w:rsid w:val="002E5412"/>
    <w:rsid w:val="002E6784"/>
    <w:rsid w:val="002E68E8"/>
    <w:rsid w:val="002F1EDC"/>
    <w:rsid w:val="002F6F4C"/>
    <w:rsid w:val="00301018"/>
    <w:rsid w:val="003026A3"/>
    <w:rsid w:val="00302DE7"/>
    <w:rsid w:val="00303FD9"/>
    <w:rsid w:val="0030405C"/>
    <w:rsid w:val="003046C9"/>
    <w:rsid w:val="00304BDD"/>
    <w:rsid w:val="003067D0"/>
    <w:rsid w:val="00306D85"/>
    <w:rsid w:val="00310773"/>
    <w:rsid w:val="00314FBF"/>
    <w:rsid w:val="00315831"/>
    <w:rsid w:val="00315B2E"/>
    <w:rsid w:val="003223D5"/>
    <w:rsid w:val="00326E49"/>
    <w:rsid w:val="00330FD7"/>
    <w:rsid w:val="003312F9"/>
    <w:rsid w:val="00334C41"/>
    <w:rsid w:val="00336663"/>
    <w:rsid w:val="00337393"/>
    <w:rsid w:val="00337D88"/>
    <w:rsid w:val="00344811"/>
    <w:rsid w:val="00350A85"/>
    <w:rsid w:val="00351A26"/>
    <w:rsid w:val="00354AB4"/>
    <w:rsid w:val="00357487"/>
    <w:rsid w:val="00364D2F"/>
    <w:rsid w:val="00367B6B"/>
    <w:rsid w:val="00372F80"/>
    <w:rsid w:val="00375E4D"/>
    <w:rsid w:val="00376724"/>
    <w:rsid w:val="00380FC4"/>
    <w:rsid w:val="003915E6"/>
    <w:rsid w:val="003944FF"/>
    <w:rsid w:val="00396360"/>
    <w:rsid w:val="00397CBA"/>
    <w:rsid w:val="003B23FB"/>
    <w:rsid w:val="003C39BD"/>
    <w:rsid w:val="003C3B77"/>
    <w:rsid w:val="003C446F"/>
    <w:rsid w:val="003C53DB"/>
    <w:rsid w:val="003C6FC7"/>
    <w:rsid w:val="003D0815"/>
    <w:rsid w:val="003D0833"/>
    <w:rsid w:val="003D4D76"/>
    <w:rsid w:val="003D535A"/>
    <w:rsid w:val="003D6891"/>
    <w:rsid w:val="003D6CAD"/>
    <w:rsid w:val="003E04B8"/>
    <w:rsid w:val="003E3B1B"/>
    <w:rsid w:val="003E6C07"/>
    <w:rsid w:val="003E7D2D"/>
    <w:rsid w:val="003F18A8"/>
    <w:rsid w:val="003F2B9E"/>
    <w:rsid w:val="003F4C6C"/>
    <w:rsid w:val="00402896"/>
    <w:rsid w:val="00402D17"/>
    <w:rsid w:val="0040517C"/>
    <w:rsid w:val="00405BFA"/>
    <w:rsid w:val="00407442"/>
    <w:rsid w:val="004117DE"/>
    <w:rsid w:val="00421918"/>
    <w:rsid w:val="00423354"/>
    <w:rsid w:val="00423800"/>
    <w:rsid w:val="00426A31"/>
    <w:rsid w:val="00426E32"/>
    <w:rsid w:val="00430948"/>
    <w:rsid w:val="00430BD4"/>
    <w:rsid w:val="00434557"/>
    <w:rsid w:val="00436F8A"/>
    <w:rsid w:val="004453BB"/>
    <w:rsid w:val="00445F77"/>
    <w:rsid w:val="00446495"/>
    <w:rsid w:val="00446A0B"/>
    <w:rsid w:val="00447EE7"/>
    <w:rsid w:val="004508CA"/>
    <w:rsid w:val="00455F0F"/>
    <w:rsid w:val="004603BE"/>
    <w:rsid w:val="004619A7"/>
    <w:rsid w:val="0046288A"/>
    <w:rsid w:val="00464D43"/>
    <w:rsid w:val="00470213"/>
    <w:rsid w:val="00471957"/>
    <w:rsid w:val="004723D9"/>
    <w:rsid w:val="00472C6F"/>
    <w:rsid w:val="00483A14"/>
    <w:rsid w:val="004873EC"/>
    <w:rsid w:val="0049268D"/>
    <w:rsid w:val="00492EC9"/>
    <w:rsid w:val="00493BA5"/>
    <w:rsid w:val="00494828"/>
    <w:rsid w:val="004954C1"/>
    <w:rsid w:val="00496EA5"/>
    <w:rsid w:val="004A059B"/>
    <w:rsid w:val="004A704F"/>
    <w:rsid w:val="004B22D0"/>
    <w:rsid w:val="004B5949"/>
    <w:rsid w:val="004C3070"/>
    <w:rsid w:val="004C3DA3"/>
    <w:rsid w:val="004C5AA2"/>
    <w:rsid w:val="004E3B0B"/>
    <w:rsid w:val="004E3EC1"/>
    <w:rsid w:val="004E44B6"/>
    <w:rsid w:val="004E51C2"/>
    <w:rsid w:val="004E6C82"/>
    <w:rsid w:val="004E79A2"/>
    <w:rsid w:val="004F0192"/>
    <w:rsid w:val="004F1859"/>
    <w:rsid w:val="004F1B26"/>
    <w:rsid w:val="004F1FB3"/>
    <w:rsid w:val="004F49DB"/>
    <w:rsid w:val="00501E53"/>
    <w:rsid w:val="00503304"/>
    <w:rsid w:val="00506550"/>
    <w:rsid w:val="005107F2"/>
    <w:rsid w:val="00515072"/>
    <w:rsid w:val="00515ADA"/>
    <w:rsid w:val="005168A6"/>
    <w:rsid w:val="00520DE0"/>
    <w:rsid w:val="005234C7"/>
    <w:rsid w:val="00524D4A"/>
    <w:rsid w:val="00530575"/>
    <w:rsid w:val="00531F8E"/>
    <w:rsid w:val="0054199C"/>
    <w:rsid w:val="005432BA"/>
    <w:rsid w:val="00543CCD"/>
    <w:rsid w:val="00546A9F"/>
    <w:rsid w:val="005538A3"/>
    <w:rsid w:val="00554018"/>
    <w:rsid w:val="00557367"/>
    <w:rsid w:val="005579AB"/>
    <w:rsid w:val="00560190"/>
    <w:rsid w:val="005606A8"/>
    <w:rsid w:val="00564B26"/>
    <w:rsid w:val="00570F5C"/>
    <w:rsid w:val="0057116D"/>
    <w:rsid w:val="005722C6"/>
    <w:rsid w:val="00574DF7"/>
    <w:rsid w:val="0058688C"/>
    <w:rsid w:val="00590B97"/>
    <w:rsid w:val="005950F4"/>
    <w:rsid w:val="00595FF3"/>
    <w:rsid w:val="005A40A0"/>
    <w:rsid w:val="005A41D5"/>
    <w:rsid w:val="005A4905"/>
    <w:rsid w:val="005A7C37"/>
    <w:rsid w:val="005B0D8E"/>
    <w:rsid w:val="005B185A"/>
    <w:rsid w:val="005B55A6"/>
    <w:rsid w:val="005B6529"/>
    <w:rsid w:val="005C298B"/>
    <w:rsid w:val="005C4157"/>
    <w:rsid w:val="005C60BF"/>
    <w:rsid w:val="005C770D"/>
    <w:rsid w:val="005D35A2"/>
    <w:rsid w:val="005D57E0"/>
    <w:rsid w:val="005D61A1"/>
    <w:rsid w:val="005D61BE"/>
    <w:rsid w:val="005E0843"/>
    <w:rsid w:val="005E096A"/>
    <w:rsid w:val="005E0C32"/>
    <w:rsid w:val="005E16DB"/>
    <w:rsid w:val="005E35F9"/>
    <w:rsid w:val="005E3E44"/>
    <w:rsid w:val="005E3F56"/>
    <w:rsid w:val="005E6B6A"/>
    <w:rsid w:val="005F1F8D"/>
    <w:rsid w:val="005F2555"/>
    <w:rsid w:val="005F41F4"/>
    <w:rsid w:val="005F4CF6"/>
    <w:rsid w:val="005F506A"/>
    <w:rsid w:val="005F683A"/>
    <w:rsid w:val="0061180D"/>
    <w:rsid w:val="00611F9B"/>
    <w:rsid w:val="006121F6"/>
    <w:rsid w:val="006126CD"/>
    <w:rsid w:val="006132E9"/>
    <w:rsid w:val="0061402A"/>
    <w:rsid w:val="00614F68"/>
    <w:rsid w:val="006237ED"/>
    <w:rsid w:val="0062555B"/>
    <w:rsid w:val="006273F0"/>
    <w:rsid w:val="0062744E"/>
    <w:rsid w:val="006317EC"/>
    <w:rsid w:val="00632B1E"/>
    <w:rsid w:val="00633A2A"/>
    <w:rsid w:val="00634F5F"/>
    <w:rsid w:val="00635660"/>
    <w:rsid w:val="00635E79"/>
    <w:rsid w:val="00635F3A"/>
    <w:rsid w:val="0063712B"/>
    <w:rsid w:val="006405F5"/>
    <w:rsid w:val="0064653B"/>
    <w:rsid w:val="00647901"/>
    <w:rsid w:val="00650009"/>
    <w:rsid w:val="00651A1A"/>
    <w:rsid w:val="00652DAA"/>
    <w:rsid w:val="00653F28"/>
    <w:rsid w:val="0066415E"/>
    <w:rsid w:val="00665C3B"/>
    <w:rsid w:val="0067128F"/>
    <w:rsid w:val="00672FE7"/>
    <w:rsid w:val="00674C56"/>
    <w:rsid w:val="006758A6"/>
    <w:rsid w:val="006761C2"/>
    <w:rsid w:val="00680740"/>
    <w:rsid w:val="00683A24"/>
    <w:rsid w:val="00683C9B"/>
    <w:rsid w:val="00685D61"/>
    <w:rsid w:val="0069014E"/>
    <w:rsid w:val="006948CC"/>
    <w:rsid w:val="006A7982"/>
    <w:rsid w:val="006B3B6A"/>
    <w:rsid w:val="006B57A0"/>
    <w:rsid w:val="006B5A2D"/>
    <w:rsid w:val="006B6D55"/>
    <w:rsid w:val="006B7425"/>
    <w:rsid w:val="006B7E70"/>
    <w:rsid w:val="006C50E5"/>
    <w:rsid w:val="006C7906"/>
    <w:rsid w:val="006E2207"/>
    <w:rsid w:val="006E4F70"/>
    <w:rsid w:val="006E6A61"/>
    <w:rsid w:val="006E78C5"/>
    <w:rsid w:val="006F0EC0"/>
    <w:rsid w:val="006F288B"/>
    <w:rsid w:val="006F4C9C"/>
    <w:rsid w:val="006F5B6B"/>
    <w:rsid w:val="00700BC1"/>
    <w:rsid w:val="007045E0"/>
    <w:rsid w:val="00704811"/>
    <w:rsid w:val="0071235B"/>
    <w:rsid w:val="007165FA"/>
    <w:rsid w:val="00723311"/>
    <w:rsid w:val="00723F1A"/>
    <w:rsid w:val="007240E2"/>
    <w:rsid w:val="0072689A"/>
    <w:rsid w:val="007316DC"/>
    <w:rsid w:val="00734A01"/>
    <w:rsid w:val="00734A90"/>
    <w:rsid w:val="00735118"/>
    <w:rsid w:val="007377AE"/>
    <w:rsid w:val="00737855"/>
    <w:rsid w:val="00737D64"/>
    <w:rsid w:val="00740F99"/>
    <w:rsid w:val="0074192F"/>
    <w:rsid w:val="00744FC9"/>
    <w:rsid w:val="00747538"/>
    <w:rsid w:val="007506C8"/>
    <w:rsid w:val="00751783"/>
    <w:rsid w:val="00751877"/>
    <w:rsid w:val="0075201E"/>
    <w:rsid w:val="0075439D"/>
    <w:rsid w:val="00756FAA"/>
    <w:rsid w:val="007577A5"/>
    <w:rsid w:val="0076097F"/>
    <w:rsid w:val="00762915"/>
    <w:rsid w:val="00763AAE"/>
    <w:rsid w:val="0076628F"/>
    <w:rsid w:val="00767279"/>
    <w:rsid w:val="00767F52"/>
    <w:rsid w:val="00770082"/>
    <w:rsid w:val="007735BD"/>
    <w:rsid w:val="00773FE0"/>
    <w:rsid w:val="007747E8"/>
    <w:rsid w:val="00777078"/>
    <w:rsid w:val="00777515"/>
    <w:rsid w:val="00777D74"/>
    <w:rsid w:val="00780A07"/>
    <w:rsid w:val="007872BC"/>
    <w:rsid w:val="007906B5"/>
    <w:rsid w:val="00793658"/>
    <w:rsid w:val="007941ED"/>
    <w:rsid w:val="00794267"/>
    <w:rsid w:val="0079429E"/>
    <w:rsid w:val="007A3982"/>
    <w:rsid w:val="007A7DFA"/>
    <w:rsid w:val="007B1FB7"/>
    <w:rsid w:val="007B2513"/>
    <w:rsid w:val="007B4BDF"/>
    <w:rsid w:val="007B6D94"/>
    <w:rsid w:val="007B7A73"/>
    <w:rsid w:val="007C1BF3"/>
    <w:rsid w:val="007D0B9B"/>
    <w:rsid w:val="007D0ECD"/>
    <w:rsid w:val="007D197D"/>
    <w:rsid w:val="007D22E0"/>
    <w:rsid w:val="007D2A50"/>
    <w:rsid w:val="007D2C91"/>
    <w:rsid w:val="007D3666"/>
    <w:rsid w:val="007D54A5"/>
    <w:rsid w:val="007D5E09"/>
    <w:rsid w:val="007E42D2"/>
    <w:rsid w:val="007F25AE"/>
    <w:rsid w:val="007F4136"/>
    <w:rsid w:val="007F492A"/>
    <w:rsid w:val="007F6204"/>
    <w:rsid w:val="0080296A"/>
    <w:rsid w:val="00810BFB"/>
    <w:rsid w:val="008113D5"/>
    <w:rsid w:val="00811F8B"/>
    <w:rsid w:val="00812CD1"/>
    <w:rsid w:val="00813B93"/>
    <w:rsid w:val="00815D2D"/>
    <w:rsid w:val="00817550"/>
    <w:rsid w:val="008179A9"/>
    <w:rsid w:val="00817F45"/>
    <w:rsid w:val="00820410"/>
    <w:rsid w:val="00821237"/>
    <w:rsid w:val="0082358B"/>
    <w:rsid w:val="008278E3"/>
    <w:rsid w:val="0083047C"/>
    <w:rsid w:val="00830975"/>
    <w:rsid w:val="0083221B"/>
    <w:rsid w:val="00832D04"/>
    <w:rsid w:val="00835576"/>
    <w:rsid w:val="008359FB"/>
    <w:rsid w:val="0083744C"/>
    <w:rsid w:val="00840510"/>
    <w:rsid w:val="008436EE"/>
    <w:rsid w:val="00844A0D"/>
    <w:rsid w:val="00844BDC"/>
    <w:rsid w:val="0085032B"/>
    <w:rsid w:val="008504C9"/>
    <w:rsid w:val="00850C9C"/>
    <w:rsid w:val="008511C8"/>
    <w:rsid w:val="008561D7"/>
    <w:rsid w:val="008576E7"/>
    <w:rsid w:val="00857ADB"/>
    <w:rsid w:val="008660E4"/>
    <w:rsid w:val="00867D2D"/>
    <w:rsid w:val="00870C6B"/>
    <w:rsid w:val="008732A9"/>
    <w:rsid w:val="008735D7"/>
    <w:rsid w:val="0087797A"/>
    <w:rsid w:val="008819FF"/>
    <w:rsid w:val="00882D2A"/>
    <w:rsid w:val="008849BB"/>
    <w:rsid w:val="00884FC7"/>
    <w:rsid w:val="008903AF"/>
    <w:rsid w:val="00890CD2"/>
    <w:rsid w:val="008A1F97"/>
    <w:rsid w:val="008A7850"/>
    <w:rsid w:val="008B0139"/>
    <w:rsid w:val="008B213B"/>
    <w:rsid w:val="008B5F39"/>
    <w:rsid w:val="008B7A44"/>
    <w:rsid w:val="008C000B"/>
    <w:rsid w:val="008C0F94"/>
    <w:rsid w:val="008C2F27"/>
    <w:rsid w:val="008C347C"/>
    <w:rsid w:val="008D09FC"/>
    <w:rsid w:val="008D233E"/>
    <w:rsid w:val="008D253B"/>
    <w:rsid w:val="008D3EC7"/>
    <w:rsid w:val="008D41D1"/>
    <w:rsid w:val="008E1C9C"/>
    <w:rsid w:val="008E31EA"/>
    <w:rsid w:val="008E3977"/>
    <w:rsid w:val="008E39C2"/>
    <w:rsid w:val="008E5B94"/>
    <w:rsid w:val="008E6C84"/>
    <w:rsid w:val="008F0CD3"/>
    <w:rsid w:val="008F4624"/>
    <w:rsid w:val="008F4DFE"/>
    <w:rsid w:val="008F6B2B"/>
    <w:rsid w:val="008F7637"/>
    <w:rsid w:val="0090012B"/>
    <w:rsid w:val="00900A1E"/>
    <w:rsid w:val="00903E4C"/>
    <w:rsid w:val="00904945"/>
    <w:rsid w:val="009070E0"/>
    <w:rsid w:val="00911013"/>
    <w:rsid w:val="00911B35"/>
    <w:rsid w:val="009121A7"/>
    <w:rsid w:val="00913CD1"/>
    <w:rsid w:val="00914B21"/>
    <w:rsid w:val="0091792C"/>
    <w:rsid w:val="00924BA2"/>
    <w:rsid w:val="0092510C"/>
    <w:rsid w:val="00926ED4"/>
    <w:rsid w:val="00930324"/>
    <w:rsid w:val="00935ECA"/>
    <w:rsid w:val="009373CC"/>
    <w:rsid w:val="00940C4F"/>
    <w:rsid w:val="00946F58"/>
    <w:rsid w:val="009564C4"/>
    <w:rsid w:val="0096263A"/>
    <w:rsid w:val="00963D2F"/>
    <w:rsid w:val="00965A63"/>
    <w:rsid w:val="00965CEB"/>
    <w:rsid w:val="00967511"/>
    <w:rsid w:val="009677E8"/>
    <w:rsid w:val="00970395"/>
    <w:rsid w:val="009722F6"/>
    <w:rsid w:val="00974F47"/>
    <w:rsid w:val="009752AA"/>
    <w:rsid w:val="00980E56"/>
    <w:rsid w:val="00981840"/>
    <w:rsid w:val="00981D41"/>
    <w:rsid w:val="00982387"/>
    <w:rsid w:val="009823CB"/>
    <w:rsid w:val="0098260A"/>
    <w:rsid w:val="00982DE9"/>
    <w:rsid w:val="0098784B"/>
    <w:rsid w:val="00987F86"/>
    <w:rsid w:val="00990DEF"/>
    <w:rsid w:val="009A031C"/>
    <w:rsid w:val="009A1A52"/>
    <w:rsid w:val="009A2FE4"/>
    <w:rsid w:val="009B4790"/>
    <w:rsid w:val="009B5C72"/>
    <w:rsid w:val="009B5CFC"/>
    <w:rsid w:val="009C1E85"/>
    <w:rsid w:val="009C1FB7"/>
    <w:rsid w:val="009C32F2"/>
    <w:rsid w:val="009D0C2C"/>
    <w:rsid w:val="009D2A95"/>
    <w:rsid w:val="009D3CFB"/>
    <w:rsid w:val="009D4BA2"/>
    <w:rsid w:val="009D54B2"/>
    <w:rsid w:val="009E255B"/>
    <w:rsid w:val="009E26ED"/>
    <w:rsid w:val="009E4540"/>
    <w:rsid w:val="009F0974"/>
    <w:rsid w:val="009F1746"/>
    <w:rsid w:val="009F21A5"/>
    <w:rsid w:val="009F2472"/>
    <w:rsid w:val="009F5516"/>
    <w:rsid w:val="009F6631"/>
    <w:rsid w:val="00A01FBA"/>
    <w:rsid w:val="00A0525F"/>
    <w:rsid w:val="00A0714A"/>
    <w:rsid w:val="00A12FC1"/>
    <w:rsid w:val="00A14B25"/>
    <w:rsid w:val="00A1676F"/>
    <w:rsid w:val="00A167E5"/>
    <w:rsid w:val="00A16EE9"/>
    <w:rsid w:val="00A17E45"/>
    <w:rsid w:val="00A23496"/>
    <w:rsid w:val="00A30305"/>
    <w:rsid w:val="00A370CF"/>
    <w:rsid w:val="00A40BC4"/>
    <w:rsid w:val="00A43785"/>
    <w:rsid w:val="00A4445D"/>
    <w:rsid w:val="00A44BDA"/>
    <w:rsid w:val="00A457E1"/>
    <w:rsid w:val="00A4707C"/>
    <w:rsid w:val="00A52267"/>
    <w:rsid w:val="00A55FEB"/>
    <w:rsid w:val="00A612F0"/>
    <w:rsid w:val="00A61E34"/>
    <w:rsid w:val="00A6289C"/>
    <w:rsid w:val="00A67D96"/>
    <w:rsid w:val="00A67E96"/>
    <w:rsid w:val="00A705B9"/>
    <w:rsid w:val="00A706F7"/>
    <w:rsid w:val="00A7080F"/>
    <w:rsid w:val="00A72FA8"/>
    <w:rsid w:val="00A7435F"/>
    <w:rsid w:val="00A80E9D"/>
    <w:rsid w:val="00A85336"/>
    <w:rsid w:val="00A8679B"/>
    <w:rsid w:val="00A86FE2"/>
    <w:rsid w:val="00A879FD"/>
    <w:rsid w:val="00A901B3"/>
    <w:rsid w:val="00A92885"/>
    <w:rsid w:val="00A92C98"/>
    <w:rsid w:val="00A94D68"/>
    <w:rsid w:val="00AA1137"/>
    <w:rsid w:val="00AA2386"/>
    <w:rsid w:val="00AA3EA3"/>
    <w:rsid w:val="00AA5155"/>
    <w:rsid w:val="00AA6CE9"/>
    <w:rsid w:val="00AA7B4A"/>
    <w:rsid w:val="00AB24D7"/>
    <w:rsid w:val="00AB5AFA"/>
    <w:rsid w:val="00AB5C26"/>
    <w:rsid w:val="00AB7598"/>
    <w:rsid w:val="00AC149A"/>
    <w:rsid w:val="00AC4F52"/>
    <w:rsid w:val="00AC5223"/>
    <w:rsid w:val="00AD0901"/>
    <w:rsid w:val="00AD2D76"/>
    <w:rsid w:val="00AD3375"/>
    <w:rsid w:val="00AD3DCA"/>
    <w:rsid w:val="00AD52CF"/>
    <w:rsid w:val="00AD5411"/>
    <w:rsid w:val="00AD54A4"/>
    <w:rsid w:val="00AD71A2"/>
    <w:rsid w:val="00AE2366"/>
    <w:rsid w:val="00AE3225"/>
    <w:rsid w:val="00AE346A"/>
    <w:rsid w:val="00AE3922"/>
    <w:rsid w:val="00AE5816"/>
    <w:rsid w:val="00AF3BE5"/>
    <w:rsid w:val="00AF44DB"/>
    <w:rsid w:val="00AF4F06"/>
    <w:rsid w:val="00B013A9"/>
    <w:rsid w:val="00B04283"/>
    <w:rsid w:val="00B07BEF"/>
    <w:rsid w:val="00B07E75"/>
    <w:rsid w:val="00B1734B"/>
    <w:rsid w:val="00B21B14"/>
    <w:rsid w:val="00B24434"/>
    <w:rsid w:val="00B3198E"/>
    <w:rsid w:val="00B34571"/>
    <w:rsid w:val="00B364DA"/>
    <w:rsid w:val="00B36CF6"/>
    <w:rsid w:val="00B36D06"/>
    <w:rsid w:val="00B36E76"/>
    <w:rsid w:val="00B404AF"/>
    <w:rsid w:val="00B4272C"/>
    <w:rsid w:val="00B472CB"/>
    <w:rsid w:val="00B52E89"/>
    <w:rsid w:val="00B536A5"/>
    <w:rsid w:val="00B5378A"/>
    <w:rsid w:val="00B5397D"/>
    <w:rsid w:val="00B5642B"/>
    <w:rsid w:val="00B5698B"/>
    <w:rsid w:val="00B57B04"/>
    <w:rsid w:val="00B62B3D"/>
    <w:rsid w:val="00B62CFB"/>
    <w:rsid w:val="00B62DDC"/>
    <w:rsid w:val="00B634CE"/>
    <w:rsid w:val="00B646F6"/>
    <w:rsid w:val="00B64EE4"/>
    <w:rsid w:val="00B66737"/>
    <w:rsid w:val="00B742BA"/>
    <w:rsid w:val="00B76BD3"/>
    <w:rsid w:val="00B76C1B"/>
    <w:rsid w:val="00B773CF"/>
    <w:rsid w:val="00B77CBA"/>
    <w:rsid w:val="00B806ED"/>
    <w:rsid w:val="00B83AA9"/>
    <w:rsid w:val="00B91E6A"/>
    <w:rsid w:val="00B93A5E"/>
    <w:rsid w:val="00B947C8"/>
    <w:rsid w:val="00B94F19"/>
    <w:rsid w:val="00BA069C"/>
    <w:rsid w:val="00BA2156"/>
    <w:rsid w:val="00BA60CB"/>
    <w:rsid w:val="00BA71CD"/>
    <w:rsid w:val="00BB13D0"/>
    <w:rsid w:val="00BB1949"/>
    <w:rsid w:val="00BB46A2"/>
    <w:rsid w:val="00BB46FB"/>
    <w:rsid w:val="00BB552C"/>
    <w:rsid w:val="00BB607B"/>
    <w:rsid w:val="00BB625A"/>
    <w:rsid w:val="00BB6266"/>
    <w:rsid w:val="00BC239F"/>
    <w:rsid w:val="00BC274F"/>
    <w:rsid w:val="00BC2E64"/>
    <w:rsid w:val="00BC33F9"/>
    <w:rsid w:val="00BC45D7"/>
    <w:rsid w:val="00BC789B"/>
    <w:rsid w:val="00BD11F4"/>
    <w:rsid w:val="00BD1446"/>
    <w:rsid w:val="00BD2D49"/>
    <w:rsid w:val="00BD31D5"/>
    <w:rsid w:val="00BD60E6"/>
    <w:rsid w:val="00BE0267"/>
    <w:rsid w:val="00BF3BE1"/>
    <w:rsid w:val="00BF49E0"/>
    <w:rsid w:val="00BF5989"/>
    <w:rsid w:val="00BF64A4"/>
    <w:rsid w:val="00BF6EAD"/>
    <w:rsid w:val="00C00CC9"/>
    <w:rsid w:val="00C061F4"/>
    <w:rsid w:val="00C10A34"/>
    <w:rsid w:val="00C16CE5"/>
    <w:rsid w:val="00C175C7"/>
    <w:rsid w:val="00C24049"/>
    <w:rsid w:val="00C259F3"/>
    <w:rsid w:val="00C277CD"/>
    <w:rsid w:val="00C334A7"/>
    <w:rsid w:val="00C3374E"/>
    <w:rsid w:val="00C37499"/>
    <w:rsid w:val="00C37692"/>
    <w:rsid w:val="00C4124F"/>
    <w:rsid w:val="00C415AB"/>
    <w:rsid w:val="00C45F17"/>
    <w:rsid w:val="00C466F2"/>
    <w:rsid w:val="00C47AA5"/>
    <w:rsid w:val="00C518BF"/>
    <w:rsid w:val="00C5309B"/>
    <w:rsid w:val="00C5347E"/>
    <w:rsid w:val="00C54056"/>
    <w:rsid w:val="00C545CF"/>
    <w:rsid w:val="00C54EB0"/>
    <w:rsid w:val="00C56971"/>
    <w:rsid w:val="00C5697A"/>
    <w:rsid w:val="00C60402"/>
    <w:rsid w:val="00C62A2B"/>
    <w:rsid w:val="00C65A39"/>
    <w:rsid w:val="00C65C39"/>
    <w:rsid w:val="00C6770A"/>
    <w:rsid w:val="00C70F99"/>
    <w:rsid w:val="00C711A8"/>
    <w:rsid w:val="00C71815"/>
    <w:rsid w:val="00C71D09"/>
    <w:rsid w:val="00C7221B"/>
    <w:rsid w:val="00C7329A"/>
    <w:rsid w:val="00C7455B"/>
    <w:rsid w:val="00C82744"/>
    <w:rsid w:val="00C8302B"/>
    <w:rsid w:val="00C90E65"/>
    <w:rsid w:val="00C9661D"/>
    <w:rsid w:val="00CA1B36"/>
    <w:rsid w:val="00CA7CF6"/>
    <w:rsid w:val="00CB184D"/>
    <w:rsid w:val="00CB3937"/>
    <w:rsid w:val="00CB4953"/>
    <w:rsid w:val="00CB5F8E"/>
    <w:rsid w:val="00CC0F6E"/>
    <w:rsid w:val="00CC35BD"/>
    <w:rsid w:val="00CC3CE7"/>
    <w:rsid w:val="00CD0FF0"/>
    <w:rsid w:val="00CD188D"/>
    <w:rsid w:val="00CD1B45"/>
    <w:rsid w:val="00CD2F3A"/>
    <w:rsid w:val="00CD7F55"/>
    <w:rsid w:val="00CE07CE"/>
    <w:rsid w:val="00CE1629"/>
    <w:rsid w:val="00CE4BFC"/>
    <w:rsid w:val="00CE72DD"/>
    <w:rsid w:val="00CF34E1"/>
    <w:rsid w:val="00CF386B"/>
    <w:rsid w:val="00CF390D"/>
    <w:rsid w:val="00CF54CF"/>
    <w:rsid w:val="00CF5FA7"/>
    <w:rsid w:val="00D014A5"/>
    <w:rsid w:val="00D020D9"/>
    <w:rsid w:val="00D060B7"/>
    <w:rsid w:val="00D12041"/>
    <w:rsid w:val="00D1697D"/>
    <w:rsid w:val="00D2065C"/>
    <w:rsid w:val="00D21617"/>
    <w:rsid w:val="00D23B65"/>
    <w:rsid w:val="00D25C08"/>
    <w:rsid w:val="00D31107"/>
    <w:rsid w:val="00D327F9"/>
    <w:rsid w:val="00D33668"/>
    <w:rsid w:val="00D3725A"/>
    <w:rsid w:val="00D37D38"/>
    <w:rsid w:val="00D40467"/>
    <w:rsid w:val="00D416A3"/>
    <w:rsid w:val="00D41808"/>
    <w:rsid w:val="00D45F3B"/>
    <w:rsid w:val="00D4611A"/>
    <w:rsid w:val="00D50DB8"/>
    <w:rsid w:val="00D54C42"/>
    <w:rsid w:val="00D55161"/>
    <w:rsid w:val="00D60FB5"/>
    <w:rsid w:val="00D6174F"/>
    <w:rsid w:val="00D66A8E"/>
    <w:rsid w:val="00D75200"/>
    <w:rsid w:val="00D75B11"/>
    <w:rsid w:val="00D75F38"/>
    <w:rsid w:val="00D76B2C"/>
    <w:rsid w:val="00D76D7B"/>
    <w:rsid w:val="00D81540"/>
    <w:rsid w:val="00D9066E"/>
    <w:rsid w:val="00D90FD2"/>
    <w:rsid w:val="00D97D89"/>
    <w:rsid w:val="00DA0894"/>
    <w:rsid w:val="00DA0D2A"/>
    <w:rsid w:val="00DA195A"/>
    <w:rsid w:val="00DA7D52"/>
    <w:rsid w:val="00DB130F"/>
    <w:rsid w:val="00DB5103"/>
    <w:rsid w:val="00DB5579"/>
    <w:rsid w:val="00DC29A2"/>
    <w:rsid w:val="00DC3E98"/>
    <w:rsid w:val="00DC4DFE"/>
    <w:rsid w:val="00DC5372"/>
    <w:rsid w:val="00DD17D5"/>
    <w:rsid w:val="00DE21FE"/>
    <w:rsid w:val="00DE29B9"/>
    <w:rsid w:val="00DE2B4B"/>
    <w:rsid w:val="00DE77AA"/>
    <w:rsid w:val="00DF09EE"/>
    <w:rsid w:val="00DF68E4"/>
    <w:rsid w:val="00DF73F0"/>
    <w:rsid w:val="00E0113B"/>
    <w:rsid w:val="00E03E8D"/>
    <w:rsid w:val="00E05471"/>
    <w:rsid w:val="00E06104"/>
    <w:rsid w:val="00E0793A"/>
    <w:rsid w:val="00E13BE8"/>
    <w:rsid w:val="00E145CF"/>
    <w:rsid w:val="00E1616B"/>
    <w:rsid w:val="00E20995"/>
    <w:rsid w:val="00E22192"/>
    <w:rsid w:val="00E23D81"/>
    <w:rsid w:val="00E311D6"/>
    <w:rsid w:val="00E32BE3"/>
    <w:rsid w:val="00E33624"/>
    <w:rsid w:val="00E33C4E"/>
    <w:rsid w:val="00E34AFC"/>
    <w:rsid w:val="00E36E05"/>
    <w:rsid w:val="00E3779E"/>
    <w:rsid w:val="00E42909"/>
    <w:rsid w:val="00E464E7"/>
    <w:rsid w:val="00E55C1F"/>
    <w:rsid w:val="00E5649B"/>
    <w:rsid w:val="00E63E0D"/>
    <w:rsid w:val="00E64F39"/>
    <w:rsid w:val="00E678DF"/>
    <w:rsid w:val="00E709AB"/>
    <w:rsid w:val="00E71526"/>
    <w:rsid w:val="00E73BA8"/>
    <w:rsid w:val="00E749D9"/>
    <w:rsid w:val="00E74DA8"/>
    <w:rsid w:val="00E768D5"/>
    <w:rsid w:val="00E816D5"/>
    <w:rsid w:val="00E91B04"/>
    <w:rsid w:val="00E929AD"/>
    <w:rsid w:val="00E954BE"/>
    <w:rsid w:val="00E95A38"/>
    <w:rsid w:val="00E96545"/>
    <w:rsid w:val="00E971C0"/>
    <w:rsid w:val="00EA053D"/>
    <w:rsid w:val="00EA27EB"/>
    <w:rsid w:val="00EA3A9C"/>
    <w:rsid w:val="00EA6338"/>
    <w:rsid w:val="00EA6A9B"/>
    <w:rsid w:val="00EC0BBE"/>
    <w:rsid w:val="00EC2FCE"/>
    <w:rsid w:val="00EC3AB3"/>
    <w:rsid w:val="00EC4528"/>
    <w:rsid w:val="00EC4B30"/>
    <w:rsid w:val="00EC63FF"/>
    <w:rsid w:val="00EC6990"/>
    <w:rsid w:val="00ED08F3"/>
    <w:rsid w:val="00ED43EB"/>
    <w:rsid w:val="00ED6D5D"/>
    <w:rsid w:val="00EF0E6F"/>
    <w:rsid w:val="00EF12A2"/>
    <w:rsid w:val="00EF35D3"/>
    <w:rsid w:val="00EF49B8"/>
    <w:rsid w:val="00EF7465"/>
    <w:rsid w:val="00EF762D"/>
    <w:rsid w:val="00F00CF2"/>
    <w:rsid w:val="00F0184A"/>
    <w:rsid w:val="00F04398"/>
    <w:rsid w:val="00F066C4"/>
    <w:rsid w:val="00F07CC1"/>
    <w:rsid w:val="00F10BB7"/>
    <w:rsid w:val="00F1192B"/>
    <w:rsid w:val="00F13B67"/>
    <w:rsid w:val="00F1642A"/>
    <w:rsid w:val="00F2040C"/>
    <w:rsid w:val="00F20C27"/>
    <w:rsid w:val="00F22BC2"/>
    <w:rsid w:val="00F25B9B"/>
    <w:rsid w:val="00F260E7"/>
    <w:rsid w:val="00F309C2"/>
    <w:rsid w:val="00F30FFA"/>
    <w:rsid w:val="00F32817"/>
    <w:rsid w:val="00F331AE"/>
    <w:rsid w:val="00F340B8"/>
    <w:rsid w:val="00F36E22"/>
    <w:rsid w:val="00F3756C"/>
    <w:rsid w:val="00F40CE0"/>
    <w:rsid w:val="00F4193E"/>
    <w:rsid w:val="00F44A19"/>
    <w:rsid w:val="00F50276"/>
    <w:rsid w:val="00F51426"/>
    <w:rsid w:val="00F535FC"/>
    <w:rsid w:val="00F543B1"/>
    <w:rsid w:val="00F566CE"/>
    <w:rsid w:val="00F56744"/>
    <w:rsid w:val="00F61D42"/>
    <w:rsid w:val="00F65C0E"/>
    <w:rsid w:val="00F65D5E"/>
    <w:rsid w:val="00F6610E"/>
    <w:rsid w:val="00F66C08"/>
    <w:rsid w:val="00F67912"/>
    <w:rsid w:val="00F7067D"/>
    <w:rsid w:val="00F71CF4"/>
    <w:rsid w:val="00F72182"/>
    <w:rsid w:val="00F728D6"/>
    <w:rsid w:val="00F76CDF"/>
    <w:rsid w:val="00F81E73"/>
    <w:rsid w:val="00F8319B"/>
    <w:rsid w:val="00F91474"/>
    <w:rsid w:val="00F91F73"/>
    <w:rsid w:val="00F925D8"/>
    <w:rsid w:val="00F94F20"/>
    <w:rsid w:val="00F9563B"/>
    <w:rsid w:val="00F969AA"/>
    <w:rsid w:val="00FA1AFF"/>
    <w:rsid w:val="00FA76E2"/>
    <w:rsid w:val="00FB05EB"/>
    <w:rsid w:val="00FB3868"/>
    <w:rsid w:val="00FB3937"/>
    <w:rsid w:val="00FB45B2"/>
    <w:rsid w:val="00FB4879"/>
    <w:rsid w:val="00FB56F0"/>
    <w:rsid w:val="00FB6131"/>
    <w:rsid w:val="00FB6DA6"/>
    <w:rsid w:val="00FC067F"/>
    <w:rsid w:val="00FC32EA"/>
    <w:rsid w:val="00FC36EC"/>
    <w:rsid w:val="00FC4C8E"/>
    <w:rsid w:val="00FD0DE2"/>
    <w:rsid w:val="00FD562C"/>
    <w:rsid w:val="00FD60BD"/>
    <w:rsid w:val="00FD6B92"/>
    <w:rsid w:val="00FD7710"/>
    <w:rsid w:val="00FE0C8A"/>
    <w:rsid w:val="00FE1A9B"/>
    <w:rsid w:val="00FE483D"/>
    <w:rsid w:val="00FE5DDD"/>
    <w:rsid w:val="00FF140D"/>
    <w:rsid w:val="00FF1EDD"/>
    <w:rsid w:val="00FF4D7C"/>
    <w:rsid w:val="00FF71E0"/>
    <w:rsid w:val="00FF7310"/>
    <w:rsid w:val="01681443"/>
    <w:rsid w:val="0185278D"/>
    <w:rsid w:val="01873B6F"/>
    <w:rsid w:val="01A36760"/>
    <w:rsid w:val="01A761C5"/>
    <w:rsid w:val="027658DD"/>
    <w:rsid w:val="027F198D"/>
    <w:rsid w:val="02D40860"/>
    <w:rsid w:val="03437CB2"/>
    <w:rsid w:val="035A360D"/>
    <w:rsid w:val="036169E5"/>
    <w:rsid w:val="04A610B0"/>
    <w:rsid w:val="04C7464E"/>
    <w:rsid w:val="050052D6"/>
    <w:rsid w:val="05087E50"/>
    <w:rsid w:val="05097AD0"/>
    <w:rsid w:val="05145E61"/>
    <w:rsid w:val="05C11357"/>
    <w:rsid w:val="05D617A2"/>
    <w:rsid w:val="06023EC7"/>
    <w:rsid w:val="06230D4E"/>
    <w:rsid w:val="062702A8"/>
    <w:rsid w:val="065727CA"/>
    <w:rsid w:val="06664DD5"/>
    <w:rsid w:val="06C248A3"/>
    <w:rsid w:val="07231444"/>
    <w:rsid w:val="07255422"/>
    <w:rsid w:val="074D7287"/>
    <w:rsid w:val="077779E5"/>
    <w:rsid w:val="078758E5"/>
    <w:rsid w:val="07BE70C4"/>
    <w:rsid w:val="07CC329E"/>
    <w:rsid w:val="07D337E6"/>
    <w:rsid w:val="07D80DAA"/>
    <w:rsid w:val="07DC6674"/>
    <w:rsid w:val="07E04550"/>
    <w:rsid w:val="07E9598A"/>
    <w:rsid w:val="07F82641"/>
    <w:rsid w:val="081128A2"/>
    <w:rsid w:val="087C1262"/>
    <w:rsid w:val="08816265"/>
    <w:rsid w:val="08BF46E8"/>
    <w:rsid w:val="08D562E6"/>
    <w:rsid w:val="08F63DDF"/>
    <w:rsid w:val="090D2CD0"/>
    <w:rsid w:val="092C31FD"/>
    <w:rsid w:val="09523C57"/>
    <w:rsid w:val="09FE2BAD"/>
    <w:rsid w:val="09FE75F3"/>
    <w:rsid w:val="0A125EDD"/>
    <w:rsid w:val="0A4D1735"/>
    <w:rsid w:val="0AB34AF1"/>
    <w:rsid w:val="0ACD69C7"/>
    <w:rsid w:val="0B8528F2"/>
    <w:rsid w:val="0B9A2898"/>
    <w:rsid w:val="0BA047A1"/>
    <w:rsid w:val="0BA7123D"/>
    <w:rsid w:val="0C0A014A"/>
    <w:rsid w:val="0C3B31F4"/>
    <w:rsid w:val="0CB71D6A"/>
    <w:rsid w:val="0CD26E60"/>
    <w:rsid w:val="0CE67036"/>
    <w:rsid w:val="0D096672"/>
    <w:rsid w:val="0DF129EC"/>
    <w:rsid w:val="0F3D38C8"/>
    <w:rsid w:val="100A0FBF"/>
    <w:rsid w:val="1093655A"/>
    <w:rsid w:val="10CC1026"/>
    <w:rsid w:val="10CF4C72"/>
    <w:rsid w:val="10D37D40"/>
    <w:rsid w:val="112A0F34"/>
    <w:rsid w:val="117400AF"/>
    <w:rsid w:val="11B05569"/>
    <w:rsid w:val="11EB4693"/>
    <w:rsid w:val="11FC68EC"/>
    <w:rsid w:val="124563F1"/>
    <w:rsid w:val="12583EB7"/>
    <w:rsid w:val="126067B2"/>
    <w:rsid w:val="12812E91"/>
    <w:rsid w:val="128A7BF7"/>
    <w:rsid w:val="12B16CCC"/>
    <w:rsid w:val="134F44BD"/>
    <w:rsid w:val="13EF4F40"/>
    <w:rsid w:val="13F276B2"/>
    <w:rsid w:val="14E32961"/>
    <w:rsid w:val="15C32CAD"/>
    <w:rsid w:val="16726C02"/>
    <w:rsid w:val="16795BE5"/>
    <w:rsid w:val="16D127D8"/>
    <w:rsid w:val="16D47282"/>
    <w:rsid w:val="16ED0FA1"/>
    <w:rsid w:val="17203DED"/>
    <w:rsid w:val="173A64DA"/>
    <w:rsid w:val="181C1034"/>
    <w:rsid w:val="187F2B40"/>
    <w:rsid w:val="18D6680E"/>
    <w:rsid w:val="18FD340F"/>
    <w:rsid w:val="197B3CDD"/>
    <w:rsid w:val="19A85AA6"/>
    <w:rsid w:val="19BF688B"/>
    <w:rsid w:val="1A14425D"/>
    <w:rsid w:val="1A3C2A96"/>
    <w:rsid w:val="1A54013D"/>
    <w:rsid w:val="1A5D684E"/>
    <w:rsid w:val="1A6D6AE8"/>
    <w:rsid w:val="1A777BAE"/>
    <w:rsid w:val="1A8367FE"/>
    <w:rsid w:val="1A934B52"/>
    <w:rsid w:val="1AA94BBC"/>
    <w:rsid w:val="1ADB16CE"/>
    <w:rsid w:val="1B1E690C"/>
    <w:rsid w:val="1B446B4C"/>
    <w:rsid w:val="1B5A22BA"/>
    <w:rsid w:val="1BB946DA"/>
    <w:rsid w:val="1BCF374C"/>
    <w:rsid w:val="1D2003C7"/>
    <w:rsid w:val="1D816519"/>
    <w:rsid w:val="1DF261CD"/>
    <w:rsid w:val="1E862121"/>
    <w:rsid w:val="1EB51D82"/>
    <w:rsid w:val="1EB62F79"/>
    <w:rsid w:val="1ED344BA"/>
    <w:rsid w:val="1F220C93"/>
    <w:rsid w:val="1F9F56CA"/>
    <w:rsid w:val="202F146E"/>
    <w:rsid w:val="20376588"/>
    <w:rsid w:val="203A62EF"/>
    <w:rsid w:val="207F3560"/>
    <w:rsid w:val="208E5D79"/>
    <w:rsid w:val="20CE0A57"/>
    <w:rsid w:val="20F74DD6"/>
    <w:rsid w:val="210324B5"/>
    <w:rsid w:val="218D7E9A"/>
    <w:rsid w:val="21AD59A4"/>
    <w:rsid w:val="220D61EA"/>
    <w:rsid w:val="22885BF9"/>
    <w:rsid w:val="22935322"/>
    <w:rsid w:val="22B73692"/>
    <w:rsid w:val="237544B8"/>
    <w:rsid w:val="239A7798"/>
    <w:rsid w:val="23DA54E1"/>
    <w:rsid w:val="23E75125"/>
    <w:rsid w:val="24046B39"/>
    <w:rsid w:val="240772AA"/>
    <w:rsid w:val="24250D42"/>
    <w:rsid w:val="2437399D"/>
    <w:rsid w:val="245D12AA"/>
    <w:rsid w:val="24677835"/>
    <w:rsid w:val="247F77B2"/>
    <w:rsid w:val="250671CD"/>
    <w:rsid w:val="252B72AB"/>
    <w:rsid w:val="2537111D"/>
    <w:rsid w:val="25726A9B"/>
    <w:rsid w:val="2651596A"/>
    <w:rsid w:val="26785DA9"/>
    <w:rsid w:val="26AA1AA0"/>
    <w:rsid w:val="26AF5F03"/>
    <w:rsid w:val="27065EFA"/>
    <w:rsid w:val="271649AE"/>
    <w:rsid w:val="27860258"/>
    <w:rsid w:val="27977029"/>
    <w:rsid w:val="27B16DAB"/>
    <w:rsid w:val="27B43EED"/>
    <w:rsid w:val="27EA1812"/>
    <w:rsid w:val="286C4570"/>
    <w:rsid w:val="286E7F03"/>
    <w:rsid w:val="2890494F"/>
    <w:rsid w:val="291256ED"/>
    <w:rsid w:val="29710F8A"/>
    <w:rsid w:val="298D234E"/>
    <w:rsid w:val="29B339D7"/>
    <w:rsid w:val="2A5644EE"/>
    <w:rsid w:val="2AC7257F"/>
    <w:rsid w:val="2B553BC3"/>
    <w:rsid w:val="2BE53708"/>
    <w:rsid w:val="2BEC708B"/>
    <w:rsid w:val="2C025DC0"/>
    <w:rsid w:val="2CAB3243"/>
    <w:rsid w:val="2D0F4C79"/>
    <w:rsid w:val="2D18228B"/>
    <w:rsid w:val="2D5147E9"/>
    <w:rsid w:val="2D843E66"/>
    <w:rsid w:val="2DAB1ECD"/>
    <w:rsid w:val="2DC5750C"/>
    <w:rsid w:val="2E470F38"/>
    <w:rsid w:val="2E601123"/>
    <w:rsid w:val="2EFA28F7"/>
    <w:rsid w:val="2F866586"/>
    <w:rsid w:val="2F927AB6"/>
    <w:rsid w:val="2FD95215"/>
    <w:rsid w:val="30336A9F"/>
    <w:rsid w:val="303845C1"/>
    <w:rsid w:val="303867AA"/>
    <w:rsid w:val="31AF51FC"/>
    <w:rsid w:val="31CB663F"/>
    <w:rsid w:val="31DC735B"/>
    <w:rsid w:val="31DE3F25"/>
    <w:rsid w:val="32070FA4"/>
    <w:rsid w:val="33BC12C4"/>
    <w:rsid w:val="33D15397"/>
    <w:rsid w:val="34771187"/>
    <w:rsid w:val="34B9526C"/>
    <w:rsid w:val="34EA46BD"/>
    <w:rsid w:val="35074561"/>
    <w:rsid w:val="350E3277"/>
    <w:rsid w:val="354D6802"/>
    <w:rsid w:val="3590276F"/>
    <w:rsid w:val="359E32FB"/>
    <w:rsid w:val="361507CA"/>
    <w:rsid w:val="363C2CBF"/>
    <w:rsid w:val="36947E79"/>
    <w:rsid w:val="36D07B7F"/>
    <w:rsid w:val="36D24E20"/>
    <w:rsid w:val="36E70B22"/>
    <w:rsid w:val="370522D0"/>
    <w:rsid w:val="37554C8F"/>
    <w:rsid w:val="377F4593"/>
    <w:rsid w:val="378B5C73"/>
    <w:rsid w:val="378E3507"/>
    <w:rsid w:val="37A7725F"/>
    <w:rsid w:val="37C56E8B"/>
    <w:rsid w:val="37C624B2"/>
    <w:rsid w:val="37F4701F"/>
    <w:rsid w:val="389E342F"/>
    <w:rsid w:val="38D00642"/>
    <w:rsid w:val="39175401"/>
    <w:rsid w:val="394514FF"/>
    <w:rsid w:val="39573268"/>
    <w:rsid w:val="396A0841"/>
    <w:rsid w:val="39912038"/>
    <w:rsid w:val="3AC22124"/>
    <w:rsid w:val="3ADB47BA"/>
    <w:rsid w:val="3AFC554B"/>
    <w:rsid w:val="3B0F5401"/>
    <w:rsid w:val="3BDA7340"/>
    <w:rsid w:val="3C1658F0"/>
    <w:rsid w:val="3C254540"/>
    <w:rsid w:val="3C731990"/>
    <w:rsid w:val="3C9C7B50"/>
    <w:rsid w:val="3CC7353C"/>
    <w:rsid w:val="3CEF51B0"/>
    <w:rsid w:val="3CFF16A1"/>
    <w:rsid w:val="3D1346FF"/>
    <w:rsid w:val="3D3F432A"/>
    <w:rsid w:val="3D4F4CF8"/>
    <w:rsid w:val="3D8A496A"/>
    <w:rsid w:val="3E166C6B"/>
    <w:rsid w:val="3F8C2463"/>
    <w:rsid w:val="3F981365"/>
    <w:rsid w:val="3FDE7811"/>
    <w:rsid w:val="40720CC9"/>
    <w:rsid w:val="40844CB8"/>
    <w:rsid w:val="4135208B"/>
    <w:rsid w:val="41504E33"/>
    <w:rsid w:val="4159514E"/>
    <w:rsid w:val="416B3F5F"/>
    <w:rsid w:val="41810D8D"/>
    <w:rsid w:val="41973029"/>
    <w:rsid w:val="41C26523"/>
    <w:rsid w:val="41CC27F7"/>
    <w:rsid w:val="426C4626"/>
    <w:rsid w:val="428875F7"/>
    <w:rsid w:val="42B34A7B"/>
    <w:rsid w:val="42C13F39"/>
    <w:rsid w:val="42E03D6F"/>
    <w:rsid w:val="42FC074C"/>
    <w:rsid w:val="430A0086"/>
    <w:rsid w:val="432F56C9"/>
    <w:rsid w:val="433D2460"/>
    <w:rsid w:val="43D00EBA"/>
    <w:rsid w:val="442801FC"/>
    <w:rsid w:val="445441A7"/>
    <w:rsid w:val="446A6D2C"/>
    <w:rsid w:val="44DD0888"/>
    <w:rsid w:val="44EB0946"/>
    <w:rsid w:val="451E5F92"/>
    <w:rsid w:val="455B6F58"/>
    <w:rsid w:val="458C6398"/>
    <w:rsid w:val="45C43104"/>
    <w:rsid w:val="45DA3C9B"/>
    <w:rsid w:val="46561F2F"/>
    <w:rsid w:val="465F5501"/>
    <w:rsid w:val="4692290F"/>
    <w:rsid w:val="46957BD9"/>
    <w:rsid w:val="46B73A6F"/>
    <w:rsid w:val="46BD6378"/>
    <w:rsid w:val="46DF4B55"/>
    <w:rsid w:val="46F721FC"/>
    <w:rsid w:val="4730365B"/>
    <w:rsid w:val="47D05BA0"/>
    <w:rsid w:val="47F33399"/>
    <w:rsid w:val="48147269"/>
    <w:rsid w:val="481F54E2"/>
    <w:rsid w:val="48801455"/>
    <w:rsid w:val="488C64A7"/>
    <w:rsid w:val="49063A5D"/>
    <w:rsid w:val="49242441"/>
    <w:rsid w:val="495062D2"/>
    <w:rsid w:val="49624874"/>
    <w:rsid w:val="496F6A59"/>
    <w:rsid w:val="49B40035"/>
    <w:rsid w:val="49CA1ED8"/>
    <w:rsid w:val="49D60E0E"/>
    <w:rsid w:val="4A2139AD"/>
    <w:rsid w:val="4A2A62CF"/>
    <w:rsid w:val="4A5B288E"/>
    <w:rsid w:val="4A76623B"/>
    <w:rsid w:val="4A8A7B5A"/>
    <w:rsid w:val="4B3F2B00"/>
    <w:rsid w:val="4B5A31E5"/>
    <w:rsid w:val="4B5F0E37"/>
    <w:rsid w:val="4BAB0F23"/>
    <w:rsid w:val="4BD15E28"/>
    <w:rsid w:val="4BE12146"/>
    <w:rsid w:val="4BF75B32"/>
    <w:rsid w:val="4C052248"/>
    <w:rsid w:val="4C0B468D"/>
    <w:rsid w:val="4C5279BB"/>
    <w:rsid w:val="4C620569"/>
    <w:rsid w:val="4C6F6A75"/>
    <w:rsid w:val="4C943432"/>
    <w:rsid w:val="4CF15D4A"/>
    <w:rsid w:val="4D724D24"/>
    <w:rsid w:val="4DC91316"/>
    <w:rsid w:val="4DEA25A8"/>
    <w:rsid w:val="4E005F07"/>
    <w:rsid w:val="4E082D81"/>
    <w:rsid w:val="4E1F09BA"/>
    <w:rsid w:val="4E235C31"/>
    <w:rsid w:val="4E2C224E"/>
    <w:rsid w:val="4E7D13E4"/>
    <w:rsid w:val="4E9066F0"/>
    <w:rsid w:val="4EA9327D"/>
    <w:rsid w:val="4F017C92"/>
    <w:rsid w:val="4F105D44"/>
    <w:rsid w:val="4F4F32AA"/>
    <w:rsid w:val="4F5C4B3F"/>
    <w:rsid w:val="4FAB3DBF"/>
    <w:rsid w:val="4FBF4BE3"/>
    <w:rsid w:val="4FD33884"/>
    <w:rsid w:val="4FEB471A"/>
    <w:rsid w:val="500365D1"/>
    <w:rsid w:val="500620B5"/>
    <w:rsid w:val="50760B0E"/>
    <w:rsid w:val="50D72273"/>
    <w:rsid w:val="51071719"/>
    <w:rsid w:val="5173552E"/>
    <w:rsid w:val="518E1618"/>
    <w:rsid w:val="5197629D"/>
    <w:rsid w:val="52307080"/>
    <w:rsid w:val="52310651"/>
    <w:rsid w:val="524424F9"/>
    <w:rsid w:val="53D5718E"/>
    <w:rsid w:val="544022C5"/>
    <w:rsid w:val="54B96610"/>
    <w:rsid w:val="54FD7FFE"/>
    <w:rsid w:val="553F0A67"/>
    <w:rsid w:val="556357A4"/>
    <w:rsid w:val="55662E02"/>
    <w:rsid w:val="560938C0"/>
    <w:rsid w:val="56104E92"/>
    <w:rsid w:val="567233E3"/>
    <w:rsid w:val="56DE5293"/>
    <w:rsid w:val="57302521"/>
    <w:rsid w:val="573532C7"/>
    <w:rsid w:val="574704E9"/>
    <w:rsid w:val="57AB2575"/>
    <w:rsid w:val="581B0C26"/>
    <w:rsid w:val="58204C5B"/>
    <w:rsid w:val="58782833"/>
    <w:rsid w:val="588634FB"/>
    <w:rsid w:val="58E66CDC"/>
    <w:rsid w:val="597B6BDE"/>
    <w:rsid w:val="5A685562"/>
    <w:rsid w:val="5A901564"/>
    <w:rsid w:val="5AAC6F50"/>
    <w:rsid w:val="5B147A87"/>
    <w:rsid w:val="5B4403C8"/>
    <w:rsid w:val="5B8E70CA"/>
    <w:rsid w:val="5BDC37A3"/>
    <w:rsid w:val="5D052480"/>
    <w:rsid w:val="5D184E4B"/>
    <w:rsid w:val="5D2673CB"/>
    <w:rsid w:val="5D7E0072"/>
    <w:rsid w:val="5D965719"/>
    <w:rsid w:val="5D9E1074"/>
    <w:rsid w:val="5DB17EF5"/>
    <w:rsid w:val="5DE010FF"/>
    <w:rsid w:val="5E36363E"/>
    <w:rsid w:val="5E8943DB"/>
    <w:rsid w:val="5E921E03"/>
    <w:rsid w:val="5EA842DD"/>
    <w:rsid w:val="5EBF3F02"/>
    <w:rsid w:val="5F5277B0"/>
    <w:rsid w:val="5FD8114B"/>
    <w:rsid w:val="5FFA0CF6"/>
    <w:rsid w:val="6042276E"/>
    <w:rsid w:val="605B3923"/>
    <w:rsid w:val="60785451"/>
    <w:rsid w:val="611B62E0"/>
    <w:rsid w:val="61366B09"/>
    <w:rsid w:val="61DD1B03"/>
    <w:rsid w:val="61FE5741"/>
    <w:rsid w:val="624F3ED1"/>
    <w:rsid w:val="62F90D1A"/>
    <w:rsid w:val="631C21B3"/>
    <w:rsid w:val="63396B88"/>
    <w:rsid w:val="639456EF"/>
    <w:rsid w:val="63F0428F"/>
    <w:rsid w:val="6410008E"/>
    <w:rsid w:val="641920C5"/>
    <w:rsid w:val="642B61B7"/>
    <w:rsid w:val="643D0936"/>
    <w:rsid w:val="6450407F"/>
    <w:rsid w:val="649A4BC5"/>
    <w:rsid w:val="64AC7F20"/>
    <w:rsid w:val="65434131"/>
    <w:rsid w:val="65505901"/>
    <w:rsid w:val="65AF0B67"/>
    <w:rsid w:val="65E76E3D"/>
    <w:rsid w:val="6637243F"/>
    <w:rsid w:val="665F7D80"/>
    <w:rsid w:val="666302EF"/>
    <w:rsid w:val="6702559D"/>
    <w:rsid w:val="671962B5"/>
    <w:rsid w:val="67550009"/>
    <w:rsid w:val="67855676"/>
    <w:rsid w:val="67891DEC"/>
    <w:rsid w:val="679E7EA2"/>
    <w:rsid w:val="67AE2F25"/>
    <w:rsid w:val="67C83C47"/>
    <w:rsid w:val="680F7AC7"/>
    <w:rsid w:val="68157B63"/>
    <w:rsid w:val="68403B19"/>
    <w:rsid w:val="6840589B"/>
    <w:rsid w:val="68493DA9"/>
    <w:rsid w:val="68CA1268"/>
    <w:rsid w:val="68E0239E"/>
    <w:rsid w:val="68FA0504"/>
    <w:rsid w:val="69025DD5"/>
    <w:rsid w:val="692F7B9E"/>
    <w:rsid w:val="699121C1"/>
    <w:rsid w:val="6A002475"/>
    <w:rsid w:val="6A2E3A62"/>
    <w:rsid w:val="6A46173D"/>
    <w:rsid w:val="6B3C65EB"/>
    <w:rsid w:val="6BAA4A2F"/>
    <w:rsid w:val="6BBB4889"/>
    <w:rsid w:val="6CBC14FC"/>
    <w:rsid w:val="6CCD7863"/>
    <w:rsid w:val="6D706919"/>
    <w:rsid w:val="6D9B51DF"/>
    <w:rsid w:val="6DF25311"/>
    <w:rsid w:val="6DFD4A1A"/>
    <w:rsid w:val="6E1F33CB"/>
    <w:rsid w:val="6E6C7AB6"/>
    <w:rsid w:val="6E7366B5"/>
    <w:rsid w:val="6E7D37B3"/>
    <w:rsid w:val="6EB84755"/>
    <w:rsid w:val="6EF60FC4"/>
    <w:rsid w:val="6F416B95"/>
    <w:rsid w:val="6F6B73CE"/>
    <w:rsid w:val="6F715165"/>
    <w:rsid w:val="6F9E6F2E"/>
    <w:rsid w:val="6FD04A22"/>
    <w:rsid w:val="700F26E5"/>
    <w:rsid w:val="703716AB"/>
    <w:rsid w:val="703933C8"/>
    <w:rsid w:val="70A367DC"/>
    <w:rsid w:val="70AB2F43"/>
    <w:rsid w:val="70F05787"/>
    <w:rsid w:val="714B176C"/>
    <w:rsid w:val="719D69F4"/>
    <w:rsid w:val="71F72585"/>
    <w:rsid w:val="7220374A"/>
    <w:rsid w:val="7234104C"/>
    <w:rsid w:val="726B2544"/>
    <w:rsid w:val="72750100"/>
    <w:rsid w:val="72984F86"/>
    <w:rsid w:val="72B80445"/>
    <w:rsid w:val="73047240"/>
    <w:rsid w:val="73112705"/>
    <w:rsid w:val="73121D66"/>
    <w:rsid w:val="731B1ED0"/>
    <w:rsid w:val="73396415"/>
    <w:rsid w:val="73606E2D"/>
    <w:rsid w:val="73726A6F"/>
    <w:rsid w:val="73AA1C4D"/>
    <w:rsid w:val="74085625"/>
    <w:rsid w:val="7427609D"/>
    <w:rsid w:val="743047AF"/>
    <w:rsid w:val="74377057"/>
    <w:rsid w:val="74446775"/>
    <w:rsid w:val="74E267D1"/>
    <w:rsid w:val="75291143"/>
    <w:rsid w:val="7536625B"/>
    <w:rsid w:val="755B037F"/>
    <w:rsid w:val="75787FC9"/>
    <w:rsid w:val="75A3688F"/>
    <w:rsid w:val="75E44B2E"/>
    <w:rsid w:val="767E637F"/>
    <w:rsid w:val="768F0A18"/>
    <w:rsid w:val="769F582D"/>
    <w:rsid w:val="76C02C84"/>
    <w:rsid w:val="76F44F37"/>
    <w:rsid w:val="771C40C3"/>
    <w:rsid w:val="773A0ADA"/>
    <w:rsid w:val="77617387"/>
    <w:rsid w:val="77FC1810"/>
    <w:rsid w:val="78661915"/>
    <w:rsid w:val="78661E84"/>
    <w:rsid w:val="78945424"/>
    <w:rsid w:val="7929359A"/>
    <w:rsid w:val="79875270"/>
    <w:rsid w:val="79B54ABA"/>
    <w:rsid w:val="79D4536F"/>
    <w:rsid w:val="79D97279"/>
    <w:rsid w:val="79E028AB"/>
    <w:rsid w:val="79F4310B"/>
    <w:rsid w:val="7A15269A"/>
    <w:rsid w:val="7A2B3800"/>
    <w:rsid w:val="7A2D6D03"/>
    <w:rsid w:val="7A4776B9"/>
    <w:rsid w:val="7B354F51"/>
    <w:rsid w:val="7B500BD9"/>
    <w:rsid w:val="7BF01B24"/>
    <w:rsid w:val="7BF817F1"/>
    <w:rsid w:val="7C62341F"/>
    <w:rsid w:val="7CF75A59"/>
    <w:rsid w:val="7D002024"/>
    <w:rsid w:val="7D287CD3"/>
    <w:rsid w:val="7D4C0330"/>
    <w:rsid w:val="7D9F3C66"/>
    <w:rsid w:val="7DF313D6"/>
    <w:rsid w:val="7E0247AF"/>
    <w:rsid w:val="7E29330D"/>
    <w:rsid w:val="7E3B1AC5"/>
    <w:rsid w:val="7E535DCD"/>
    <w:rsid w:val="7F5C5E44"/>
    <w:rsid w:val="7FCD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99" w:semiHidden="0" w:name="footnote text"/>
    <w:lsdException w:qFormat="1" w:unhideWhenUsed="0" w:uiPriority="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ocked="1"/>
    <w:lsdException w:qFormat="1" w:unhideWhenUsed="0"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line="360" w:lineRule="auto"/>
      <w:jc w:val="center"/>
      <w:outlineLvl w:val="0"/>
    </w:pPr>
    <w:rPr>
      <w:rFonts w:eastAsia="黑体"/>
      <w:kern w:val="44"/>
      <w:sz w:val="30"/>
    </w:rPr>
  </w:style>
  <w:style w:type="paragraph" w:styleId="5">
    <w:name w:val="heading 2"/>
    <w:basedOn w:val="1"/>
    <w:next w:val="1"/>
    <w:qFormat/>
    <w:uiPriority w:val="99"/>
    <w:pPr>
      <w:keepNext/>
      <w:keepLines/>
      <w:spacing w:before="260" w:after="260" w:line="415" w:lineRule="auto"/>
      <w:jc w:val="center"/>
      <w:outlineLvl w:val="1"/>
    </w:pPr>
    <w:rPr>
      <w:rFonts w:ascii="Arial" w:hAnsi="Arial" w:eastAsia="黑体"/>
      <w:sz w:val="84"/>
    </w:rPr>
  </w:style>
  <w:style w:type="character" w:default="1" w:styleId="31">
    <w:name w:val="Default Paragraph Font"/>
    <w:unhideWhenUsed/>
    <w:qFormat/>
    <w:locked/>
    <w:uiPriority w:val="99"/>
    <w:rPr>
      <w:rFonts w:hint="eastAsia" w:ascii="宋体" w:hAnsi="宋体"/>
      <w:sz w:val="24"/>
    </w:rPr>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eastAsia" w:ascii="宋体" w:hAnsi="宋体"/>
    </w:rPr>
  </w:style>
  <w:style w:type="paragraph" w:styleId="3">
    <w:name w:val="Body Text Indent"/>
    <w:basedOn w:val="1"/>
    <w:link w:val="38"/>
    <w:unhideWhenUsed/>
    <w:qFormat/>
    <w:uiPriority w:val="99"/>
    <w:pPr>
      <w:spacing w:after="120"/>
      <w:ind w:left="420" w:leftChars="200"/>
    </w:pPr>
    <w:rPr>
      <w:rFonts w:hint="default"/>
    </w:rPr>
  </w:style>
  <w:style w:type="paragraph" w:styleId="6">
    <w:name w:val="toc 7"/>
    <w:basedOn w:val="1"/>
    <w:next w:val="1"/>
    <w:semiHidden/>
    <w:qFormat/>
    <w:uiPriority w:val="0"/>
    <w:pPr>
      <w:ind w:left="1260"/>
      <w:jc w:val="left"/>
    </w:pPr>
    <w:rPr>
      <w:sz w:val="18"/>
      <w:szCs w:val="18"/>
    </w:rPr>
  </w:style>
  <w:style w:type="paragraph" w:styleId="7">
    <w:name w:val="Document Map"/>
    <w:basedOn w:val="1"/>
    <w:unhideWhenUsed/>
    <w:qFormat/>
    <w:uiPriority w:val="99"/>
    <w:pPr>
      <w:shd w:val="clear" w:color="auto" w:fill="000080"/>
    </w:pPr>
  </w:style>
  <w:style w:type="paragraph" w:styleId="8">
    <w:name w:val="toa heading"/>
    <w:basedOn w:val="1"/>
    <w:next w:val="1"/>
    <w:qFormat/>
    <w:uiPriority w:val="0"/>
    <w:pPr>
      <w:spacing w:before="120"/>
    </w:pPr>
    <w:rPr>
      <w:rFonts w:ascii="Arial" w:hAnsi="Arial"/>
      <w:b/>
      <w:bCs/>
      <w:szCs w:val="24"/>
    </w:rPr>
  </w:style>
  <w:style w:type="paragraph" w:styleId="9">
    <w:name w:val="annotation text"/>
    <w:basedOn w:val="1"/>
    <w:semiHidden/>
    <w:qFormat/>
    <w:uiPriority w:val="0"/>
    <w:pPr>
      <w:jc w:val="left"/>
    </w:pPr>
  </w:style>
  <w:style w:type="paragraph" w:styleId="10">
    <w:name w:val="Body Text"/>
    <w:basedOn w:val="1"/>
    <w:link w:val="66"/>
    <w:qFormat/>
    <w:uiPriority w:val="99"/>
    <w:pPr>
      <w:shd w:val="clear" w:color="auto" w:fill="FFFFFF"/>
      <w:spacing w:before="240" w:line="624" w:lineRule="exact"/>
      <w:ind w:hanging="480"/>
      <w:jc w:val="distribute"/>
    </w:pPr>
    <w:rPr>
      <w:rFonts w:ascii="宋体"/>
      <w:kern w:val="0"/>
      <w:sz w:val="22"/>
      <w:szCs w:val="22"/>
    </w:rPr>
  </w:style>
  <w:style w:type="paragraph" w:styleId="11">
    <w:name w:val="List 2"/>
    <w:basedOn w:val="1"/>
    <w:qFormat/>
    <w:uiPriority w:val="0"/>
    <w:pPr>
      <w:ind w:left="100" w:leftChars="200" w:hanging="200" w:hangingChars="200"/>
    </w:pPr>
  </w:style>
  <w:style w:type="paragraph" w:styleId="12">
    <w:name w:val="toc 5"/>
    <w:basedOn w:val="1"/>
    <w:next w:val="1"/>
    <w:semiHidden/>
    <w:qFormat/>
    <w:uiPriority w:val="0"/>
    <w:pPr>
      <w:ind w:left="840"/>
      <w:jc w:val="left"/>
    </w:pPr>
    <w:rPr>
      <w:sz w:val="18"/>
      <w:szCs w:val="18"/>
    </w:rPr>
  </w:style>
  <w:style w:type="paragraph" w:styleId="13">
    <w:name w:val="toc 3"/>
    <w:basedOn w:val="1"/>
    <w:next w:val="1"/>
    <w:semiHidden/>
    <w:qFormat/>
    <w:uiPriority w:val="0"/>
    <w:pPr>
      <w:ind w:left="420"/>
      <w:jc w:val="left"/>
    </w:pPr>
    <w:rPr>
      <w:i/>
      <w:iCs/>
      <w:sz w:val="20"/>
    </w:rPr>
  </w:style>
  <w:style w:type="paragraph" w:styleId="14">
    <w:name w:val="Plain Text"/>
    <w:basedOn w:val="1"/>
    <w:link w:val="39"/>
    <w:unhideWhenUsed/>
    <w:qFormat/>
    <w:uiPriority w:val="0"/>
    <w:rPr>
      <w:rFonts w:ascii="宋体" w:hAnsi="Courier New"/>
    </w:rPr>
  </w:style>
  <w:style w:type="paragraph" w:styleId="15">
    <w:name w:val="toc 8"/>
    <w:basedOn w:val="1"/>
    <w:next w:val="1"/>
    <w:semiHidden/>
    <w:qFormat/>
    <w:uiPriority w:val="0"/>
    <w:pPr>
      <w:ind w:left="1470"/>
      <w:jc w:val="left"/>
    </w:pPr>
    <w:rPr>
      <w:sz w:val="18"/>
      <w:szCs w:val="18"/>
    </w:rPr>
  </w:style>
  <w:style w:type="paragraph" w:styleId="16">
    <w:name w:val="Date"/>
    <w:basedOn w:val="1"/>
    <w:next w:val="1"/>
    <w:unhideWhenUsed/>
    <w:qFormat/>
    <w:uiPriority w:val="99"/>
    <w:pPr>
      <w:ind w:left="100" w:leftChars="2500"/>
    </w:pPr>
  </w:style>
  <w:style w:type="paragraph" w:styleId="17">
    <w:name w:val="Balloon Text"/>
    <w:basedOn w:val="1"/>
    <w:semiHidden/>
    <w:qFormat/>
    <w:uiPriority w:val="0"/>
    <w:rPr>
      <w:sz w:val="18"/>
      <w:szCs w:val="18"/>
    </w:rPr>
  </w:style>
  <w:style w:type="paragraph" w:styleId="18">
    <w:name w:val="footer"/>
    <w:basedOn w:val="1"/>
    <w:unhideWhenUsed/>
    <w:qFormat/>
    <w:uiPriority w:val="99"/>
    <w:pPr>
      <w:tabs>
        <w:tab w:val="center" w:pos="4153"/>
        <w:tab w:val="right" w:pos="8306"/>
      </w:tabs>
      <w:snapToGrid w:val="0"/>
      <w:jc w:val="left"/>
    </w:pPr>
    <w:rPr>
      <w:sz w:val="18"/>
    </w:rPr>
  </w:style>
  <w:style w:type="paragraph" w:styleId="19">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adjustRightInd w:val="0"/>
      <w:snapToGrid w:val="0"/>
      <w:spacing w:line="400" w:lineRule="exact"/>
      <w:jc w:val="left"/>
    </w:pPr>
    <w:rPr>
      <w:rFonts w:eastAsia="黑体"/>
      <w:bCs/>
      <w:caps/>
      <w:sz w:val="24"/>
    </w:rPr>
  </w:style>
  <w:style w:type="paragraph" w:styleId="21">
    <w:name w:val="toc 4"/>
    <w:basedOn w:val="1"/>
    <w:next w:val="1"/>
    <w:semiHidden/>
    <w:qFormat/>
    <w:uiPriority w:val="0"/>
    <w:pPr>
      <w:ind w:left="630"/>
      <w:jc w:val="left"/>
    </w:pPr>
    <w:rPr>
      <w:sz w:val="18"/>
      <w:szCs w:val="18"/>
    </w:rPr>
  </w:style>
  <w:style w:type="paragraph" w:styleId="22">
    <w:name w:val="toc 6"/>
    <w:basedOn w:val="1"/>
    <w:next w:val="1"/>
    <w:semiHidden/>
    <w:qFormat/>
    <w:uiPriority w:val="0"/>
    <w:pPr>
      <w:ind w:left="1050"/>
      <w:jc w:val="left"/>
    </w:pPr>
    <w:rPr>
      <w:sz w:val="18"/>
      <w:szCs w:val="18"/>
    </w:rPr>
  </w:style>
  <w:style w:type="paragraph" w:styleId="23">
    <w:name w:val="table of figures"/>
    <w:basedOn w:val="1"/>
    <w:next w:val="1"/>
    <w:qFormat/>
    <w:uiPriority w:val="0"/>
    <w:pPr>
      <w:ind w:left="200" w:leftChars="200" w:hanging="200" w:hangingChars="200"/>
    </w:pPr>
  </w:style>
  <w:style w:type="paragraph" w:styleId="24">
    <w:name w:val="toc 2"/>
    <w:basedOn w:val="1"/>
    <w:next w:val="1"/>
    <w:unhideWhenUsed/>
    <w:qFormat/>
    <w:uiPriority w:val="39"/>
    <w:pPr>
      <w:adjustRightInd w:val="0"/>
      <w:snapToGrid w:val="0"/>
      <w:spacing w:line="400" w:lineRule="exact"/>
      <w:ind w:left="200" w:leftChars="200"/>
      <w:jc w:val="left"/>
    </w:pPr>
    <w:rPr>
      <w:rFonts w:eastAsia="仿宋_GB2312"/>
      <w:smallCaps/>
    </w:rPr>
  </w:style>
  <w:style w:type="paragraph" w:styleId="25">
    <w:name w:val="toc 9"/>
    <w:basedOn w:val="1"/>
    <w:next w:val="1"/>
    <w:semiHidden/>
    <w:qFormat/>
    <w:uiPriority w:val="0"/>
    <w:pPr>
      <w:ind w:left="1680"/>
      <w:jc w:val="left"/>
    </w:pPr>
    <w:rPr>
      <w:sz w:val="18"/>
      <w:szCs w:val="18"/>
    </w:rPr>
  </w:style>
  <w:style w:type="paragraph" w:styleId="26">
    <w:name w:val="Normal (Web)"/>
    <w:basedOn w:val="1"/>
    <w:unhideWhenUsed/>
    <w:qFormat/>
    <w:uiPriority w:val="99"/>
    <w:pPr>
      <w:widowControl/>
      <w:spacing w:before="100" w:beforeAutospacing="1" w:after="100" w:afterAutospacing="1"/>
      <w:jc w:val="left"/>
    </w:pPr>
    <w:rPr>
      <w:rFonts w:ascii="宋体" w:hAnsi="宋体"/>
      <w:sz w:val="24"/>
    </w:rPr>
  </w:style>
  <w:style w:type="paragraph" w:styleId="27">
    <w:name w:val="index 2"/>
    <w:basedOn w:val="1"/>
    <w:next w:val="1"/>
    <w:unhideWhenUsed/>
    <w:qFormat/>
    <w:uiPriority w:val="99"/>
    <w:pPr>
      <w:ind w:left="200" w:leftChars="200"/>
    </w:pPr>
  </w:style>
  <w:style w:type="paragraph" w:styleId="28">
    <w:name w:val="annotation subject"/>
    <w:basedOn w:val="9"/>
    <w:next w:val="9"/>
    <w:semiHidden/>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99"/>
    <w:rPr>
      <w:rFonts w:hint="default" w:ascii="宋体" w:hAnsi="宋体"/>
      <w:b/>
      <w:sz w:val="24"/>
    </w:rPr>
  </w:style>
  <w:style w:type="character" w:styleId="33">
    <w:name w:val="page number"/>
    <w:unhideWhenUsed/>
    <w:qFormat/>
    <w:uiPriority w:val="99"/>
    <w:rPr>
      <w:rFonts w:hint="default" w:ascii="宋体" w:hAnsi="宋体"/>
      <w:sz w:val="24"/>
    </w:rPr>
  </w:style>
  <w:style w:type="character" w:styleId="34">
    <w:name w:val="Emphasis"/>
    <w:qFormat/>
    <w:uiPriority w:val="20"/>
    <w:rPr>
      <w:rFonts w:eastAsia="华文仿宋"/>
      <w:iCs/>
      <w:sz w:val="24"/>
    </w:rPr>
  </w:style>
  <w:style w:type="character" w:styleId="35">
    <w:name w:val="Hyperlink"/>
    <w:unhideWhenUsed/>
    <w:qFormat/>
    <w:uiPriority w:val="99"/>
    <w:rPr>
      <w:rFonts w:hint="default" w:ascii="宋体" w:hAnsi="宋体"/>
      <w:color w:val="0000FF"/>
      <w:sz w:val="24"/>
      <w:u w:val="single"/>
    </w:rPr>
  </w:style>
  <w:style w:type="character" w:styleId="36">
    <w:name w:val="annotation reference"/>
    <w:basedOn w:val="31"/>
    <w:semiHidden/>
    <w:qFormat/>
    <w:uiPriority w:val="0"/>
    <w:rPr>
      <w:rFonts w:hint="eastAsia" w:ascii="宋体" w:hAnsi="宋体"/>
      <w:sz w:val="21"/>
      <w:szCs w:val="21"/>
    </w:rPr>
  </w:style>
  <w:style w:type="paragraph" w:customStyle="1" w:styleId="37">
    <w:name w:val="首行缩进"/>
    <w:basedOn w:val="1"/>
    <w:qFormat/>
    <w:uiPriority w:val="0"/>
    <w:pPr>
      <w:spacing w:line="360" w:lineRule="auto"/>
      <w:ind w:firstLine="480" w:firstLineChars="200"/>
    </w:pPr>
    <w:rPr>
      <w:rFonts w:ascii="宋体" w:hAnsi="宋体" w:eastAsia="宋体" w:cs="宋体"/>
      <w:kern w:val="0"/>
      <w:sz w:val="24"/>
    </w:rPr>
  </w:style>
  <w:style w:type="character" w:customStyle="1" w:styleId="38">
    <w:name w:val="正文文本缩进 Char"/>
    <w:link w:val="3"/>
    <w:unhideWhenUsed/>
    <w:qFormat/>
    <w:locked/>
    <w:uiPriority w:val="99"/>
    <w:rPr>
      <w:rFonts w:hint="default" w:ascii="Times New Roman" w:hAnsi="Times New Roman" w:eastAsia="宋体"/>
      <w:kern w:val="2"/>
      <w:sz w:val="21"/>
      <w:lang w:val="en-US" w:eastAsia="zh-CN"/>
    </w:rPr>
  </w:style>
  <w:style w:type="character" w:customStyle="1" w:styleId="39">
    <w:name w:val="纯文本 Char"/>
    <w:link w:val="14"/>
    <w:qFormat/>
    <w:uiPriority w:val="0"/>
    <w:rPr>
      <w:rFonts w:hint="eastAsia" w:ascii="宋体" w:hAnsi="Courier New" w:eastAsia="宋体"/>
      <w:kern w:val="2"/>
      <w:sz w:val="21"/>
      <w:lang w:val="en-US" w:eastAsia="zh-CN" w:bidi="ar-SA"/>
    </w:rPr>
  </w:style>
  <w:style w:type="paragraph" w:customStyle="1" w:styleId="40">
    <w:name w:val="Char"/>
    <w:basedOn w:val="23"/>
    <w:qFormat/>
    <w:uiPriority w:val="0"/>
    <w:pPr>
      <w:widowControl/>
      <w:spacing w:after="160" w:line="240" w:lineRule="exact"/>
      <w:jc w:val="left"/>
    </w:pPr>
    <w:rPr>
      <w:rFonts w:ascii="Calibri" w:hAnsi="Calibri" w:cs="黑体"/>
      <w:sz w:val="18"/>
      <w:szCs w:val="22"/>
    </w:rPr>
  </w:style>
  <w:style w:type="character" w:customStyle="1" w:styleId="41">
    <w:name w:val="font31"/>
    <w:basedOn w:val="31"/>
    <w:qFormat/>
    <w:uiPriority w:val="0"/>
    <w:rPr>
      <w:rFonts w:hint="eastAsia" w:ascii="仿宋_GB2312" w:hAnsi="宋体" w:eastAsia="仿宋_GB2312" w:cs="仿宋_GB2312"/>
      <w:color w:val="000000"/>
      <w:sz w:val="21"/>
      <w:szCs w:val="21"/>
      <w:u w:val="none"/>
    </w:rPr>
  </w:style>
  <w:style w:type="character" w:customStyle="1" w:styleId="42">
    <w:name w:val="apple-converted-space"/>
    <w:basedOn w:val="31"/>
    <w:qFormat/>
    <w:uiPriority w:val="0"/>
    <w:rPr>
      <w:rFonts w:hint="eastAsia" w:ascii="宋体" w:hAnsi="宋体"/>
      <w:sz w:val="24"/>
    </w:rPr>
  </w:style>
  <w:style w:type="character" w:customStyle="1" w:styleId="43">
    <w:name w:val="font21"/>
    <w:basedOn w:val="31"/>
    <w:qFormat/>
    <w:uiPriority w:val="0"/>
    <w:rPr>
      <w:rFonts w:hint="eastAsia" w:ascii="仿宋_GB2312" w:hAnsi="宋体" w:eastAsia="仿宋_GB2312" w:cs="仿宋_GB2312"/>
      <w:color w:val="000000"/>
      <w:sz w:val="21"/>
      <w:szCs w:val="21"/>
      <w:u w:val="none"/>
    </w:rPr>
  </w:style>
  <w:style w:type="character" w:customStyle="1" w:styleId="44">
    <w:name w:val="font41"/>
    <w:basedOn w:val="31"/>
    <w:qFormat/>
    <w:uiPriority w:val="0"/>
    <w:rPr>
      <w:rFonts w:hint="default" w:ascii="Times New Roman" w:hAnsi="Times New Roman" w:cs="Times New Roman"/>
      <w:color w:val="000000"/>
      <w:sz w:val="21"/>
      <w:szCs w:val="21"/>
      <w:u w:val="none"/>
    </w:rPr>
  </w:style>
  <w:style w:type="character" w:customStyle="1" w:styleId="45">
    <w:name w:val="三级目录"/>
    <w:qFormat/>
    <w:uiPriority w:val="0"/>
    <w:rPr>
      <w:rFonts w:hint="eastAsia" w:ascii="宋体" w:hAnsi="宋体"/>
      <w:b/>
      <w:bCs/>
      <w:sz w:val="23"/>
    </w:rPr>
  </w:style>
  <w:style w:type="character" w:customStyle="1" w:styleId="46">
    <w:name w:val="font11"/>
    <w:basedOn w:val="31"/>
    <w:qFormat/>
    <w:uiPriority w:val="0"/>
    <w:rPr>
      <w:rFonts w:hint="eastAsia" w:ascii="仿宋_GB2312" w:hAnsi="宋体" w:eastAsia="仿宋_GB2312" w:cs="仿宋_GB2312"/>
      <w:color w:val="000000"/>
      <w:sz w:val="21"/>
      <w:szCs w:val="21"/>
      <w:u w:val="none"/>
    </w:rPr>
  </w:style>
  <w:style w:type="character" w:customStyle="1" w:styleId="47">
    <w:name w:val="标题 #2_"/>
    <w:link w:val="48"/>
    <w:qFormat/>
    <w:uiPriority w:val="0"/>
    <w:rPr>
      <w:rFonts w:ascii="宋体"/>
      <w:b/>
      <w:bCs/>
      <w:kern w:val="0"/>
      <w:sz w:val="23"/>
      <w:szCs w:val="23"/>
    </w:rPr>
  </w:style>
  <w:style w:type="paragraph" w:customStyle="1" w:styleId="48">
    <w:name w:val="标题 #21"/>
    <w:basedOn w:val="1"/>
    <w:link w:val="47"/>
    <w:qFormat/>
    <w:uiPriority w:val="0"/>
    <w:pPr>
      <w:shd w:val="clear" w:color="auto" w:fill="FFFFFF"/>
      <w:spacing w:before="900" w:after="240" w:line="240" w:lineRule="atLeast"/>
      <w:ind w:hanging="480"/>
      <w:jc w:val="left"/>
      <w:outlineLvl w:val="1"/>
    </w:pPr>
    <w:rPr>
      <w:rFonts w:hint="default" w:ascii="宋体"/>
      <w:b/>
      <w:bCs/>
      <w:kern w:val="0"/>
      <w:sz w:val="23"/>
      <w:szCs w:val="23"/>
    </w:rPr>
  </w:style>
  <w:style w:type="paragraph" w:customStyle="1" w:styleId="49">
    <w:name w:val="Char Char Char1 Char2"/>
    <w:basedOn w:val="1"/>
    <w:unhideWhenUsed/>
    <w:qFormat/>
    <w:uiPriority w:val="99"/>
    <w:pPr>
      <w:spacing w:line="360" w:lineRule="auto"/>
      <w:ind w:firstLine="200" w:firstLineChars="200"/>
    </w:pPr>
    <w:rPr>
      <w:rFonts w:ascii="宋体" w:hAnsi="宋体"/>
      <w:sz w:val="24"/>
    </w:rPr>
  </w:style>
  <w:style w:type="paragraph" w:customStyle="1" w:styleId="50">
    <w:name w:val="_Style 24"/>
    <w:basedOn w:val="1"/>
    <w:unhideWhenUsed/>
    <w:qFormat/>
    <w:uiPriority w:val="99"/>
    <w:pPr>
      <w:spacing w:line="360" w:lineRule="auto"/>
      <w:ind w:firstLine="200" w:firstLineChars="200"/>
    </w:pPr>
    <w:rPr>
      <w:rFonts w:ascii="宋体" w:hAnsi="宋体"/>
      <w:sz w:val="24"/>
    </w:rPr>
  </w:style>
  <w:style w:type="paragraph" w:customStyle="1" w:styleId="51">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52">
    <w:name w:val="Char Char Char1 Char5"/>
    <w:basedOn w:val="1"/>
    <w:unhideWhenUsed/>
    <w:qFormat/>
    <w:uiPriority w:val="99"/>
    <w:pPr>
      <w:spacing w:line="360" w:lineRule="auto"/>
      <w:ind w:firstLine="200" w:firstLineChars="200"/>
    </w:pPr>
    <w:rPr>
      <w:rFonts w:ascii="宋体" w:hAnsi="宋体"/>
      <w:sz w:val="24"/>
    </w:rPr>
  </w:style>
  <w:style w:type="paragraph" w:customStyle="1" w:styleId="53">
    <w:name w:val="Char Char Char1 Char3"/>
    <w:basedOn w:val="1"/>
    <w:unhideWhenUsed/>
    <w:qFormat/>
    <w:uiPriority w:val="99"/>
    <w:pPr>
      <w:spacing w:line="360" w:lineRule="auto"/>
      <w:ind w:firstLine="200" w:firstLineChars="200"/>
    </w:pPr>
    <w:rPr>
      <w:rFonts w:ascii="宋体" w:hAnsi="宋体"/>
      <w:sz w:val="24"/>
    </w:rPr>
  </w:style>
  <w:style w:type="paragraph" w:customStyle="1" w:styleId="54">
    <w:name w:val="Char Char Char1 Char6"/>
    <w:basedOn w:val="1"/>
    <w:unhideWhenUsed/>
    <w:qFormat/>
    <w:uiPriority w:val="99"/>
    <w:pPr>
      <w:spacing w:line="360" w:lineRule="auto"/>
      <w:ind w:firstLine="200" w:firstLineChars="200"/>
    </w:pPr>
    <w:rPr>
      <w:rFonts w:ascii="宋体" w:hAnsi="宋体"/>
      <w:sz w:val="24"/>
    </w:rPr>
  </w:style>
  <w:style w:type="paragraph" w:customStyle="1" w:styleId="55">
    <w:name w:val="Char Char Char1 Char1"/>
    <w:basedOn w:val="1"/>
    <w:unhideWhenUsed/>
    <w:qFormat/>
    <w:uiPriority w:val="99"/>
    <w:pPr>
      <w:spacing w:line="360" w:lineRule="auto"/>
      <w:ind w:firstLine="200" w:firstLineChars="200"/>
    </w:pPr>
    <w:rPr>
      <w:rFonts w:ascii="宋体" w:hAnsi="宋体"/>
      <w:sz w:val="24"/>
    </w:rPr>
  </w:style>
  <w:style w:type="paragraph" w:customStyle="1" w:styleId="56">
    <w:name w:val="4小节标题"/>
    <w:basedOn w:val="1"/>
    <w:qFormat/>
    <w:uiPriority w:val="0"/>
    <w:pPr>
      <w:numPr>
        <w:ilvl w:val="0"/>
        <w:numId w:val="1"/>
      </w:numPr>
      <w:spacing w:before="312" w:beforeLines="100" w:after="312" w:afterLines="100" w:line="360" w:lineRule="auto"/>
      <w:jc w:val="center"/>
      <w:outlineLvl w:val="3"/>
    </w:pPr>
    <w:rPr>
      <w:rFonts w:hint="default" w:eastAsia="黑体"/>
      <w:sz w:val="32"/>
      <w:szCs w:val="24"/>
    </w:rPr>
  </w:style>
  <w:style w:type="paragraph" w:customStyle="1" w:styleId="57">
    <w:name w:val="Char Char Char1 Char"/>
    <w:basedOn w:val="1"/>
    <w:unhideWhenUsed/>
    <w:qFormat/>
    <w:uiPriority w:val="99"/>
    <w:pPr>
      <w:spacing w:line="360" w:lineRule="auto"/>
      <w:ind w:firstLine="200" w:firstLineChars="200"/>
    </w:pPr>
    <w:rPr>
      <w:rFonts w:ascii="宋体" w:hAnsi="宋体"/>
      <w:sz w:val="24"/>
    </w:rPr>
  </w:style>
  <w:style w:type="paragraph" w:customStyle="1" w:styleId="58">
    <w:name w:val=" Char Char Char1 Char"/>
    <w:basedOn w:val="1"/>
    <w:semiHidden/>
    <w:qFormat/>
    <w:uiPriority w:val="0"/>
    <w:pPr>
      <w:spacing w:line="360" w:lineRule="auto"/>
      <w:ind w:firstLine="200" w:firstLineChars="200"/>
    </w:pPr>
    <w:rPr>
      <w:rFonts w:ascii="宋体" w:hAnsi="宋体" w:cs="宋体"/>
      <w:sz w:val="24"/>
    </w:rPr>
  </w:style>
  <w:style w:type="paragraph" w:customStyle="1" w:styleId="59">
    <w:name w:val="_Style 49"/>
    <w:basedOn w:val="1"/>
    <w:next w:val="14"/>
    <w:unhideWhenUsed/>
    <w:qFormat/>
    <w:uiPriority w:val="99"/>
    <w:rPr>
      <w:rFonts w:ascii="宋体" w:hAnsi="Courier New"/>
      <w:sz w:val="24"/>
    </w:rPr>
  </w:style>
  <w:style w:type="paragraph" w:customStyle="1" w:styleId="60">
    <w:name w:val="Char Char Char Char"/>
    <w:basedOn w:val="1"/>
    <w:unhideWhenUsed/>
    <w:qFormat/>
    <w:uiPriority w:val="99"/>
  </w:style>
  <w:style w:type="paragraph" w:customStyle="1" w:styleId="61">
    <w:name w:val="Char Char Char1 Char4"/>
    <w:basedOn w:val="1"/>
    <w:unhideWhenUsed/>
    <w:qFormat/>
    <w:uiPriority w:val="99"/>
    <w:pPr>
      <w:spacing w:line="360" w:lineRule="auto"/>
      <w:ind w:firstLine="200" w:firstLineChars="200"/>
    </w:pPr>
    <w:rPr>
      <w:rFonts w:ascii="宋体" w:hAnsi="宋体"/>
      <w:sz w:val="24"/>
    </w:rPr>
  </w:style>
  <w:style w:type="paragraph" w:customStyle="1" w:styleId="62">
    <w:name w:val="p0"/>
    <w:basedOn w:val="1"/>
    <w:qFormat/>
    <w:uiPriority w:val="0"/>
    <w:pPr>
      <w:widowControl/>
      <w:spacing w:before="100" w:beforeAutospacing="1" w:after="100" w:afterAutospacing="1"/>
      <w:jc w:val="left"/>
    </w:pPr>
    <w:rPr>
      <w:rFonts w:hint="default" w:ascii="宋体" w:hAnsi="宋体" w:cs="宋体"/>
      <w:kern w:val="0"/>
      <w:sz w:val="24"/>
      <w:szCs w:val="24"/>
    </w:rPr>
  </w:style>
  <w:style w:type="paragraph" w:customStyle="1" w:styleId="63">
    <w:name w:val="Char Char Char1 Char7"/>
    <w:basedOn w:val="1"/>
    <w:unhideWhenUsed/>
    <w:qFormat/>
    <w:uiPriority w:val="99"/>
    <w:pPr>
      <w:spacing w:line="360" w:lineRule="auto"/>
      <w:ind w:firstLine="200" w:firstLineChars="200"/>
    </w:pPr>
    <w:rPr>
      <w:rFonts w:ascii="宋体" w:hAnsi="宋体"/>
      <w:sz w:val="24"/>
    </w:rPr>
  </w:style>
  <w:style w:type="paragraph" w:customStyle="1" w:styleId="64">
    <w:name w:val=" Char"/>
    <w:basedOn w:val="1"/>
    <w:next w:val="1"/>
    <w:qFormat/>
    <w:uiPriority w:val="0"/>
    <w:pPr>
      <w:widowControl/>
      <w:spacing w:line="360" w:lineRule="auto"/>
      <w:jc w:val="left"/>
    </w:pPr>
    <w:rPr>
      <w:rFonts w:hint="default"/>
    </w:rPr>
  </w:style>
  <w:style w:type="paragraph" w:customStyle="1" w:styleId="65">
    <w:name w:val="样式 样式 左侧:  2 字符 + 左侧:  0.85 厘米 首行缩进:  2 字符1"/>
    <w:basedOn w:val="1"/>
    <w:qFormat/>
    <w:uiPriority w:val="0"/>
    <w:pPr>
      <w:ind w:left="482" w:firstLine="200" w:firstLineChars="200"/>
    </w:pPr>
    <w:rPr>
      <w:rFonts w:cs="宋体"/>
    </w:rPr>
  </w:style>
  <w:style w:type="character" w:customStyle="1" w:styleId="66">
    <w:name w:val="正文文本 Char"/>
    <w:basedOn w:val="31"/>
    <w:link w:val="10"/>
    <w:qFormat/>
    <w:uiPriority w:val="99"/>
    <w:rPr>
      <w:rFonts w:hint="eastAsia" w:ascii="宋体" w:hAnsi="宋体"/>
      <w:sz w:val="22"/>
      <w:szCs w:val="2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8526</Words>
  <Characters>8949</Characters>
  <Lines>94</Lines>
  <Paragraphs>26</Paragraphs>
  <TotalTime>11</TotalTime>
  <ScaleCrop>false</ScaleCrop>
  <LinksUpToDate>false</LinksUpToDate>
  <CharactersWithSpaces>10025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2023-07-29T02:26:00Z</dcterms:created>
  <dc:creator>sdta</dc:creator>
  <cp:lastModifiedBy>泰合信成</cp:lastModifiedBy>
  <cp:lastPrinted>2020-01-16T09:01:00Z</cp:lastPrinted>
  <dcterms:modified xsi:type="dcterms:W3CDTF">2023-09-02T14:38:50Z</dcterms:modified>
  <dc:title>货物类询价通知书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B343651F5AF5464E8ECD4D6783C410AF_13</vt:lpwstr>
  </property>
</Properties>
</file>